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河北宁晋经济开发区盐化工园特勤消防站项目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I3100000021a02154001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河北宁晋经济开发区盐化工园特勤消防站项目中标候选人公示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I3100000021a02154001001002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河北宁晋经济开发区盐化工园特勤消防站项目中标候选人公示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项目编号：GCZB2021009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项目名称：河北宁晋经济开发区盐化工园特勤消防站项目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招标单位：河北宁晋经济开发区管理委员会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招标代理：河北鑫德顺工程项目管理有限公司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投标单位：河北上都建筑工程有限公司、邢台正丰道路工程建筑有限公司、河北纳川建设工程有限公司、河北汇程水利工程有限公司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经评标委员会评审，确定中标候选人为: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第一中标候选人：河北上都建筑工程有限公司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投标价：17418894.59元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工期：6个月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质量标准：达到国家现行标准、规范的要求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第二中标候选人：邢台正丰道路工程建筑有限公司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投标价：17383543.27元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工期：6个月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质量标准：达到国家现行标准、规范的要求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第三中标候选人：河北汇程水利工程有限公司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投标报价：17559365.37元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工期：6个月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质量标准：达到国家现行标准、规范的要求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异议渠道：招标代理：河北鑫德顺工程项目管理有限公司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联系人：韩学燕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电话：0319-3298828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向招标人或代理机构提出异议的方式：在中标候选人公示期间以书面形式（加盖单位公章、法定代表人或授权委托人签字）提出：受理单位：河北鑫德顺工程项目管理有限公司，联系人：韩学燕,电话：0319-3298828？ ？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河北上都建筑工程有限公司,邢台正丰道路工程建筑有限公司,河北纳川建设工程有限公司,河北汇程水利工程有限公司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2021-06-08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2021-06-10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2021-06-07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河北宁晋经济开发区管理委员会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河北鑫德顺工程项目管理有限公司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r>
        <w:rPr>
          <w:rFonts w:hint="eastAsia"/>
        </w:rPr>
        <w:t>电子邮箱:</w:t>
      </w:r>
      <w:r>
        <w:rPr>
          <w:rFonts w:hint="eastAsia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2021-06-17T03:34:40Z</dcterms:created>
  <dc:creator>刘丽霞</dc:creator>
  <cp:lastModifiedBy>钟灵毓秀</cp:lastModifiedBy>
  <dcterms:modified xsi:type="dcterms:W3CDTF">2021-06-17T03:34:49Z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8E63C11CD8B144DDAFF4A0DC3FC76F01</vt:lpwstr>
  </property>
</Properties>
</file>