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青银高速公路与国道G339线分离式立交改建为互通式立交（剩余工程房建、绿化）建设施工中标公示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2021-09-18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交通运输、仓储和邮政业-道路运输业</w:t>
      </w:r>
    </w:p>
    <w:p>
      <w:pPr>
        <w:rPr>
          <w:rFonts w:hint="eastAsia"/>
        </w:rPr>
      </w:pPr>
      <w:r>
        <w:rPr>
          <w:rFonts w:hint="eastAsia"/>
        </w:rPr>
        <w:t>招标人：宁晋县交通运输局（青银高速公路与国道G339线分离式立交改建为互通式立交工程建设指挥部办公室）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招标代理机构：河北真德惠招标代理有限公司，项目经理：陈锁同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中标单位：山东诚祥建设集团股份有限公司</w:t>
      </w:r>
    </w:p>
    <w:p>
      <w:pPr>
        <w:rPr>
          <w:rFonts w:hint="eastAsia"/>
        </w:rPr>
      </w:pPr>
    </w:p>
    <w:p>
      <w:r>
        <w:rPr>
          <w:rFonts w:hint="eastAsia"/>
        </w:rPr>
        <w:t>中标金额： 15000232.99元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2021-10-08T08:54:56Z</dcterms:created>
  <dc:creator>刘丽霞</dc:creator>
  <cp:lastModifiedBy>钟灵毓秀</cp:lastModifiedBy>
  <dcterms:modified xsi:type="dcterms:W3CDTF">2021-10-08T08:55:01Z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5C9DFEF9EB504902BC722039A9CD905C</vt:lpwstr>
  </property>
</Properties>
</file>