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0"/>
        <w:gridCol w:w="3674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青银高速公路与国道G339线分离式立交改建为互通式立交（主体工程）建设施工监理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I3100000021a00426001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青银高速公路与国道G339线分离式立交改建为互通式立交（主体工程）建设施工监理中标候选人公示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I3100000021a00426001001002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                          </w:t>
            </w:r>
          </w:p>
          <w:tbl>
            <w:tblPr>
              <w:tblW w:w="5000" w:type="pct"/>
              <w:tblInd w:w="1" w:type="dxa"/>
              <w:tblBorders>
                <w:top w:val="single" w:color="CCCCCC" w:sz="6" w:space="0"/>
                <w:left w:val="single" w:color="CCCCCC" w:sz="6" w:space="0"/>
                <w:bottom w:val="single" w:color="CCCCCC" w:sz="6" w:space="0"/>
                <w:right w:val="single" w:color="CCCCCC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29"/>
              <w:gridCol w:w="1891"/>
              <w:gridCol w:w="1089"/>
              <w:gridCol w:w="1221"/>
              <w:gridCol w:w="911"/>
              <w:gridCol w:w="911"/>
              <w:gridCol w:w="1039"/>
            </w:tblGrid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招标项目名称：青银高速公路与国道G339线分离式立交改建为互通式立交（主体工程）建设施工监理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招标项目编号：ZDHZB-202007300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公示名称：青银高速公路与国道G339线分离式立交改建为互通式立交（主体工程）建设施工监理中标候选人公示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公示编号：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公示内容：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基本信息：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青银高速公路与国道G339线分离式立交改建为互通式立交（主体工程）建设施工监理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2020年08月20日15时00分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第二开标室,第二评标室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2020-08-21 09:00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2020-08-23 17:00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河北保神工程监理有限公司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1018500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1018500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 个月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河北通达工程监理咨询有限公司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997500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997500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 个月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河北省公路工程技术咨询有限公司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968000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968000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 个月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总监理工程师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吕瑞臣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监理工程师证书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JGJ0613298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第1中标候选人-响应招标文件要求的资格能力条件：   满足招标文件要求                     单位业绩 1、曲阳至黄骅港高速公路曲阳至肃宁段项目施工监理Ⅱ类ZD1合同段 2、北京至秦皇岛高速公路河北省大安镇（津冀界）至平安城段工程施工监理驻地办2（ZD2）合同段 3、平山至赞皇高速公路项目施工监理ZD2合同段 4、迁曹高速公路京哈高速至沿海高速段施工监理QCJL1标段 5、延庆至崇礼高速公路河北段主体工程施工监理ZD1（驻地办）            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hd w:val="clear" w:fill="FFFFFF"/>
                    <w:wordWrap w:val="0"/>
                    <w:spacing w:line="27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  <w:shd w:val="clear" w:fill="FFFFFF"/>
                    </w:rPr>
                    <w:t>总监理工程师业绩：1、太行山高速公路西阜保定段施工监理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hd w:val="clear" w:fill="FFFFFF"/>
                    <w:wordWrap w:val="0"/>
                    <w:spacing w:line="27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  <w:shd w:val="clear" w:fill="FFFFFF"/>
                    </w:rPr>
                    <w:t>2、延庆至崇礼高速公路河北段延伸工程施工监理ZD5标段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    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总监理工程师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靳振波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正高级工程师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监理工程师证书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JGJ0613272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 xml:space="preserve">第2中标候选人-响应招标文件要求的资格能力条件：  满足招标文件要求                      单位业绩：1、曲阳至黄骅港高速公路曲阳至肃宁段项目ZD2合同段 2、西柏坡至阜平高速公路石家庄段施工监理ZJ合同段 3、太行山高速公路涞曲段ZJ1合同段 4、太行山高速公路邢台段施工监理 XTJL3 标段 5、北京至秦皇岛高速公路河北省大安镇（津冀界）至平安城段 ZD1 合同段 6、河北省二连浩特至秦皇岛高速公路康保（冀蒙界）至沽源(张承高速)段项目 施工监理ZDJL3合同段                 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shd w:val="clear" w:fill="FFFFFF"/>
                      <w:lang w:val="en-US" w:eastAsia="zh-CN" w:bidi="ar"/>
                    </w:rPr>
                    <w:t>总监理工程师业绩：1、太行山高速公路邢台段施工监理 XTJL3标段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  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总监理工程师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张建飞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监理工程师证书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监理工程师证书：JGJ0923115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第3中标候选人-响应招标文件要求的资格能力条件：  满足招标文件要求                    单位业绩：1、平山至赞皇高速公路项目施工监理 ZD4 标段            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hd w:val="clear" w:fill="FFFFFF"/>
                    <w:wordWrap w:val="0"/>
                    <w:spacing w:line="27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  <w:shd w:val="clear" w:fill="FFFFFF"/>
                    </w:rPr>
                    <w:t>总监理工程师业绩：1、平山至赞皇高速公路项目施工监理 ZD4 标段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hd w:val="clear" w:fill="FFFFFF"/>
                    <w:wordWrap w:val="0"/>
                    <w:spacing w:line="270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  <w:shd w:val="clear" w:fill="FFFFFF"/>
                    </w:rPr>
                    <w:t>2、石家庄市南绕城高速公路监理ZD5标段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    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否决投标单位及理由：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提出异议渠道和方式：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提出异议的渠道和方式：以书面形式通知招标人，联系方式：0319-5804191、0311-85288388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全部投标单位：河北保神工程监理有限公司                        河北通达工程监理咨询有限公司                        河北省公路工程技术咨询有限公司                    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  <w:bdr w:val="none" w:color="auto" w:sz="0" w:space="0"/>
                    </w:rPr>
                    <w:t>                        河北路通监理咨询有限公司                        唐山交通建设工程监理咨询有限责任公司    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公示开始时间：2020-08-21 09:00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公示截止时间：2020-08-23 17:00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开标时间：2020年08月20日15时00分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招标人名称：宁晋县交通运输局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招标代理机构：河北真德惠招标代理有限公司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项目经理：陈锁同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联系人：陈锁同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电话：18631120002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gridSpan w:val="7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电子邮箱：HBZDH2019@163.com</w:t>
                  </w:r>
                </w:p>
              </w:tc>
            </w:tr>
          </w:tbl>
          <w:p>
            <w:pPr>
              <w:wordWrap w:val="0"/>
              <w:spacing w:line="30" w:lineRule="atLeas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提出异议的渠道和方式：以书面形式通知招标人，联系方式：0319-5804191、0311-85288388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河北省公路工程技术咨询有限公司,河北保神工程监理有限公司,河北路通监理咨询有限公司,唐山交通建设工程监理咨询有限责任公司,河北通达工程监理咨询有限公司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2020-08-21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2020-08-23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2020-08-20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宁晋县交通运输局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河北真德惠招标代理有限公司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active14"/>
    <w:basedOn w:val="4"/>
    <w:uiPriority w:val="0"/>
    <w:rPr>
      <w:color w:val="FFFFFF"/>
      <w:shd w:val="clear" w:fill="1F80E6"/>
    </w:rPr>
  </w:style>
  <w:style w:type="character" w:customStyle="1" w:styleId="9">
    <w:name w:val="active15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first-child"/>
    <w:basedOn w:val="4"/>
    <w:uiPriority w:val="0"/>
    <w:rPr>
      <w:bdr w:val="none" w:color="auto" w:sz="0" w:space="0"/>
    </w:rPr>
  </w:style>
  <w:style w:type="character" w:customStyle="1" w:styleId="11">
    <w:name w:val="infro_laiyuan2"/>
    <w:basedOn w:val="4"/>
    <w:uiPriority w:val="0"/>
    <w:rPr>
      <w:b/>
      <w:color w:val="0099CC"/>
    </w:rPr>
  </w:style>
  <w:style w:type="character" w:customStyle="1" w:styleId="12">
    <w:name w:val="hover39"/>
    <w:basedOn w:val="4"/>
    <w:uiPriority w:val="0"/>
    <w:rPr>
      <w:color w:val="FFFFFF"/>
      <w:shd w:val="clear" w:fill="1F80E6"/>
    </w:rPr>
  </w:style>
  <w:style w:type="character" w:customStyle="1" w:styleId="13">
    <w:name w:val="hover40"/>
    <w:basedOn w:val="4"/>
    <w:uiPriority w:val="0"/>
    <w:rPr>
      <w:color w:val="FF0000"/>
    </w:rPr>
  </w:style>
  <w:style w:type="character" w:customStyle="1" w:styleId="14">
    <w:name w:val="hover41"/>
    <w:basedOn w:val="4"/>
    <w:uiPriority w:val="0"/>
    <w:rPr>
      <w:color w:val="FFFFFF"/>
      <w:shd w:val="clear" w:fill="1F80E6"/>
    </w:rPr>
  </w:style>
  <w:style w:type="character" w:customStyle="1" w:styleId="15">
    <w:name w:val="current"/>
    <w:basedOn w:val="4"/>
    <w:uiPriority w:val="0"/>
    <w:rPr>
      <w:shd w:val="clear" w:fill="1F80E6"/>
    </w:rPr>
  </w:style>
  <w:style w:type="character" w:customStyle="1" w:styleId="16">
    <w:name w:val="panel_title"/>
    <w:basedOn w:val="4"/>
    <w:uiPriority w:val="0"/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2020-08-24T01:41:35Z</dcterms:created>
  <dc:creator>Administrator</dc:creator>
  <cp:lastModifiedBy>钟灵毓秀</cp:lastModifiedBy>
  <dcterms:modified xsi:type="dcterms:W3CDTF">2020-08-24T01:42:37Z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