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82023" w:sz="12" w:space="0"/>
        </w:pBdr>
        <w:shd w:val="clear" w:fill="FFFFFF"/>
        <w:spacing w:before="0" w:beforeAutospacing="1" w:after="150" w:afterAutospacing="0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shd w:val="clear" w:fill="FFFFFF"/>
          <w:lang w:val="en-US" w:eastAsia="zh-CN" w:bidi="ar"/>
        </w:rPr>
        <w:t>发布日期：2020-08-25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272" w:beforeAutospacing="0" w:after="1020" w:afterAutospacing="0" w:line="276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青银高速公路与国道G339线分离式立交改建为互通式立交（主体工程）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1260" w:right="0" w:firstLine="2175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                                                建设施工监理中标公示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1260" w:right="0" w:firstLine="2175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45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中标单位名称：河北保神工程监理有限公司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45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中标价格：</w:t>
      </w: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1018500元人民币（壹佰零壹万捌仟伍佰元整）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1140" w:right="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招标人：宁晋县交通运输局（青银高速公路与国道G339线分离式立交改建为互通式立交工程建设指挥部办公室）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60" w:lineRule="auto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地  址：河北省邢台市宁晋县凤凰镇敏村养护中心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联 系 人：范先生 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电    话：0319-5804191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招标代理：河北真德惠招标代理有限公司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地    址：石家庄市裕园广场C-1-2602室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45" w:lineRule="atLeast"/>
        <w:ind w:left="0" w:right="0" w:firstLine="36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联 系 人：陈先生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020" w:afterAutospacing="0" w:line="285" w:lineRule="atLeast"/>
        <w:ind w:left="360" w:right="0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电    话：0311-85288388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900" w:afterAutospacing="0" w:line="270" w:lineRule="atLeast"/>
        <w:ind w:left="0" w:right="0" w:firstLine="360"/>
        <w:jc w:val="left"/>
      </w:pPr>
      <w:r>
        <w:rPr>
          <w:rStyle w:val="5"/>
          <w:rFonts w:hint="eastAsia" w:ascii="宋体" w:hAnsi="宋体" w:eastAsia="宋体" w:cs="宋体"/>
          <w:sz w:val="18"/>
          <w:szCs w:val="18"/>
          <w:shd w:val="clear" w:fill="FFFFFF"/>
        </w:rPr>
        <w:t>邮    箱：hbzdhzbgs@163.com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ater1"/>
    <w:basedOn w:val="4"/>
    <w:uiPriority w:val="0"/>
    <w:rPr>
      <w:color w:val="AFAFA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2020-08-25T09:04:30Z</dcterms:created>
  <dc:creator>Administrator</dc:creator>
  <cp:lastModifiedBy>钟灵毓秀</cp:lastModifiedBy>
  <dcterms:modified xsi:type="dcterms:W3CDTF">2020-08-25T09:04:37Z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