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p>
            <w:pPr>
              <w:pStyle w:val="2"/>
              <w:keepNext w:val="0"/>
              <w:keepLines w:val="0"/>
              <w:widowControl/>
              <w:suppressLineNumbers w:val="0"/>
              <w:wordWrap w:val="0"/>
              <w:spacing w:line="30" w:lineRule="atLeast"/>
              <w:jc w:val="center"/>
            </w:pPr>
            <w:r>
              <w:rPr>
                <w:color w:val="000000"/>
              </w:rPr>
              <w:t>宁晋县第十一中学综合实验楼项目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474"/>
              <w:gridCol w:w="1972"/>
              <w:gridCol w:w="1474"/>
              <w:gridCol w:w="352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4"/>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ascii="微软雅黑" w:hAnsi="微软雅黑" w:eastAsia="微软雅黑" w:cs="微软雅黑"/>
                      <w:b/>
                      <w:color w:val="000000"/>
                      <w:sz w:val="21"/>
                      <w:szCs w:val="21"/>
                      <w:bdr w:val="none" w:color="auto" w:sz="0" w:space="0"/>
                    </w:rPr>
                    <w:t>基本信息</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标段(包)</w:t>
                  </w:r>
                </w:p>
              </w:tc>
              <w:tc>
                <w:tcPr>
                  <w:tcW w:w="0" w:type="auto"/>
                  <w:gridSpan w:val="3"/>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宁晋县第十一中学综合实验楼项目</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所属行业：</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建筑业/房屋建筑业</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所属地区：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开标时间:</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2020-08-26 09:30</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开标地点:</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宁晋县公共资源交易中心第一开标室</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公示开始日期:</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2020-09-02</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公示截止日期:</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2020-09-04</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469"/>
              <w:gridCol w:w="1533"/>
              <w:gridCol w:w="1566"/>
              <w:gridCol w:w="1322"/>
              <w:gridCol w:w="1322"/>
              <w:gridCol w:w="689"/>
              <w:gridCol w:w="689"/>
              <w:gridCol w:w="85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8"/>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中标候选人名单</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排名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统一社会信用代码</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中标候选人单位名称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投标价格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评标价格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评分结果</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质量标准</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工期/交货期</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91130528MA0CN2U26U</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河北福棉建设工程有限公司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5031600元人民币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5031600元人民币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88.83</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300日历天</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911305003988773381</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河北康盈建筑工程有限公司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5032960元人民币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5032960元人民币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87.5</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300日历天</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91130528336290080K</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河北宁泰路桥工程有限公司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5033180.23元人民币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5033180.23元人民币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87.32</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300日历天</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481"/>
              <w:gridCol w:w="853"/>
              <w:gridCol w:w="853"/>
              <w:gridCol w:w="2424"/>
              <w:gridCol w:w="2830"/>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第1中标候选人-项目负责人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项目经理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陈凯</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注册建造师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冀213181925805</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第1中标候选人-响应招标文件要求的资格能力条件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建筑工程施工总承包叁级</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428"/>
              <w:gridCol w:w="1125"/>
              <w:gridCol w:w="822"/>
              <w:gridCol w:w="2337"/>
              <w:gridCol w:w="2729"/>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第2中标候选人-项目负责人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项目经理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赵利宁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注册建造师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冀213171919429</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第2中标候选人-响应招标文件要求的资格能力条件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建筑工程施工总承包叁级</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428"/>
              <w:gridCol w:w="822"/>
              <w:gridCol w:w="1125"/>
              <w:gridCol w:w="2337"/>
              <w:gridCol w:w="2729"/>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第3中标候选人-项目负责人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项目经理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秦博</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工程师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注册建造师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冀213171801926</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第3中标候选人-响应招标文件要求的资格能力条件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建筑工程施工总承包叁级</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否决投标单位及理由</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河北源拓市政工程有限责任公司建造师要求签字处无本人手写签字未通过初步评审。</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提出异议渠道和方式</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河北晟光工程项目管理有限公司、孙转 0319-5862168</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全部投标单位</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河北源拓市政工程有限责任公司、河北大邦工程建设有限公司、河北宁泰路桥工程有限公司、河北康盈建筑工程有限公司、河北福棉建设工程有限公司、</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996"/>
              <w:gridCol w:w="1665"/>
              <w:gridCol w:w="1502"/>
              <w:gridCol w:w="4278"/>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4"/>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联系方式</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宁晋县第十一中学</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招标代理机构：</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河北晟光工程项目管理有限公司</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张友臣</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孙转</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石家庄市裕华区兰溪谷小区1号楼2单元2002室</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0319-5568360</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0319-5862168</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361939526@qq.com</w:t>
                  </w:r>
                </w:p>
              </w:tc>
            </w:tr>
          </w:tbl>
          <w:p>
            <w:pPr>
              <w:jc w:val="left"/>
              <w:rPr>
                <w:rFonts w:hint="eastAsia" w:ascii="微软雅黑" w:hAnsi="微软雅黑" w:eastAsia="微软雅黑" w:cs="微软雅黑"/>
                <w:color w:val="000000"/>
                <w:sz w:val="21"/>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F9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firstLine="420"/>
      <w:jc w:val="left"/>
    </w:pPr>
    <w:rPr>
      <w:kern w:val="0"/>
      <w:sz w:val="24"/>
      <w:lang w:val="en-US" w:eastAsia="zh-CN" w:bidi="ar"/>
    </w:rPr>
  </w:style>
  <w:style w:type="character" w:styleId="6">
    <w:name w:val="FollowedHyperlink"/>
    <w:basedOn w:val="5"/>
    <w:uiPriority w:val="0"/>
    <w:rPr>
      <w:color w:val="444444"/>
      <w:u w:val="none"/>
    </w:rPr>
  </w:style>
  <w:style w:type="character" w:styleId="7">
    <w:name w:val="Hyperlink"/>
    <w:basedOn w:val="5"/>
    <w:uiPriority w:val="0"/>
    <w:rPr>
      <w:color w:val="444444"/>
      <w:u w:val="none"/>
    </w:rPr>
  </w:style>
  <w:style w:type="character" w:customStyle="1" w:styleId="8">
    <w:name w:val="layui-layer-tabnow"/>
    <w:basedOn w:val="5"/>
    <w:uiPriority w:val="0"/>
    <w:rPr>
      <w:bdr w:val="single" w:color="CCCCCC" w:sz="6" w:space="0"/>
      <w:shd w:val="clear" w:fill="FFFFFF"/>
    </w:rPr>
  </w:style>
  <w:style w:type="character" w:customStyle="1" w:styleId="9">
    <w:name w:val="infro_laiyuan"/>
    <w:basedOn w:val="5"/>
    <w:uiPriority w:val="0"/>
    <w:rPr>
      <w:b/>
      <w:color w:val="0099CC"/>
    </w:rPr>
  </w:style>
  <w:style w:type="character" w:customStyle="1" w:styleId="10">
    <w:name w:val="first-child"/>
    <w:basedOn w:val="5"/>
    <w:uiPriority w:val="0"/>
    <w:rPr>
      <w:bdr w:val="none" w:color="auto" w:sz="0" w:space="0"/>
    </w:rPr>
  </w:style>
  <w:style w:type="character" w:customStyle="1" w:styleId="11">
    <w:name w:val="panel_title"/>
    <w:basedOn w:val="5"/>
    <w:uiPriority w:val="0"/>
  </w:style>
  <w:style w:type="character" w:customStyle="1" w:styleId="12">
    <w:name w:val="active17"/>
    <w:basedOn w:val="5"/>
    <w:uiPriority w:val="0"/>
    <w:rPr>
      <w:color w:val="FFFFFF"/>
      <w:shd w:val="clear" w:fill="1F80E6"/>
    </w:rPr>
  </w:style>
  <w:style w:type="character" w:customStyle="1" w:styleId="13">
    <w:name w:val="active18"/>
    <w:basedOn w:val="5"/>
    <w:uiPriority w:val="0"/>
    <w:rPr>
      <w:color w:val="FFFFFF"/>
      <w:bdr w:val="none" w:color="auto" w:sz="0" w:space="0"/>
      <w:shd w:val="clear" w:fill="2B70B8"/>
    </w:rPr>
  </w:style>
  <w:style w:type="character" w:customStyle="1" w:styleId="14">
    <w:name w:val="hover40"/>
    <w:basedOn w:val="5"/>
    <w:uiPriority w:val="0"/>
    <w:rPr>
      <w:color w:val="FFFFFF"/>
      <w:shd w:val="clear" w:fill="1F80E6"/>
    </w:rPr>
  </w:style>
  <w:style w:type="character" w:customStyle="1" w:styleId="15">
    <w:name w:val="hover41"/>
    <w:basedOn w:val="5"/>
    <w:uiPriority w:val="0"/>
    <w:rPr>
      <w:color w:val="FF0000"/>
    </w:rPr>
  </w:style>
  <w:style w:type="character" w:customStyle="1" w:styleId="16">
    <w:name w:val="hover42"/>
    <w:basedOn w:val="5"/>
    <w:uiPriority w:val="0"/>
    <w:rPr>
      <w:color w:val="FFFFFF"/>
      <w:shd w:val="clear" w:fill="1F80E6"/>
    </w:rPr>
  </w:style>
  <w:style w:type="character" w:customStyle="1" w:styleId="17">
    <w:name w:val="current"/>
    <w:basedOn w:val="5"/>
    <w:uiPriority w:val="0"/>
    <w:rPr>
      <w:shd w:val="clear" w:fill="1F80E6"/>
    </w:rPr>
  </w:style>
  <w:style w:type="character" w:customStyle="1" w:styleId="18">
    <w:name w:val="today"/>
    <w:basedOn w:val="5"/>
    <w:uiPriority w:val="0"/>
    <w:rPr>
      <w:color w:val="73737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2020-09-02T03:56:52Z</dcterms:created>
  <dc:creator>Administrator</dc:creator>
  <cp:lastModifiedBy>钟灵毓秀</cp:lastModifiedBy>
  <dcterms:modified xsi:type="dcterms:W3CDTF">2020-09-02T03:57:08Z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