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rPr>
                <w:color w:val="000000"/>
              </w:rPr>
              <w:t>宁晋县中小学操场提升工程（二标段）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W w:w="5000" w:type="pct"/>
              <w:tblCellSpacing w:w="0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295"/>
              <w:gridCol w:w="4099"/>
              <w:gridCol w:w="1529"/>
              <w:gridCol w:w="1368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  <w:r>
                    <w:rPr>
                      <w:rFonts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宁晋县中小学操场提升工程（二标段）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水利、环境和公共设施管理业/公共设施管理业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2020-09-07 09:30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公示发布日期: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2020-09-15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W w:w="5000" w:type="pct"/>
              <w:tblCellSpacing w:w="0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645"/>
              <w:gridCol w:w="1545"/>
              <w:gridCol w:w="1697"/>
              <w:gridCol w:w="1462"/>
              <w:gridCol w:w="995"/>
              <w:gridCol w:w="855"/>
              <w:gridCol w:w="1011"/>
              <w:gridCol w:w="8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8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F3F3F3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911301000774526976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河北拓盛建筑工程有限公司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1573528.92元人民币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壹佰伍拾柒万叁仟伍佰贰拾捌元玖角贰分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45日历天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W w:w="5000" w:type="pct"/>
              <w:tblCellSpacing w:w="0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109"/>
              <w:gridCol w:w="1465"/>
              <w:gridCol w:w="1536"/>
              <w:gridCol w:w="418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宁晋县教育局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中乾沣项目管理有限公司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高纪强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徐文明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石家庄市高新区祁连街95号润江慧谷大厦A座608室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0319-5807077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13363116344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zqf608@126.com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infro_laiyuan"/>
    <w:basedOn w:val="5"/>
    <w:uiPriority w:val="0"/>
    <w:rPr>
      <w:b/>
      <w:color w:val="0099CC"/>
    </w:rPr>
  </w:style>
  <w:style w:type="character" w:customStyle="1" w:styleId="9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5"/>
    <w:uiPriority w:val="0"/>
    <w:rPr>
      <w:bdr w:val="none" w:color="auto" w:sz="0" w:space="0"/>
    </w:rPr>
  </w:style>
  <w:style w:type="character" w:customStyle="1" w:styleId="11">
    <w:name w:val="active9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2">
    <w:name w:val="active10"/>
    <w:basedOn w:val="5"/>
    <w:uiPriority w:val="0"/>
    <w:rPr>
      <w:color w:val="FFFFFF"/>
      <w:shd w:val="clear" w:fill="1F80E6"/>
    </w:rPr>
  </w:style>
  <w:style w:type="character" w:customStyle="1" w:styleId="13">
    <w:name w:val="hover40"/>
    <w:basedOn w:val="5"/>
    <w:uiPriority w:val="0"/>
    <w:rPr>
      <w:color w:val="FF0000"/>
    </w:rPr>
  </w:style>
  <w:style w:type="character" w:customStyle="1" w:styleId="14">
    <w:name w:val="hover41"/>
    <w:basedOn w:val="5"/>
    <w:uiPriority w:val="0"/>
    <w:rPr>
      <w:color w:val="FFFFFF"/>
      <w:shd w:val="clear" w:fill="1F80E6"/>
    </w:rPr>
  </w:style>
  <w:style w:type="character" w:customStyle="1" w:styleId="15">
    <w:name w:val="hover42"/>
    <w:basedOn w:val="5"/>
    <w:uiPriority w:val="0"/>
    <w:rPr>
      <w:color w:val="FFFFFF"/>
      <w:shd w:val="clear" w:fill="1F80E6"/>
    </w:rPr>
  </w:style>
  <w:style w:type="character" w:customStyle="1" w:styleId="16">
    <w:name w:val="panel_title"/>
    <w:basedOn w:val="5"/>
    <w:uiPriority w:val="0"/>
  </w:style>
  <w:style w:type="character" w:customStyle="1" w:styleId="17">
    <w:name w:val="current"/>
    <w:basedOn w:val="5"/>
    <w:uiPriority w:val="0"/>
    <w:rPr>
      <w:shd w:val="clear" w:fill="1F80E6"/>
    </w:rPr>
  </w:style>
  <w:style w:type="character" w:customStyle="1" w:styleId="18">
    <w:name w:val="today"/>
    <w:basedOn w:val="5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2020-09-15T09:19:51Z</dcterms:created>
  <dc:creator>Administrator</dc:creator>
  <cp:lastModifiedBy>钟灵毓秀</cp:lastModifiedBy>
  <dcterms:modified xsi:type="dcterms:W3CDTF">2020-09-15T09:19:57Z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