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tcMar>
              <w:top w:w="75" w:type="dxa"/>
              <w:left w:w="150" w:type="dxa"/>
              <w:bottom w:w="75" w:type="dxa"/>
              <w:right w:w="150" w:type="dxa"/>
            </w:tcMar>
            <w:vAlign w:val="center"/>
          </w:tcPr>
          <w:p>
            <w:pPr>
              <w:pStyle w:val="2"/>
              <w:keepNext w:val="0"/>
              <w:keepLines w:val="0"/>
              <w:widowControl/>
              <w:suppressLineNumbers w:val="0"/>
              <w:wordWrap w:val="0"/>
              <w:jc w:val="center"/>
            </w:pPr>
            <w:r>
              <w:rPr>
                <w:bdr w:val="none" w:color="auto" w:sz="0" w:space="0"/>
              </w:rPr>
              <w:t>宁晋县社会服务兜底工程项目监理中标候选人公示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335"/>
              <w:gridCol w:w="2950"/>
              <w:gridCol w:w="1335"/>
              <w:gridCol w:w="282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4"/>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基本信息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标段(包)</w:t>
                  </w:r>
                </w:p>
              </w:tc>
              <w:tc>
                <w:tcPr>
                  <w:tcW w:w="0" w:type="auto"/>
                  <w:gridSpan w:val="3"/>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宁晋县社会服务兜底工程项目监理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所属行业：</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建筑业/建筑装饰、装修和其他建筑业</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所属地区：</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宁晋县</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开标时间:</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2020-09-22 14:30</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开标地点:</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宁晋县公共资源交易中心二楼开标室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公示开始日期:</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2020-09-23</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公示截止日期:</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2020-09-25</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72"/>
              <w:gridCol w:w="1039"/>
              <w:gridCol w:w="1526"/>
              <w:gridCol w:w="898"/>
              <w:gridCol w:w="898"/>
              <w:gridCol w:w="635"/>
              <w:gridCol w:w="635"/>
              <w:gridCol w:w="233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8"/>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中标候选人名单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排名</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统一社会信用代码</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中标候选人单位名称</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投标价格</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评标价格</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评分结果</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质量标准</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工期/交货期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1</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91130400721637669J</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邯郸市诚信工程建设监理有限公司</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698450元人民币</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698450元人民币</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84.62</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合格</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监理合同签订之日起至工程竣工验收完毕及保修期结束止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2</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91510000201870344J</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四川元丰建设项目管理有限公司</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739880元人民币</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739880元人民币</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84.43</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合格</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监理合同签订之日起至工程竣工验收完毕及保修期结束止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3</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9113010060118700X3</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石家庄中天工程建设监理有限公司</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745969元人民币</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745969元人民币</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83.57</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合格</w:t>
                  </w:r>
                </w:p>
              </w:tc>
              <w:tc>
                <w:tcPr>
                  <w:tcW w:w="0" w:type="auto"/>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sz w:val="21"/>
                      <w:szCs w:val="21"/>
                    </w:rPr>
                  </w:pPr>
                  <w:r>
                    <w:rPr>
                      <w:rFonts w:ascii="宋体" w:hAnsi="宋体" w:eastAsia="宋体" w:cs="宋体"/>
                      <w:kern w:val="0"/>
                      <w:sz w:val="21"/>
                      <w:szCs w:val="21"/>
                      <w:bdr w:val="none" w:color="auto" w:sz="0" w:space="0"/>
                      <w:lang w:val="en-US" w:eastAsia="zh-CN" w:bidi="ar"/>
                    </w:rPr>
                    <w:t>监理合同签订之日起至工程竣工验收完毕及保修期结束止</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105"/>
              <w:gridCol w:w="1058"/>
              <w:gridCol w:w="1318"/>
              <w:gridCol w:w="2375"/>
              <w:gridCol w:w="158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5"/>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第1中标候选人-项目负责人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职务</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姓名</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职称</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执业或职业资格</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证书编号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总监理工程师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曲霞</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工程师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注册监理工程师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13002102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5"/>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第1中标候选人-响应招标文件要求的资格能力条件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gridSpan w:val="5"/>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本次招标要求投标人须具备建设行政主管部门颁发的房屋建筑工程监理乙级及以上资质，并在人员、试验检测仪器设备方面具有相应的监理能力。项目总监为在本单位注册的国家注册监理工程师，注册专业为建筑工程专业，且未担任其他在建工程的项目总监。 2、监理工作人员必须满足《关于加强建设工程监理现场管理的通知》(冀建市〔2011〕552 号)规定，人数必须满足要求。 3、信誉要求：在“信用中国”网站（http://www.creditchina.g ov.cn/）中被列入经营异常名录、重大税收违法案件当事人名单的投标人，不得参加投标。 4、本项目不接受联合体投标</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922"/>
              <w:gridCol w:w="1214"/>
              <w:gridCol w:w="1686"/>
              <w:gridCol w:w="2164"/>
              <w:gridCol w:w="145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5"/>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第2中标候选人-项目负责人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职务</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姓名</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职称</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执业或职业资格</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证书编号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总监理工程师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龚益民</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高级工程师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注册监理工程师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51009326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5"/>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第2中标候选人-响应招标文件要求的资格能力条件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5"/>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本次招标要求投标人须具备建设行政主管部门颁发的房屋建筑工程监理乙级及以上资质，并在人员、试验检测仪器设备方面具有相应的监理能力。项目总监为在本单位注册的国家注册监理工程师，注册专业为建筑工程专业，且未担任其他在建工程的项目总监。 2、监理工作人员必须满足《关于加强建设工程监理现场管理的通知》(冀建市〔2011〕552 号)规定，人数必须满足要求。 3、信誉要求：在“信用中国”网站（http://www.creditchina.g ov.cn/）中被列入经营异常名录、重大税收违法案件当事人名单的投标人，不得参加投标。 4、本项目不接受联合体投标</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073"/>
              <w:gridCol w:w="1045"/>
              <w:gridCol w:w="1300"/>
              <w:gridCol w:w="2460"/>
              <w:gridCol w:w="156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5"/>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第3中标候选人-项目负责人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职务</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姓名</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职称</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执业或职业资格</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证书编号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总监理工程师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王兴</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工程师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注册监理工程 师</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13009076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5"/>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第3中标候选人-响应招标文件要求的资格能力条件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5"/>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本次招标要求投标人须具备建设行政主管部门颁发的房屋建筑工程监理乙级及以上资质，并在人员、试验检测仪器设备方面具有相应的监理能力。项目总监为在本单位注册的国家注册监理工程师，注册专业为建筑工程专业，且未担任其他在建工程的项目总监。 2、监理工作人员必须满足《关于加强建设工程监理现场管理的通知》(冀建市〔2011〕552 号)规定，人数必须满足要求。 3、信誉要求：在“信用中国”网站（http://www.creditchina.g ov.cn/）中被列入经营异常名录、重大税收违法案件当事人名单的投标人，不得参加投标。 4、本项目不接受联合体投标</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rPr>
                <w:tblCellSpacing w:w="0" w:type="dxa"/>
              </w:trPr>
              <w:tc>
                <w:tcPr>
                  <w:tcW w:w="0" w:type="auto"/>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提出异议渠道和方式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招标代理机构：全信项目管理咨询有限公司 地 址：石家庄市裕华区谈固大街藏龙福地 联 系 人：康晓红 电 话：0311-66560787</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rPr>
                <w:tblCellSpacing w:w="0" w:type="dxa"/>
              </w:trPr>
              <w:tc>
                <w:tcPr>
                  <w:tcW w:w="0" w:type="auto"/>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全部投标单位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石家庄中天工程建设监理有限公司、邯郸市诚信工程建设监理有限公司、达信建设发展有限公司、四川元丰建设项目管理有限公司、河北千至工程项目管理有限公司、山东天柱建设监理咨询有限公司、</w:t>
                  </w:r>
                </w:p>
              </w:tc>
            </w:tr>
          </w:tbl>
          <w:p>
            <w:pPr>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tcMar>
              <w:top w:w="75" w:type="dxa"/>
              <w:left w:w="75" w:type="dxa"/>
              <w:bottom w:w="75" w:type="dxa"/>
              <w:right w:w="75"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010"/>
              <w:gridCol w:w="2094"/>
              <w:gridCol w:w="1417"/>
              <w:gridCol w:w="392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4"/>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jc w:val="left"/>
                  </w:pPr>
                  <w:r>
                    <w:rPr>
                      <w:b/>
                      <w:sz w:val="21"/>
                      <w:szCs w:val="21"/>
                      <w:bdr w:val="none" w:color="auto" w:sz="0" w:space="0"/>
                    </w:rPr>
                    <w:t>联系方式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招标人：</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宁晋县民政局</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招标代理机构：</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全信项目管理咨询有限公司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联系人:</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柳瑞华</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联系人:</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康晓红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地址:</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邢台市宁晋县宁高路12号</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地址:</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河北省石家庄市裕华区国际城一区6号楼一单元102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电话:</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0319-5804476</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电话:</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15831117820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电子邮箱:</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w:t>
                  </w:r>
                </w:p>
              </w:tc>
              <w:tc>
                <w:tcPr>
                  <w:tcW w:w="0" w:type="auto"/>
                  <w:shd w:val="clear" w:color="auto" w:fill="F3F3F3"/>
                  <w:tcMar>
                    <w:top w:w="75" w:type="dxa"/>
                    <w:left w:w="75" w:type="dxa"/>
                    <w:bottom w:w="75" w:type="dxa"/>
                    <w:right w:w="75" w:type="dxa"/>
                  </w:tcMar>
                  <w:vAlign w:val="center"/>
                </w:tcPr>
                <w:p>
                  <w:pPr>
                    <w:keepNext w:val="0"/>
                    <w:keepLines w:val="0"/>
                    <w:widowControl/>
                    <w:suppressLineNumbers w:val="0"/>
                    <w:wordWrap w:val="0"/>
                    <w:jc w:val="left"/>
                    <w:rPr>
                      <w:b/>
                      <w:sz w:val="21"/>
                      <w:szCs w:val="21"/>
                    </w:rPr>
                  </w:pPr>
                  <w:r>
                    <w:rPr>
                      <w:rFonts w:ascii="宋体" w:hAnsi="宋体" w:eastAsia="宋体" w:cs="宋体"/>
                      <w:b/>
                      <w:kern w:val="0"/>
                      <w:sz w:val="21"/>
                      <w:szCs w:val="21"/>
                      <w:bdr w:val="none" w:color="auto" w:sz="0" w:space="0"/>
                      <w:lang w:val="en-US" w:eastAsia="zh-CN" w:bidi="ar"/>
                    </w:rPr>
                    <w:t>电子邮箱:</w:t>
                  </w:r>
                </w:p>
              </w:tc>
              <w:tc>
                <w:tcPr>
                  <w:tcW w:w="0" w:type="auto"/>
                  <w:shd w:val="clear"/>
                  <w:tcMar>
                    <w:top w:w="75" w:type="dxa"/>
                    <w:left w:w="75" w:type="dxa"/>
                    <w:bottom w:w="75" w:type="dxa"/>
                    <w:right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quanxinxm@126.com</w:t>
                  </w:r>
                </w:p>
              </w:tc>
            </w:tr>
          </w:tbl>
          <w:p>
            <w:pPr>
              <w:jc w:val="left"/>
              <w:rPr>
                <w:sz w:val="21"/>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D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firstLine="42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2020-09-25T09:39:21Z</dcterms:created>
  <dc:creator>Administrator</dc:creator>
  <cp:lastModifiedBy>钟灵毓秀</cp:lastModifiedBy>
  <dcterms:modified xsi:type="dcterms:W3CDTF">2020-09-25T09:40:53Z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