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6"/>
        <w:gridCol w:w="2325"/>
        <w:gridCol w:w="1881"/>
        <w:gridCol w:w="2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color w:val="000000"/>
              </w:rPr>
              <w:t>2020年宁晋县四芝兰镇凤凰镇高标准农田建设项目</w:t>
            </w:r>
            <w:bookmarkStart w:id="0" w:name="_GoBack"/>
            <w:r>
              <w:rPr>
                <w:color w:val="000000"/>
              </w:rPr>
              <w:t>23标段中标结果</w:t>
            </w:r>
            <w:bookmarkEnd w:id="0"/>
            <w:r>
              <w:rPr>
                <w:color w:val="000000"/>
              </w:rPr>
              <w:t>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公示时间：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2020-11-27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所属地市：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邢台市-宁晋县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行业：</w:t>
            </w:r>
          </w:p>
        </w:tc>
        <w:tc>
          <w:tcPr>
            <w:tcW w:w="0" w:type="auto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农、林、牧、渔业-农、林、牧、渔专业及辅助性活动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78" w:beforeAutospacing="0" w:after="1276" w:afterAutospacing="0" w:line="300" w:lineRule="atLeast"/>
        <w:ind w:left="0" w:right="0"/>
        <w:jc w:val="center"/>
      </w:pP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2020年宁晋县四芝兰镇凤凰镇高标准农田建设项目23标段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78" w:beforeAutospacing="0" w:after="1276" w:afterAutospacing="0" w:line="300" w:lineRule="atLeast"/>
        <w:ind w:left="0" w:right="0"/>
        <w:jc w:val="center"/>
      </w:pPr>
      <w:r>
        <w:rPr>
          <w:rFonts w:hint="eastAsia" w:ascii="宋体" w:hAnsi="宋体" w:eastAsia="宋体" w:cs="宋体"/>
          <w:color w:val="333333"/>
          <w:sz w:val="28"/>
          <w:szCs w:val="28"/>
          <w:bdr w:val="none" w:color="auto" w:sz="0" w:space="0"/>
        </w:rPr>
        <w:t>中标公示</w:t>
      </w:r>
    </w:p>
    <w:tbl>
      <w:tblPr>
        <w:tblW w:w="5000" w:type="pct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5"/>
        <w:gridCol w:w="1517"/>
        <w:gridCol w:w="1648"/>
        <w:gridCol w:w="870"/>
        <w:gridCol w:w="1705"/>
        <w:gridCol w:w="18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中标人</w:t>
            </w:r>
          </w:p>
        </w:tc>
        <w:tc>
          <w:tcPr>
            <w:tcW w:w="1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单位名称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投标总价（元）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textAlignment w:val="center"/>
            </w:pPr>
            <w:r>
              <w:rPr>
                <w:rFonts w:ascii="Arial" w:hAnsi="Arial" w:eastAsia="微软雅黑" w:cs="Arial"/>
                <w:color w:val="000000"/>
                <w:sz w:val="19"/>
                <w:szCs w:val="19"/>
                <w:bdr w:val="none" w:color="auto" w:sz="0" w:space="0"/>
              </w:rPr>
              <w:t>工期</w:t>
            </w:r>
          </w:p>
        </w:tc>
        <w:tc>
          <w:tcPr>
            <w:tcW w:w="20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质量标准</w:t>
            </w:r>
          </w:p>
        </w:tc>
        <w:tc>
          <w:tcPr>
            <w:tcW w:w="2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拟派项目经理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</w:rPr>
              <w:t>四川锐顺建设工程有限公司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color w:val="000000"/>
                <w:sz w:val="19"/>
                <w:szCs w:val="19"/>
                <w:bdr w:val="none" w:color="auto" w:sz="0" w:space="0"/>
              </w:rPr>
              <w:t>2266679.78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150天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符合国家或行业现行的验收合格标准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color w:val="000000"/>
                <w:sz w:val="19"/>
                <w:szCs w:val="19"/>
                <w:bdr w:val="none" w:color="auto" w:sz="0" w:space="0"/>
              </w:rPr>
              <w:t>王金兢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tblCellSpacing w:w="15" w:type="dxa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开标时间</w:t>
            </w:r>
          </w:p>
        </w:tc>
        <w:tc>
          <w:tcPr>
            <w:tcW w:w="880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2020年11月20日9时00分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CellSpacing w:w="15" w:type="dxa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否决投标单位及理由：</w:t>
            </w:r>
          </w:p>
        </w:tc>
        <w:tc>
          <w:tcPr>
            <w:tcW w:w="880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宁晋县华茂建筑安装工程有限公司，未提供有效的项目经理安全生产考核合格证书（B本）。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全部投标单位:</w:t>
            </w:r>
          </w:p>
        </w:tc>
        <w:tc>
          <w:tcPr>
            <w:tcW w:w="880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宁晋县华茂建筑安装工程有限公司、河北东润建设工程有限公司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石家庄辉建建筑工程有限公司、河北宁岳建筑工程有限公司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四川锐顺建设工程有限公司、河北菁瑞达园林工程股份有限公司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河北宁茂市政工程有限公司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异议渠道或方式：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80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招标代理机构全称：河北宇辰捷隆工程项目管理有限公司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地 址：邢台市中兴东大街1699号创智园1702室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联 系 人：张谦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435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联系电话：0319-7319970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678" w:beforeAutospacing="0" w:after="976" w:afterAutospacing="0" w:line="30" w:lineRule="atLeast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A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444444"/>
      <w:u w:val="none"/>
    </w:rPr>
  </w:style>
  <w:style w:type="character" w:styleId="8">
    <w:name w:val="Hyperlink"/>
    <w:basedOn w:val="5"/>
    <w:uiPriority w:val="0"/>
    <w:rPr>
      <w:color w:val="444444"/>
      <w:u w:val="none"/>
    </w:rPr>
  </w:style>
  <w:style w:type="character" w:customStyle="1" w:styleId="9">
    <w:name w:val="active9"/>
    <w:basedOn w:val="5"/>
    <w:uiPriority w:val="0"/>
    <w:rPr>
      <w:color w:val="FFFFFF"/>
      <w:bdr w:val="none" w:color="auto" w:sz="0" w:space="0"/>
      <w:shd w:val="clear" w:fill="2B70B8"/>
    </w:rPr>
  </w:style>
  <w:style w:type="character" w:customStyle="1" w:styleId="10">
    <w:name w:val="active10"/>
    <w:basedOn w:val="5"/>
    <w:uiPriority w:val="0"/>
    <w:rPr>
      <w:color w:val="FFFFFF"/>
      <w:shd w:val="clear" w:fill="1F80E6"/>
    </w:rPr>
  </w:style>
  <w:style w:type="character" w:customStyle="1" w:styleId="11">
    <w:name w:val="layui-layer-tabnow"/>
    <w:basedOn w:val="5"/>
    <w:uiPriority w:val="0"/>
    <w:rPr>
      <w:bdr w:val="single" w:color="CCCCCC" w:sz="6" w:space="0"/>
      <w:shd w:val="clear" w:fill="FFFFFF"/>
    </w:rPr>
  </w:style>
  <w:style w:type="character" w:customStyle="1" w:styleId="12">
    <w:name w:val="first-child"/>
    <w:basedOn w:val="5"/>
    <w:uiPriority w:val="0"/>
    <w:rPr>
      <w:bdr w:val="none" w:color="auto" w:sz="0" w:space="0"/>
    </w:rPr>
  </w:style>
  <w:style w:type="character" w:customStyle="1" w:styleId="13">
    <w:name w:val="infro_laiyuan"/>
    <w:basedOn w:val="5"/>
    <w:uiPriority w:val="0"/>
    <w:rPr>
      <w:b/>
      <w:color w:val="0099CC"/>
    </w:rPr>
  </w:style>
  <w:style w:type="character" w:customStyle="1" w:styleId="14">
    <w:name w:val="hover39"/>
    <w:basedOn w:val="5"/>
    <w:uiPriority w:val="0"/>
    <w:rPr>
      <w:color w:val="FF0000"/>
    </w:rPr>
  </w:style>
  <w:style w:type="character" w:customStyle="1" w:styleId="15">
    <w:name w:val="hover40"/>
    <w:basedOn w:val="5"/>
    <w:uiPriority w:val="0"/>
    <w:rPr>
      <w:color w:val="FFFFFF"/>
      <w:shd w:val="clear" w:fill="1F80E6"/>
    </w:rPr>
  </w:style>
  <w:style w:type="character" w:customStyle="1" w:styleId="16">
    <w:name w:val="hover41"/>
    <w:basedOn w:val="5"/>
    <w:uiPriority w:val="0"/>
    <w:rPr>
      <w:color w:val="FFFFFF"/>
      <w:shd w:val="clear" w:fill="1F80E6"/>
    </w:rPr>
  </w:style>
  <w:style w:type="character" w:customStyle="1" w:styleId="17">
    <w:name w:val="panel_title"/>
    <w:basedOn w:val="5"/>
    <w:uiPriority w:val="0"/>
  </w:style>
  <w:style w:type="character" w:customStyle="1" w:styleId="18">
    <w:name w:val="current"/>
    <w:basedOn w:val="5"/>
    <w:uiPriority w:val="0"/>
    <w:rPr>
      <w:shd w:val="clear" w:fill="1F80E6"/>
    </w:rPr>
  </w:style>
  <w:style w:type="character" w:customStyle="1" w:styleId="19">
    <w:name w:val="today"/>
    <w:basedOn w:val="5"/>
    <w:uiPriority w:val="0"/>
    <w:rPr>
      <w:color w:val="73737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2020-11-27T09:44:31Z</dcterms:created>
  <dc:creator>Administrator</dc:creator>
  <cp:lastModifiedBy>钟灵毓秀</cp:lastModifiedBy>
  <dcterms:modified xsi:type="dcterms:W3CDTF">2020-11-27T09:45:24Z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