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325"/>
        <w:gridCol w:w="1881"/>
        <w:gridCol w:w="229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2020年宁晋县四芝兰镇凤凰镇高标准农田建设项目24标段中标结果公示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2020年宁晋县四</w:t>
      </w:r>
      <w:bookmarkStart w:id="0" w:name="_GoBack"/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芝兰</w:t>
      </w:r>
      <w:bookmarkEnd w:id="0"/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镇凤凰镇高标准农田建设项目24标段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8"/>
          <w:szCs w:val="28"/>
          <w:bdr w:val="none" w:color="auto" w:sz="0" w:space="0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1517"/>
        <w:gridCol w:w="1648"/>
        <w:gridCol w:w="870"/>
        <w:gridCol w:w="1705"/>
        <w:gridCol w:w="1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工期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18"/>
                <w:szCs w:val="18"/>
              </w:rPr>
              <w:t>河北宁泰路桥工程有限公司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1058600.72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150天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符合国家或行业现行的验收合格标准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sz w:val="19"/>
                <w:szCs w:val="19"/>
                <w:bdr w:val="none" w:color="auto" w:sz="0" w:space="0"/>
              </w:rPr>
              <w:t>张凯川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2020年11月20日9时00分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河北宁泰路桥工程有限公司、河北大邦工程建设有限公司、河北泽涛建筑工程有限公司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河北成昊建筑工程有限公司、金一建设有限公司、河北东奥建筑工程有限公司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邢台市宝烨建筑工程有限公司、邢台顺搏建筑工程有限公司、中通建工城建集团有限公司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招标代理机构全称：河北宇辰捷隆工程项目管理有限公司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址：邢台市中兴东大街1699号创智园1702室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人：张谦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联系电话：0319-7319970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"/>
    <w:basedOn w:val="5"/>
    <w:uiPriority w:val="0"/>
    <w:rPr>
      <w:b/>
      <w:color w:val="0099CC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active2"/>
    <w:basedOn w:val="5"/>
    <w:uiPriority w:val="0"/>
    <w:rPr>
      <w:color w:val="FFFFFF"/>
      <w:shd w:val="clear" w:fill="1F80E6"/>
    </w:rPr>
  </w:style>
  <w:style w:type="character" w:customStyle="1" w:styleId="13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0000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2020-11-27T09:43:12Z</dcterms:created>
  <dc:creator>Administrator</dc:creator>
  <cp:lastModifiedBy>钟灵毓秀</cp:lastModifiedBy>
  <dcterms:modified xsi:type="dcterms:W3CDTF">2020-11-27T09:43:41Z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