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69"/>
        <w:gridCol w:w="5011"/>
        <w:gridCol w:w="63"/>
        <w:gridCol w:w="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5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招标项目名称：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2020年宁晋县北河庄镇河渠镇高标准农田建设项目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招标项目编号：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I3100000021a00943001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公示名称：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2020年宁晋县北河庄镇河渠镇高标准农田建设项目</w:t>
            </w:r>
            <w:bookmarkStart w:id="0" w:name="_GoBack"/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（08标段）中标候选人公示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公示编号：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I3100000021a00943001008002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公示内容：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4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300" w:afterAutospacing="0" w:line="300" w:lineRule="atLeast"/>
              <w:ind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2020年宁晋县北河庄镇河渠镇高标准农田建设项目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300" w:afterAutospacing="0" w:line="300" w:lineRule="atLeast"/>
              <w:ind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八标段：输水管道安装工程中标候选人公示</w:t>
            </w:r>
          </w:p>
          <w:tbl>
            <w:tblPr>
              <w:tblW w:w="5000" w:type="pct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005"/>
              <w:gridCol w:w="1299"/>
              <w:gridCol w:w="1322"/>
              <w:gridCol w:w="1514"/>
              <w:gridCol w:w="884"/>
              <w:gridCol w:w="715"/>
              <w:gridCol w:w="1160"/>
              <w:gridCol w:w="80"/>
              <w:gridCol w:w="312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5" w:hRule="atLeast"/>
              </w:trPr>
              <w:tc>
                <w:tcPr>
                  <w:tcW w:w="120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中标候选人排名</w:t>
                  </w:r>
                </w:p>
              </w:tc>
              <w:tc>
                <w:tcPr>
                  <w:tcW w:w="169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单位名称</w:t>
                  </w:r>
                </w:p>
              </w:tc>
              <w:tc>
                <w:tcPr>
                  <w:tcW w:w="159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bdr w:val="none" w:color="auto" w:sz="0" w:space="0"/>
                    </w:rPr>
                    <w:t>投标总价（元）</w:t>
                  </w:r>
                </w:p>
              </w:tc>
              <w:tc>
                <w:tcPr>
                  <w:tcW w:w="208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供货周期</w:t>
                  </w:r>
                </w:p>
              </w:tc>
              <w:tc>
                <w:tcPr>
                  <w:tcW w:w="114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bdr w:val="none" w:color="auto" w:sz="0" w:space="0"/>
                    </w:rPr>
                    <w:t>质量标准</w:t>
                  </w:r>
                </w:p>
              </w:tc>
              <w:tc>
                <w:tcPr>
                  <w:tcW w:w="85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bdr w:val="none" w:color="auto" w:sz="0" w:space="0"/>
                    </w:rPr>
                    <w:t>质保期</w:t>
                  </w:r>
                </w:p>
              </w:tc>
              <w:tc>
                <w:tcPr>
                  <w:tcW w:w="159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bdr w:val="none" w:color="auto" w:sz="0" w:space="0"/>
                    </w:rPr>
                    <w:t>项目负责人</w:t>
                  </w:r>
                </w:p>
              </w:tc>
              <w:tc>
                <w:tcPr>
                  <w:tcW w:w="450" w:type="dxa"/>
                  <w:gridSpan w:val="2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825" w:hRule="atLeast"/>
              </w:trPr>
              <w:tc>
                <w:tcPr>
                  <w:tcW w:w="120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河北润通节水工程有限公司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191673.6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90天，具体供货时间以招标人通知为准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合格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1年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 xml:space="preserve">韩鹏军 </w:t>
                  </w:r>
                </w:p>
              </w:tc>
              <w:tc>
                <w:tcPr>
                  <w:tcW w:w="450" w:type="dxa"/>
                  <w:gridSpan w:val="2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15" w:hRule="atLeast"/>
              </w:trPr>
              <w:tc>
                <w:tcPr>
                  <w:tcW w:w="120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衡水威耐尔科技有限公司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ascii="Arial" w:hAnsi="Arial" w:eastAsia="微软雅黑" w:cs="Arial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191776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90天，具体供货时间以招标人通知为准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合格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1年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王国峰</w:t>
                  </w:r>
                </w:p>
              </w:tc>
              <w:tc>
                <w:tcPr>
                  <w:tcW w:w="450" w:type="dxa"/>
                  <w:gridSpan w:val="2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120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 河北恒晟橡塑科技有限公司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184320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90天，具体供货时间以招标人通知为准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合格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1年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王凤丹</w:t>
                  </w:r>
                </w:p>
              </w:tc>
              <w:tc>
                <w:tcPr>
                  <w:tcW w:w="450" w:type="dxa"/>
                  <w:gridSpan w:val="2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0" w:hRule="atLeast"/>
              </w:trPr>
              <w:tc>
                <w:tcPr>
                  <w:tcW w:w="120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开标时间</w:t>
                  </w:r>
                </w:p>
              </w:tc>
              <w:tc>
                <w:tcPr>
                  <w:tcW w:w="8970" w:type="dxa"/>
                  <w:gridSpan w:val="6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2020年11月23日8时30分</w:t>
                  </w:r>
                </w:p>
              </w:tc>
              <w:tc>
                <w:tcPr>
                  <w:tcW w:w="450" w:type="dxa"/>
                  <w:gridSpan w:val="2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30" w:hRule="atLeast"/>
              </w:trPr>
              <w:tc>
                <w:tcPr>
                  <w:tcW w:w="120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公示开始时间</w:t>
                  </w:r>
                </w:p>
              </w:tc>
              <w:tc>
                <w:tcPr>
                  <w:tcW w:w="8970" w:type="dxa"/>
                  <w:gridSpan w:val="6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2020年11月24日</w:t>
                  </w:r>
                </w:p>
              </w:tc>
              <w:tc>
                <w:tcPr>
                  <w:tcW w:w="450" w:type="dxa"/>
                  <w:gridSpan w:val="2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65" w:hRule="atLeast"/>
              </w:trPr>
              <w:tc>
                <w:tcPr>
                  <w:tcW w:w="120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公示结束时间</w:t>
                  </w:r>
                </w:p>
              </w:tc>
              <w:tc>
                <w:tcPr>
                  <w:tcW w:w="8970" w:type="dxa"/>
                  <w:gridSpan w:val="6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2020年11月26日</w:t>
                  </w:r>
                </w:p>
              </w:tc>
              <w:tc>
                <w:tcPr>
                  <w:tcW w:w="450" w:type="dxa"/>
                  <w:gridSpan w:val="2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00" w:hRule="atLeast"/>
              </w:trPr>
              <w:tc>
                <w:tcPr>
                  <w:tcW w:w="120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否决投标单位及理由：</w:t>
                  </w:r>
                </w:p>
              </w:tc>
              <w:tc>
                <w:tcPr>
                  <w:tcW w:w="8970" w:type="dxa"/>
                  <w:gridSpan w:val="6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无</w:t>
                  </w:r>
                </w:p>
              </w:tc>
              <w:tc>
                <w:tcPr>
                  <w:tcW w:w="450" w:type="dxa"/>
                  <w:gridSpan w:val="2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440" w:hRule="atLeast"/>
              </w:trPr>
              <w:tc>
                <w:tcPr>
                  <w:tcW w:w="120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全部投标单位:</w:t>
                  </w:r>
                </w:p>
              </w:tc>
              <w:tc>
                <w:tcPr>
                  <w:tcW w:w="8970" w:type="dxa"/>
                  <w:gridSpan w:val="6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石家庄迪龙塑胶有限公司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河北润通节水工程有限公司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衡水威耐尔科技有限公司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河北恒晟橡塑科技有限公司</w:t>
                  </w:r>
                </w:p>
              </w:tc>
              <w:tc>
                <w:tcPr>
                  <w:tcW w:w="450" w:type="dxa"/>
                  <w:gridSpan w:val="2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120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异议渠道或方式：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8970" w:type="dxa"/>
                  <w:gridSpan w:val="6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招标代理机构全称：河北苏城工程项目管理有限公司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地 址：河北省石家庄市裕华区方文路临-88号众美绿都2号院2-3号办公楼1701室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联 系 人：翟文文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联系电话：13180083862</w:t>
                  </w:r>
                </w:p>
              </w:tc>
              <w:tc>
                <w:tcPr>
                  <w:tcW w:w="450" w:type="dxa"/>
                  <w:gridSpan w:val="2"/>
                  <w:tcBorders>
                    <w:top w:val="nil"/>
                    <w:left w:val="nil"/>
                    <w:bottom w:val="single" w:color="auto" w:sz="6" w:space="0"/>
                    <w:right w:val="nil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120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备注</w:t>
                  </w:r>
                </w:p>
              </w:tc>
              <w:tc>
                <w:tcPr>
                  <w:tcW w:w="9105" w:type="dxa"/>
                  <w:gridSpan w:val="7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根据招标文件中“本项目（包含北河庄镇、河渠镇、四芝兰镇、凤凰镇高标准农田建设项目），同一投标人可以选择多个标段进行投标，但只允许一个标段中标，评标顺序按标段顺序，如在前一标段被推荐为第一中标候选人的，则在后续标段评审中将不再被推荐为中标候选人，中标候选人排序按总得分顺序顺延。”石家庄迪龙塑胶有限公司已在2020年宁晋县四芝兰镇凤凰镇高标准农田建设项目19标段中被推荐为第一中标候选人，本项目中将不再被推荐为中标候选人。</w:t>
                  </w:r>
                </w:p>
              </w:tc>
              <w:tc>
                <w:tcPr>
                  <w:tcW w:w="31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wordWrap w:val="0"/>
              <w:spacing w:line="30" w:lineRule="atLeas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否决投标单位及理由：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提出异议渠道和方式：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招标代理机构全称：河北苏城工程项目管理有限公司 地 址：河北省石家庄市裕华区方文路临-88号众美绿都2号院2-3号办公楼1701室 联 系 人：翟文文 联系电话：13180083862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全部投标单位: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石家庄迪龙塑胶有限公司,河北润通节水工程有限公司,衡水威耐尔科技有限公司,河北恒晟橡塑科技有限公司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公示开始时间: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公示截止时间: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开标时间: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招标人名称: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宁晋县农业农村局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招标代理机构: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河北苏城工程项目管理有限公司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项目经理: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联系人: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电话: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电子邮箱: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F2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444444"/>
      <w:u w:val="none"/>
    </w:rPr>
  </w:style>
  <w:style w:type="character" w:styleId="6">
    <w:name w:val="Hyperlink"/>
    <w:basedOn w:val="4"/>
    <w:uiPriority w:val="0"/>
    <w:rPr>
      <w:color w:val="444444"/>
      <w:u w:val="none"/>
    </w:rPr>
  </w:style>
  <w:style w:type="character" w:customStyle="1" w:styleId="7">
    <w:name w:val="layui-layer-tabnow"/>
    <w:basedOn w:val="4"/>
    <w:uiPriority w:val="0"/>
    <w:rPr>
      <w:bdr w:val="single" w:color="CCCCCC" w:sz="6" w:space="0"/>
      <w:shd w:val="clear" w:fill="FFFFFF"/>
    </w:rPr>
  </w:style>
  <w:style w:type="character" w:customStyle="1" w:styleId="8">
    <w:name w:val="infro_laiyuan"/>
    <w:basedOn w:val="4"/>
    <w:uiPriority w:val="0"/>
    <w:rPr>
      <w:b/>
      <w:color w:val="0099CC"/>
    </w:rPr>
  </w:style>
  <w:style w:type="character" w:customStyle="1" w:styleId="9">
    <w:name w:val="first-child"/>
    <w:basedOn w:val="4"/>
    <w:uiPriority w:val="0"/>
    <w:rPr>
      <w:bdr w:val="none" w:color="auto" w:sz="0" w:space="0"/>
    </w:rPr>
  </w:style>
  <w:style w:type="character" w:customStyle="1" w:styleId="10">
    <w:name w:val="today"/>
    <w:basedOn w:val="4"/>
    <w:uiPriority w:val="0"/>
    <w:rPr>
      <w:color w:val="737373"/>
    </w:rPr>
  </w:style>
  <w:style w:type="character" w:customStyle="1" w:styleId="11">
    <w:name w:val="hover38"/>
    <w:basedOn w:val="4"/>
    <w:uiPriority w:val="0"/>
    <w:rPr>
      <w:color w:val="FF0000"/>
    </w:rPr>
  </w:style>
  <w:style w:type="character" w:customStyle="1" w:styleId="12">
    <w:name w:val="hover39"/>
    <w:basedOn w:val="4"/>
    <w:uiPriority w:val="0"/>
    <w:rPr>
      <w:color w:val="FFFFFF"/>
      <w:shd w:val="clear" w:fill="1F80E6"/>
    </w:rPr>
  </w:style>
  <w:style w:type="character" w:customStyle="1" w:styleId="13">
    <w:name w:val="hover40"/>
    <w:basedOn w:val="4"/>
    <w:uiPriority w:val="0"/>
    <w:rPr>
      <w:color w:val="FFFFFF"/>
      <w:shd w:val="clear" w:fill="1F80E6"/>
    </w:rPr>
  </w:style>
  <w:style w:type="character" w:customStyle="1" w:styleId="14">
    <w:name w:val="active16"/>
    <w:basedOn w:val="4"/>
    <w:uiPriority w:val="0"/>
    <w:rPr>
      <w:color w:val="FFFFFF"/>
      <w:bdr w:val="none" w:color="auto" w:sz="0" w:space="0"/>
      <w:shd w:val="clear" w:fill="2B70B8"/>
    </w:rPr>
  </w:style>
  <w:style w:type="character" w:customStyle="1" w:styleId="15">
    <w:name w:val="active17"/>
    <w:basedOn w:val="4"/>
    <w:uiPriority w:val="0"/>
    <w:rPr>
      <w:color w:val="FFFFFF"/>
      <w:shd w:val="clear" w:fill="1F80E6"/>
    </w:rPr>
  </w:style>
  <w:style w:type="character" w:customStyle="1" w:styleId="16">
    <w:name w:val="panel_title"/>
    <w:basedOn w:val="4"/>
    <w:uiPriority w:val="0"/>
  </w:style>
  <w:style w:type="character" w:customStyle="1" w:styleId="17">
    <w:name w:val="current"/>
    <w:basedOn w:val="4"/>
    <w:uiPriority w:val="0"/>
    <w:rPr>
      <w:shd w:val="clear" w:fill="1F80E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2020-11-26T12:02:19Z</dcterms:created>
  <dc:creator>Administrator</dc:creator>
  <cp:lastModifiedBy>钟灵毓秀</cp:lastModifiedBy>
  <dcterms:modified xsi:type="dcterms:W3CDTF">2020-11-26T12:02:54Z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