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90"/>
        <w:gridCol w:w="5344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（05标段）中标候选人公示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I3100000021a00932001005002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2020年宁晋县四芝兰镇凤凰镇高标准农田建设项目5标段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20"/>
              <w:gridCol w:w="1522"/>
              <w:gridCol w:w="1225"/>
              <w:gridCol w:w="1546"/>
              <w:gridCol w:w="1317"/>
              <w:gridCol w:w="136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8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单位名称</w:t>
                  </w:r>
                </w:p>
              </w:tc>
              <w:tc>
                <w:tcPr>
                  <w:tcW w:w="13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19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供货安装周期</w:t>
                  </w:r>
                </w:p>
              </w:tc>
              <w:tc>
                <w:tcPr>
                  <w:tcW w:w="162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质量承诺</w:t>
                  </w:r>
                </w:p>
              </w:tc>
              <w:tc>
                <w:tcPr>
                  <w:tcW w:w="168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拟派项目经理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bdr w:val="none" w:color="auto" w:sz="0" w:space="0"/>
                    </w:rPr>
                    <w:t>河北雨燕灌溉设备有限公司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2045899.34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庞海鹏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bdr w:val="none" w:color="auto" w:sz="0" w:space="0"/>
                    </w:rPr>
                    <w:t>石家庄丽华塑料制品有限公司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2055919.83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贾欣乐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bdr w:val="none" w:color="auto" w:sz="0" w:space="0"/>
                    </w:rPr>
                    <w:t>河北给力塑胶制品有限公司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2059430.49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王红彩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2020年11月19日9时00分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3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2020年11月20日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河北康泰塑业有限责任公司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石家庄丽华塑料制品有限公司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河北雨燕灌溉设备有限公司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山西欣时代建设工程有限公司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银川市川雨节水灌溉有限公司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山西欣鹏程建筑工程有限公司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河北给力塑胶制品有限公司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07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招标代理机构全称：河北洪昇进源工程管理有限公司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 址：河北省邢台经济开发区中兴东大街1699号创智园410室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 系 人：宋晓伟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联系电话：15631975281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7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本公告发布媒体：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河北省招标投标公共服务平台、河北省政府采购网、招采进宝河北专区电子招投标平台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招标代理机构全称：河北洪昇进源工程管理有限公司 地 址：河北省邢台经济开发区中兴东大街1699号创智园410室 联 系 人：宋晓伟 联系电话：15631975281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河北康泰塑业有限责任公司,石家庄丽华塑料制品有限公司,河北雨燕灌溉设备有限公司,山西欣时代建设工程有限公司,银川市川雨节水灌溉有限公司,山西欣鹏程建筑工程有限公司,河北给力塑胶制品有限公司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河北洪昇进源工程管理有限公司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A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yperlink"/>
    <w:basedOn w:val="4"/>
    <w:uiPriority w:val="0"/>
    <w:rPr>
      <w:color w:val="444444"/>
      <w:u w:val="none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  <w:style w:type="character" w:customStyle="1" w:styleId="9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0">
    <w:name w:val="panel_title"/>
    <w:basedOn w:val="4"/>
    <w:uiPriority w:val="0"/>
  </w:style>
  <w:style w:type="character" w:customStyle="1" w:styleId="11">
    <w:name w:val="hover39"/>
    <w:basedOn w:val="4"/>
    <w:uiPriority w:val="0"/>
    <w:rPr>
      <w:color w:val="FF0000"/>
    </w:rPr>
  </w:style>
  <w:style w:type="character" w:customStyle="1" w:styleId="12">
    <w:name w:val="hover40"/>
    <w:basedOn w:val="4"/>
    <w:uiPriority w:val="0"/>
    <w:rPr>
      <w:color w:val="FFFFFF"/>
      <w:shd w:val="clear" w:fill="1F80E6"/>
    </w:rPr>
  </w:style>
  <w:style w:type="character" w:customStyle="1" w:styleId="13">
    <w:name w:val="hover41"/>
    <w:basedOn w:val="4"/>
    <w:uiPriority w:val="0"/>
    <w:rPr>
      <w:color w:val="FFFFFF"/>
      <w:shd w:val="clear" w:fill="1F80E6"/>
    </w:rPr>
  </w:style>
  <w:style w:type="character" w:customStyle="1" w:styleId="14">
    <w:name w:val="active11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active12"/>
    <w:basedOn w:val="4"/>
    <w:uiPriority w:val="0"/>
    <w:rPr>
      <w:color w:val="FFFFFF"/>
      <w:shd w:val="clear" w:fill="1F80E6"/>
    </w:rPr>
  </w:style>
  <w:style w:type="character" w:customStyle="1" w:styleId="16">
    <w:name w:val="infro_laiyuan2"/>
    <w:basedOn w:val="4"/>
    <w:uiPriority w:val="0"/>
    <w:rPr>
      <w:b/>
      <w:color w:val="0099CC"/>
    </w:rPr>
  </w:style>
  <w:style w:type="character" w:customStyle="1" w:styleId="17">
    <w:name w:val="current"/>
    <w:basedOn w:val="4"/>
    <w:uiPriority w:val="0"/>
    <w:rPr>
      <w:shd w:val="clear" w:fill="1F80E6"/>
    </w:rPr>
  </w:style>
  <w:style w:type="character" w:customStyle="1" w:styleId="18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2020-11-23T07:15:46Z</dcterms:created>
  <dc:creator>Administrator</dc:creator>
  <cp:lastModifiedBy>钟灵毓秀</cp:lastModifiedBy>
  <dcterms:modified xsi:type="dcterms:W3CDTF">2020-11-23T07:16:25Z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