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7"/>
        <w:gridCol w:w="5027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2020年宁晋县四芝兰镇凤凰镇高标准农田建设项目14标段二次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2020年宁晋县四芝兰镇凤凰镇高标准农田建设项目14标段二次中标候选人公示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I3100000021a00931003001002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2020年宁晋县四芝兰镇凤凰镇高标准农田建设项目14标段二次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58"/>
              <w:gridCol w:w="1480"/>
              <w:gridCol w:w="1685"/>
              <w:gridCol w:w="1396"/>
              <w:gridCol w:w="893"/>
              <w:gridCol w:w="1779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中标候选人排名</w:t>
                  </w:r>
                </w:p>
              </w:tc>
              <w:tc>
                <w:tcPr>
                  <w:tcW w:w="183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196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172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供货周期</w:t>
                  </w:r>
                </w:p>
              </w:tc>
              <w:tc>
                <w:tcPr>
                  <w:tcW w:w="10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225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</w:rPr>
                    <w:t>项目负责人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河南益友建设工程有限公司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1989141.12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合格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莫献丰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河南四通复合材料有限公司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1994157.22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合格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谢美香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河北龙泊泵业有限公司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1996050.51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合格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张佩强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开标时间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2020年12月21日14时30分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公示开始时间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2020年12月22日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公示结束时间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2020年12月24日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7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否决投标单位及理由：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全部投标单位: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河北龙泊泵业有限公司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河南华嘉盛美实业有限公司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河南四通复合材料有限公司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河南益友建设工程有限公司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河南中标实业有限公司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招标代理机构全称：河北宇辰捷隆工程项目管理有限公司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地 址：邢台市中兴东大街1699号创智园1702室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联 系 人：张谦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联系电话：0319-7319970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备注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河南华嘉盛美实业有限公司、河南中标实业有限公司已分别在“2020年宁晋县北河庄镇河渠镇高标准农田建设项目项目”1标、4标中被确定为第一中标候选人，故不被推荐位中标候选人。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Fonts w:ascii="Calibri" w:hAnsi="Calibri" w:eastAsia="微软雅黑" w:cs="Calibri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招标代理机构全称：河北宇辰捷隆工程项目管理有限公司 地 址：邢台市中兴东大街1699号创智园1702室 联 系 人：张谦 联系电话：0319-7319970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河北龙泊泵业有限公司,河南华嘉盛美实业有限公司,河南四通复合材料有限公司,河南益友建设工程有限公司,河南中标实业有限公司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2020-12-22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2020-12-24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2020-12-21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河北宇辰捷隆工程项目管理有限公司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5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today"/>
    <w:basedOn w:val="4"/>
    <w:uiPriority w:val="0"/>
    <w:rPr>
      <w:color w:val="737373"/>
    </w:rPr>
  </w:style>
  <w:style w:type="character" w:customStyle="1" w:styleId="8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9">
    <w:name w:val="active"/>
    <w:basedOn w:val="4"/>
    <w:uiPriority w:val="0"/>
    <w:rPr>
      <w:color w:val="FFFFFF"/>
      <w:shd w:val="clear" w:fill="1F80E6"/>
    </w:rPr>
  </w:style>
  <w:style w:type="character" w:customStyle="1" w:styleId="10">
    <w:name w:val="active1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1">
    <w:name w:val="first-child"/>
    <w:basedOn w:val="4"/>
    <w:uiPriority w:val="0"/>
    <w:rPr>
      <w:bdr w:val="none" w:color="auto" w:sz="0" w:space="0"/>
    </w:rPr>
  </w:style>
  <w:style w:type="character" w:customStyle="1" w:styleId="12">
    <w:name w:val="hover38"/>
    <w:basedOn w:val="4"/>
    <w:uiPriority w:val="0"/>
    <w:rPr>
      <w:color w:val="FFFFFF"/>
      <w:shd w:val="clear" w:fill="1F80E6"/>
    </w:rPr>
  </w:style>
  <w:style w:type="character" w:customStyle="1" w:styleId="13">
    <w:name w:val="hover39"/>
    <w:basedOn w:val="4"/>
    <w:uiPriority w:val="0"/>
    <w:rPr>
      <w:color w:val="FF0000"/>
    </w:rPr>
  </w:style>
  <w:style w:type="character" w:customStyle="1" w:styleId="14">
    <w:name w:val="hover40"/>
    <w:basedOn w:val="4"/>
    <w:uiPriority w:val="0"/>
    <w:rPr>
      <w:color w:val="FFFFFF"/>
      <w:shd w:val="clear" w:fill="1F80E6"/>
    </w:rPr>
  </w:style>
  <w:style w:type="character" w:customStyle="1" w:styleId="15">
    <w:name w:val="infro_laiyuan"/>
    <w:basedOn w:val="4"/>
    <w:uiPriority w:val="0"/>
    <w:rPr>
      <w:b/>
      <w:color w:val="0099CC"/>
    </w:rPr>
  </w:style>
  <w:style w:type="character" w:customStyle="1" w:styleId="16">
    <w:name w:val="panel_title"/>
    <w:basedOn w:val="4"/>
    <w:uiPriority w:val="0"/>
  </w:style>
  <w:style w:type="character" w:customStyle="1" w:styleId="17">
    <w:name w:val="current"/>
    <w:basedOn w:val="4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2020-12-25T07:16:08Z</dcterms:created>
  <dc:creator>Administrator</dc:creator>
  <cp:lastModifiedBy>钟灵毓秀</cp:lastModifiedBy>
  <dcterms:modified xsi:type="dcterms:W3CDTF">2020-12-25T07:16:45Z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