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1"/>
        <w:gridCol w:w="2355"/>
        <w:gridCol w:w="1876"/>
        <w:gridCol w:w="2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2020年宁晋县四芝兰镇凤凰镇高标准农田建设项目14标段二次中标结果公示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2020-12-25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7"/>
        <w:spacing w:before="918" w:beforeAutospacing="0" w:after="1216" w:afterAutospacing="0" w:line="240" w:lineRule="atLeast"/>
        <w:ind w:left="0" w:right="0" w:firstLine="0"/>
        <w:jc w:val="center"/>
      </w:pPr>
      <w:r>
        <w:rPr>
          <w:rFonts w:hint="eastAsia" w:ascii="宋体" w:hAnsi="宋体" w:eastAsia="宋体" w:cs="宋体"/>
          <w:color w:val="333333"/>
          <w:spacing w:val="0"/>
          <w:sz w:val="22"/>
          <w:szCs w:val="22"/>
          <w:bdr w:val="none" w:color="auto" w:sz="0" w:space="0"/>
          <w:shd w:val="clear" w:fill="F3F5F7"/>
        </w:rPr>
        <w:t>2020年宁晋县四芝兰镇凤凰镇高标准农田建设项目14标段二次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7"/>
        <w:spacing w:before="918" w:beforeAutospacing="0" w:after="1216" w:afterAutospacing="0" w:line="240" w:lineRule="atLeast"/>
        <w:ind w:left="0" w:right="0" w:firstLine="0"/>
        <w:jc w:val="center"/>
      </w:pPr>
      <w:r>
        <w:rPr>
          <w:rFonts w:hint="eastAsia" w:ascii="宋体" w:hAnsi="宋体" w:eastAsia="宋体" w:cs="宋体"/>
          <w:color w:val="333333"/>
          <w:spacing w:val="0"/>
          <w:sz w:val="22"/>
          <w:szCs w:val="22"/>
          <w:bdr w:val="none" w:color="auto" w:sz="0" w:space="0"/>
          <w:shd w:val="clear" w:fill="F3F5F7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1579"/>
        <w:gridCol w:w="1690"/>
        <w:gridCol w:w="1484"/>
        <w:gridCol w:w="899"/>
        <w:gridCol w:w="1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中标人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单位名称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投标总价（元）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供货周期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质量标准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9"/>
                <w:szCs w:val="19"/>
              </w:rPr>
              <w:t>河南益友建设工程有限公司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6"/>
                <w:szCs w:val="16"/>
              </w:rPr>
              <w:t>1989141.12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6"/>
                <w:szCs w:val="16"/>
              </w:rPr>
              <w:t>150天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6"/>
                <w:szCs w:val="16"/>
              </w:rPr>
              <w:t>合格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6"/>
                <w:szCs w:val="16"/>
              </w:rPr>
              <w:t>莫献丰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开标时间</w:t>
            </w:r>
          </w:p>
        </w:tc>
        <w:tc>
          <w:tcPr>
            <w:tcW w:w="70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2020年12月21日14时30分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全部投标单位:</w:t>
            </w:r>
          </w:p>
        </w:tc>
        <w:tc>
          <w:tcPr>
            <w:tcW w:w="70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55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河北龙泊泵业有限公司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55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河南华嘉盛美实业有限公司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55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河南四通复合材料有限公司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55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河南益友建设工程有限公司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255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河南中标实业有限公司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0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5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6"/>
                <w:szCs w:val="16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active"/>
    <w:basedOn w:val="5"/>
    <w:uiPriority w:val="0"/>
    <w:rPr>
      <w:color w:val="FFFFFF"/>
      <w:shd w:val="clear" w:fill="1F80E6"/>
    </w:rPr>
  </w:style>
  <w:style w:type="character" w:customStyle="1" w:styleId="10">
    <w:name w:val="active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hover"/>
    <w:basedOn w:val="5"/>
    <w:uiPriority w:val="0"/>
    <w:rPr>
      <w:color w:val="FFFFFF"/>
      <w:shd w:val="clear" w:fill="1F80E6"/>
    </w:rPr>
  </w:style>
  <w:style w:type="character" w:customStyle="1" w:styleId="12">
    <w:name w:val="hover1"/>
    <w:basedOn w:val="5"/>
    <w:uiPriority w:val="0"/>
    <w:rPr>
      <w:color w:val="FF0000"/>
    </w:rPr>
  </w:style>
  <w:style w:type="character" w:customStyle="1" w:styleId="13">
    <w:name w:val="hover2"/>
    <w:basedOn w:val="5"/>
    <w:uiPriority w:val="0"/>
    <w:rPr>
      <w:color w:val="FFFFFF"/>
      <w:shd w:val="clear" w:fill="1F80E6"/>
    </w:rPr>
  </w:style>
  <w:style w:type="character" w:customStyle="1" w:styleId="14">
    <w:name w:val="current"/>
    <w:basedOn w:val="5"/>
    <w:uiPriority w:val="0"/>
    <w:rPr>
      <w:shd w:val="clear" w:fill="1F80E6"/>
    </w:rPr>
  </w:style>
  <w:style w:type="character" w:customStyle="1" w:styleId="15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6">
    <w:name w:val="first-child"/>
    <w:basedOn w:val="5"/>
    <w:uiPriority w:val="0"/>
    <w:rPr>
      <w:bdr w:val="none" w:color="auto" w:sz="0" w:space="0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2020-12-28T04:32:03Z</dcterms:created>
  <dc:creator>Administrator</dc:creator>
  <cp:lastModifiedBy>钟灵毓秀</cp:lastModifiedBy>
  <dcterms:modified xsi:type="dcterms:W3CDTF">2020-12-28T04:43:32Z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