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shd w:val="clear"/>
            <w:tcMar>
              <w:top w:w="75" w:type="dxa"/>
              <w:left w:w="150" w:type="dxa"/>
              <w:bottom w:w="75" w:type="dxa"/>
              <w:right w:w="150" w:type="dxa"/>
            </w:tcMar>
            <w:vAlign w:val="center"/>
          </w:tcPr>
          <w:p>
            <w:pPr>
              <w:pStyle w:val="2"/>
              <w:keepNext w:val="0"/>
              <w:keepLines w:val="0"/>
              <w:widowControl/>
              <w:suppressLineNumbers w:val="0"/>
              <w:wordWrap w:val="0"/>
              <w:spacing w:line="30" w:lineRule="atLeast"/>
              <w:jc w:val="center"/>
            </w:pPr>
            <w:bookmarkStart w:id="0" w:name="_GoBack"/>
            <w:bookmarkEnd w:id="0"/>
            <w:r>
              <w:rPr>
                <w:color w:val="000000"/>
              </w:rPr>
              <w:t>邢台市宁晋县公立医院防疫系统建设项目CT中标候选人公示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382"/>
              <w:gridCol w:w="1810"/>
              <w:gridCol w:w="1382"/>
              <w:gridCol w:w="3867"/>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gridSpan w:val="4"/>
                  <w:tcBorders>
                    <w:top w:val="nil"/>
                    <w:left w:val="nil"/>
                    <w:bottom w:val="nil"/>
                    <w:right w:val="nil"/>
                  </w:tcBorders>
                  <w:shd w:val="clear" w:color="auto" w:fill="F3F3F3"/>
                  <w:tcMar>
                    <w:top w:w="0" w:type="dxa"/>
                    <w:left w:w="0" w:type="dxa"/>
                    <w:bottom w:w="0" w:type="dxa"/>
                    <w:right w:w="0" w:type="dxa"/>
                  </w:tcMar>
                  <w:vAlign w:val="center"/>
                </w:tcPr>
                <w:p>
                  <w:pPr>
                    <w:pStyle w:val="4"/>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基本信息</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标段(包)</w:t>
                  </w:r>
                </w:p>
              </w:tc>
              <w:tc>
                <w:tcPr>
                  <w:tcW w:w="0" w:type="auto"/>
                  <w:gridSpan w:val="3"/>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邢台市宁晋县公立医院防疫系统建设项目CT</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所属行业：</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 xml:space="preserve">制造业/医药制造业 </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所属地区：</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宁晋县</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开标时间:</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2020-12-30 15:30</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开标地点:</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邢台市宁晋县公立医院防疫系统建设项目CT</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公示开始日期:</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2020-12-31</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公示截止日期:</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2021-01-05</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444"/>
              <w:gridCol w:w="1245"/>
              <w:gridCol w:w="1908"/>
              <w:gridCol w:w="975"/>
              <w:gridCol w:w="975"/>
              <w:gridCol w:w="611"/>
              <w:gridCol w:w="611"/>
              <w:gridCol w:w="1672"/>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8"/>
                  <w:tcBorders>
                    <w:top w:val="nil"/>
                    <w:left w:val="nil"/>
                    <w:bottom w:val="nil"/>
                    <w:right w:val="nil"/>
                  </w:tcBorders>
                  <w:shd w:val="clear" w:color="auto" w:fill="F3F3F3"/>
                  <w:tcMar>
                    <w:top w:w="0" w:type="dxa"/>
                    <w:left w:w="0" w:type="dxa"/>
                    <w:bottom w:w="0" w:type="dxa"/>
                    <w:right w:w="0" w:type="dxa"/>
                  </w:tcMar>
                  <w:vAlign w:val="center"/>
                </w:tcPr>
                <w:p>
                  <w:pPr>
                    <w:pStyle w:val="4"/>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中标候选人名单</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排名</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统一社会信用代码</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中标候选人单位名称</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投标价格</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评标价格</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评分结果</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质量标准</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工期/交货期</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1</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91130101MA0D929A2N</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国药乐仁堂石家庄医疗器械销售有限公司</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7146000元人民币</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7146000元人民币</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94.28</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合格</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签订合同后60日历天内供货安装完毕</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2</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91130100572844559D</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石家庄莘昌商贸有限公司</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7086000元人民币</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7086000元人民币</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92.16</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合格</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签订合同后60日历天内供货安装完毕</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3</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91110302MA005DNE0X</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中迦（北京）科技有限公司</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7199000元人民币</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7199000元人民币</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89.71</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合格</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签订合同后60日历天内供货安装完毕</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687"/>
              <w:gridCol w:w="1390"/>
              <w:gridCol w:w="1091"/>
              <w:gridCol w:w="2585"/>
              <w:gridCol w:w="1688"/>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5"/>
                  <w:tcBorders>
                    <w:top w:val="nil"/>
                    <w:left w:val="nil"/>
                    <w:bottom w:val="nil"/>
                    <w:right w:val="nil"/>
                  </w:tcBorders>
                  <w:shd w:val="clear" w:color="auto" w:fill="F3F3F3"/>
                  <w:tcMar>
                    <w:top w:w="0" w:type="dxa"/>
                    <w:left w:w="0" w:type="dxa"/>
                    <w:bottom w:w="0" w:type="dxa"/>
                    <w:right w:w="0" w:type="dxa"/>
                  </w:tcMar>
                  <w:vAlign w:val="center"/>
                </w:tcPr>
                <w:p>
                  <w:pPr>
                    <w:pStyle w:val="4"/>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第1中标候选人-项目负责人</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职务</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姓名</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职称</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执业或职业资格</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证书编号</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销售经理</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高晓华</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5"/>
                  <w:tcBorders>
                    <w:top w:val="nil"/>
                    <w:left w:val="nil"/>
                    <w:bottom w:val="nil"/>
                    <w:right w:val="nil"/>
                  </w:tcBorders>
                  <w:shd w:val="clear" w:color="auto" w:fill="F3F3F3"/>
                  <w:tcMar>
                    <w:top w:w="0" w:type="dxa"/>
                    <w:left w:w="0" w:type="dxa"/>
                    <w:bottom w:w="0" w:type="dxa"/>
                    <w:right w:w="0" w:type="dxa"/>
                  </w:tcMar>
                  <w:vAlign w:val="center"/>
                </w:tcPr>
                <w:p>
                  <w:pPr>
                    <w:pStyle w:val="4"/>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第1中标候选人-响应招标文件要求的资格能力条件</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5"/>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1.资质要求:1）具有独立承担民事责任的能力和相应的经营范围的生产厂家或代理商；2） 如投标人为生产厂家，应具有与投标产品一致的 《中华人民共和国医疗器械注册证》、《医疗器械生产许可证》或《医疗器械生产备案凭证》；如投标人为代理商，应具有《医疗器械经营许可证》或《医疗器械经营备案凭证》，还应具有生产厂家提供的与投标产品一致的《中华人民共和国医疗器械注册证》、《医疗器械生产许可证》或《医疗器械生产备案凭证》； 2.其他要求:1）供应商未被列入中国政府采购网政府采购严重违法失信行为记录名单，未被“信用中国”列入失信被执行人、企业经营异常名录、重大税收违法案件当事人名单；2）与采购人存在利害关系可能影响招标公正性的法人、其他组织或者个人，不得参加投标。3） 单位负责人为同一人或者存在控股、管理关系的不同单位，不得同时参加本项目投标，否则均为无效投标。 3.本次招标不接受联合体投标。</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439"/>
              <w:gridCol w:w="1438"/>
              <w:gridCol w:w="1127"/>
              <w:gridCol w:w="2687"/>
              <w:gridCol w:w="1750"/>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5"/>
                  <w:tcBorders>
                    <w:top w:val="nil"/>
                    <w:left w:val="nil"/>
                    <w:bottom w:val="nil"/>
                    <w:right w:val="nil"/>
                  </w:tcBorders>
                  <w:shd w:val="clear" w:color="auto" w:fill="F3F3F3"/>
                  <w:tcMar>
                    <w:top w:w="0" w:type="dxa"/>
                    <w:left w:w="0" w:type="dxa"/>
                    <w:bottom w:w="0" w:type="dxa"/>
                    <w:right w:w="0" w:type="dxa"/>
                  </w:tcMar>
                  <w:vAlign w:val="center"/>
                </w:tcPr>
                <w:p>
                  <w:pPr>
                    <w:pStyle w:val="4"/>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第2中标候选人-项目负责人</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职务</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姓名</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职称</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执业或职业资格</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证书编号</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总经理</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贾喜辰</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gridSpan w:val="5"/>
                  <w:tcBorders>
                    <w:top w:val="nil"/>
                    <w:left w:val="nil"/>
                    <w:bottom w:val="nil"/>
                    <w:right w:val="nil"/>
                  </w:tcBorders>
                  <w:shd w:val="clear" w:color="auto" w:fill="F3F3F3"/>
                  <w:tcMar>
                    <w:top w:w="0" w:type="dxa"/>
                    <w:left w:w="0" w:type="dxa"/>
                    <w:bottom w:w="0" w:type="dxa"/>
                    <w:right w:w="0" w:type="dxa"/>
                  </w:tcMar>
                  <w:vAlign w:val="center"/>
                </w:tcPr>
                <w:p>
                  <w:pPr>
                    <w:pStyle w:val="4"/>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第2中标候选人-响应招标文件要求的资格能力条件</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5"/>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1.资质要求:1）具有独立承担民事责任的能力和相应的经营范围的生产厂家或代理商；2） 如投标人为生产厂家，应具有与投标产品一致的 《中华人民共和国医疗器械注册证》、《医疗器械生产许可证》或《医疗器械生产备案凭证》；如投标人为代理商，应具有《医疗器械经营许可证》或《医疗器械经营备案凭证》，还应具有生产厂家提供的与投标产品一致的《中华人民共和国医疗器械注册证》、《医疗器械生产许可证》或《医疗器械生产备案凭证》； 2.其他要求:1）供应商未被列入中国政府采购网政府采购严重违法失信行为记录名单，未被“信用中国”列入失信被执行人、企业经营异常名录、重大税收违法案件当事人名单；2）与采购人存在利害关系可能影响招标公正性的法人、其他组织或者个人，不得参加投标。3） 单位负责人为同一人或者存在控股、管理关系的不同单位，不得同时参加本项目投标，否则均为无效投标。 3.本次招标不接受联合体投标。</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166"/>
              <w:gridCol w:w="1492"/>
              <w:gridCol w:w="1166"/>
              <w:gridCol w:w="2798"/>
              <w:gridCol w:w="1819"/>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5"/>
                  <w:tcBorders>
                    <w:top w:val="nil"/>
                    <w:left w:val="nil"/>
                    <w:bottom w:val="nil"/>
                    <w:right w:val="nil"/>
                  </w:tcBorders>
                  <w:shd w:val="clear" w:color="auto" w:fill="F3F3F3"/>
                  <w:tcMar>
                    <w:top w:w="0" w:type="dxa"/>
                    <w:left w:w="0" w:type="dxa"/>
                    <w:bottom w:w="0" w:type="dxa"/>
                    <w:right w:w="0" w:type="dxa"/>
                  </w:tcMar>
                  <w:vAlign w:val="center"/>
                </w:tcPr>
                <w:p>
                  <w:pPr>
                    <w:pStyle w:val="4"/>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第3中标候选人-项目负责人</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职务</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姓名</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职称</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执业或职业资格</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证书编号</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经理</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吴长春</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5"/>
                  <w:tcBorders>
                    <w:top w:val="nil"/>
                    <w:left w:val="nil"/>
                    <w:bottom w:val="nil"/>
                    <w:right w:val="nil"/>
                  </w:tcBorders>
                  <w:shd w:val="clear" w:color="auto" w:fill="F3F3F3"/>
                  <w:tcMar>
                    <w:top w:w="0" w:type="dxa"/>
                    <w:left w:w="0" w:type="dxa"/>
                    <w:bottom w:w="0" w:type="dxa"/>
                    <w:right w:w="0" w:type="dxa"/>
                  </w:tcMar>
                  <w:vAlign w:val="center"/>
                </w:tcPr>
                <w:p>
                  <w:pPr>
                    <w:pStyle w:val="4"/>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第3中标候选人-响应招标文件要求的资格能力条件</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5"/>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1.资质要求:1）具有独立承担民事责任的能力和相应的经营范围的生产厂家或代理商；2） 如投标人为生产厂家，应具有与投标产品一致的 《中华人民共和国医疗器械注册证》、《医疗器械生产许可证》或《医疗器械生产备案凭证》；如投标人为代理商，应具有《医疗器械经营许可证》或《医疗器械经营备案凭证》，还应具有生产厂家提供的与投标产品一致的《中华人民共和国医疗器械注册证》、《医疗器械生产许可证》或《医疗器械生产备案凭证》； 2.其他要求:1）供应商未被列入中国政府采购网政府采购严重违法失信行为记录名单，未被“信用中国”列入失信被执行人、企业经营异常名录、重大税收违法案件当事人名单；2）与采购人存在利害关系可能影响招标公正性的法人、其他组织或者个人，不得参加投标。3） 单位负责人为同一人或者存在控股、管理关系的不同单位，不得同时参加本项目投标，否则均为无效投标。 3.本次招标不接受联合体投标。</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8441"/>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0" w:type="dxa"/>
                    <w:left w:w="0" w:type="dxa"/>
                    <w:bottom w:w="0" w:type="dxa"/>
                    <w:right w:w="0" w:type="dxa"/>
                  </w:tcMar>
                  <w:vAlign w:val="center"/>
                </w:tcPr>
                <w:p>
                  <w:pPr>
                    <w:pStyle w:val="4"/>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否决投标单位及理由</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无</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8441"/>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0" w:type="dxa"/>
                    <w:left w:w="0" w:type="dxa"/>
                    <w:bottom w:w="0" w:type="dxa"/>
                    <w:right w:w="0" w:type="dxa"/>
                  </w:tcMar>
                  <w:vAlign w:val="center"/>
                </w:tcPr>
                <w:p>
                  <w:pPr>
                    <w:pStyle w:val="4"/>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提出异议渠道和方式</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公示期内向招标代理公司提出。 名 称：全信项目管理咨询有限公司 地 址：石家庄市裕华区藏龙福地 联系方式：康晓红 0311-66560787</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8441"/>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PrEx>
              <w:tc>
                <w:tcPr>
                  <w:tcW w:w="0" w:type="auto"/>
                  <w:tcBorders>
                    <w:top w:val="nil"/>
                    <w:left w:val="nil"/>
                    <w:bottom w:val="nil"/>
                    <w:right w:val="nil"/>
                  </w:tcBorders>
                  <w:shd w:val="clear" w:color="auto" w:fill="F3F3F3"/>
                  <w:tcMar>
                    <w:top w:w="0" w:type="dxa"/>
                    <w:left w:w="0" w:type="dxa"/>
                    <w:bottom w:w="0" w:type="dxa"/>
                    <w:right w:w="0" w:type="dxa"/>
                  </w:tcMar>
                  <w:vAlign w:val="center"/>
                </w:tcPr>
                <w:p>
                  <w:pPr>
                    <w:pStyle w:val="4"/>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全部投标单位</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中迦（北京）科技有限公司、国药乐仁堂石家庄医疗器械销售有限公司、石家庄莘昌商贸有限公司、</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168"/>
              <w:gridCol w:w="2502"/>
              <w:gridCol w:w="1802"/>
              <w:gridCol w:w="2969"/>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gridSpan w:val="4"/>
                  <w:tcBorders>
                    <w:top w:val="nil"/>
                    <w:left w:val="nil"/>
                    <w:bottom w:val="nil"/>
                    <w:right w:val="nil"/>
                  </w:tcBorders>
                  <w:shd w:val="clear" w:color="auto" w:fill="F3F3F3"/>
                  <w:tcMar>
                    <w:top w:w="0" w:type="dxa"/>
                    <w:left w:w="0" w:type="dxa"/>
                    <w:bottom w:w="0" w:type="dxa"/>
                    <w:right w:w="0" w:type="dxa"/>
                  </w:tcMar>
                  <w:vAlign w:val="center"/>
                </w:tcPr>
                <w:p>
                  <w:pPr>
                    <w:pStyle w:val="4"/>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联系方式</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招标人：</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宁晋县中西医结合医院</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招标代理机构：</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全信项目管理咨询有限公司</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联系人:</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李宗起</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联系人:</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康晓红</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地址:</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宁晋县月城路53号</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地址:</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石家庄市裕华区藏龙福地</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电话:</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0319-5516006</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电话:</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0311－66560787</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电子邮箱:</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电子邮箱:</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quanxinxm@126.com</w:t>
                  </w:r>
                </w:p>
              </w:tc>
            </w:tr>
          </w:tbl>
          <w:p>
            <w:pPr>
              <w:jc w:val="left"/>
              <w:rPr>
                <w:rFonts w:hint="eastAsia" w:ascii="微软雅黑" w:hAnsi="微软雅黑" w:eastAsia="微软雅黑" w:cs="微软雅黑"/>
                <w:color w:val="000000"/>
                <w:sz w:val="21"/>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ontAwesome">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B40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firstLine="420"/>
      <w:jc w:val="left"/>
    </w:pPr>
    <w:rPr>
      <w:kern w:val="0"/>
      <w:sz w:val="24"/>
      <w:lang w:val="en-US" w:eastAsia="zh-CN" w:bidi="ar"/>
    </w:rPr>
  </w:style>
  <w:style w:type="character" w:styleId="7">
    <w:name w:val="FollowedHyperlink"/>
    <w:basedOn w:val="6"/>
    <w:uiPriority w:val="0"/>
    <w:rPr>
      <w:color w:val="444444"/>
      <w:u w:val="none"/>
    </w:rPr>
  </w:style>
  <w:style w:type="character" w:styleId="8">
    <w:name w:val="Hyperlink"/>
    <w:basedOn w:val="6"/>
    <w:uiPriority w:val="0"/>
    <w:rPr>
      <w:color w:val="444444"/>
      <w:u w:val="none"/>
    </w:rPr>
  </w:style>
  <w:style w:type="character" w:customStyle="1" w:styleId="9">
    <w:name w:val="layui-layer-tabnow"/>
    <w:basedOn w:val="6"/>
    <w:uiPriority w:val="0"/>
    <w:rPr>
      <w:bdr w:val="single" w:color="CCCCCC" w:sz="6" w:space="0"/>
      <w:shd w:val="clear" w:fill="FFFFFF"/>
    </w:rPr>
  </w:style>
  <w:style w:type="character" w:customStyle="1" w:styleId="10">
    <w:name w:val="hover"/>
    <w:basedOn w:val="6"/>
    <w:uiPriority w:val="0"/>
    <w:rPr>
      <w:color w:val="FF0000"/>
    </w:rPr>
  </w:style>
  <w:style w:type="character" w:customStyle="1" w:styleId="11">
    <w:name w:val="hover1"/>
    <w:basedOn w:val="6"/>
    <w:uiPriority w:val="0"/>
    <w:rPr>
      <w:color w:val="FFFFFF"/>
      <w:shd w:val="clear" w:fill="1F80E6"/>
    </w:rPr>
  </w:style>
  <w:style w:type="character" w:customStyle="1" w:styleId="12">
    <w:name w:val="hover2"/>
    <w:basedOn w:val="6"/>
    <w:uiPriority w:val="0"/>
    <w:rPr>
      <w:color w:val="FFFFFF"/>
      <w:shd w:val="clear" w:fill="1F80E6"/>
    </w:rPr>
  </w:style>
  <w:style w:type="character" w:customStyle="1" w:styleId="13">
    <w:name w:val="first-child"/>
    <w:basedOn w:val="6"/>
    <w:uiPriority w:val="0"/>
    <w:rPr>
      <w:bdr w:val="none" w:color="auto" w:sz="0" w:space="0"/>
    </w:rPr>
  </w:style>
  <w:style w:type="character" w:customStyle="1" w:styleId="14">
    <w:name w:val="active11"/>
    <w:basedOn w:val="6"/>
    <w:uiPriority w:val="0"/>
    <w:rPr>
      <w:color w:val="FFFFFF"/>
      <w:bdr w:val="none" w:color="auto" w:sz="0" w:space="0"/>
      <w:shd w:val="clear" w:fill="2B70B8"/>
    </w:rPr>
  </w:style>
  <w:style w:type="character" w:customStyle="1" w:styleId="15">
    <w:name w:val="active12"/>
    <w:basedOn w:val="6"/>
    <w:uiPriority w:val="0"/>
    <w:rPr>
      <w:color w:val="FFFFFF"/>
      <w:shd w:val="clear" w:fill="1F80E6"/>
    </w:rPr>
  </w:style>
  <w:style w:type="character" w:customStyle="1" w:styleId="16">
    <w:name w:val="infro_laiyuan"/>
    <w:basedOn w:val="6"/>
    <w:uiPriority w:val="0"/>
    <w:rPr>
      <w:b/>
      <w:color w:val="0099CC"/>
    </w:rPr>
  </w:style>
  <w:style w:type="character" w:customStyle="1" w:styleId="17">
    <w:name w:val="panel_title"/>
    <w:basedOn w:val="6"/>
    <w:uiPriority w:val="0"/>
  </w:style>
  <w:style w:type="character" w:customStyle="1" w:styleId="18">
    <w:name w:val="current"/>
    <w:basedOn w:val="6"/>
    <w:uiPriority w:val="0"/>
    <w:rPr>
      <w:shd w:val="clear" w:fill="1F80E6"/>
    </w:rPr>
  </w:style>
  <w:style w:type="character" w:customStyle="1" w:styleId="19">
    <w:name w:val="today"/>
    <w:basedOn w:val="6"/>
    <w:uiPriority w:val="0"/>
    <w:rPr>
      <w:color w:val="73737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2021-01-05T02:00:23Z</dcterms:created>
  <dc:creator>Administrator</dc:creator>
  <cp:lastModifiedBy>钟灵毓秀</cp:lastModifiedBy>
  <dcterms:modified xsi:type="dcterms:W3CDTF">2021-01-05T02:01:00Z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