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00" w:type="dxa"/>
        <w:tblInd w:w="0" w:type="dxa"/>
        <w:tblBorders>
          <w:top w:val="none" w:color="DDDDDD" w:sz="6" w:space="0"/>
          <w:left w:val="none" w:color="DDDDDD" w:sz="6" w:space="0"/>
          <w:bottom w:val="none" w:color="DDDDDD" w:sz="6" w:space="0"/>
          <w:right w:val="non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5"/>
      </w:tblGrid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color w:val="4C4948"/>
              </w:rPr>
            </w:pPr>
            <w:r>
              <w:rPr>
                <w:caps w:val="0"/>
                <w:color w:val="4C4948"/>
                <w:spacing w:val="0"/>
                <w:bdr w:val="none" w:color="auto" w:sz="0" w:space="0"/>
              </w:rPr>
              <w:t>宁晋县2021年老旧小区改造项目</w:t>
            </w: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5"/>
              <w:gridCol w:w="2907"/>
              <w:gridCol w:w="2285"/>
              <w:gridCol w:w="5273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宁晋县2021年老旧小区改造项目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建筑业/房屋建筑业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2021-05-06 14:30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宁晋县公共资源交易中心第一开标室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2021-05-07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2021-05-09</w:t>
                  </w:r>
                </w:p>
              </w:tc>
            </w:tr>
          </w:tbl>
          <w:p>
            <w:pPr>
              <w:jc w:val="left"/>
              <w:rPr>
                <w:rFonts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2"/>
              <w:gridCol w:w="2037"/>
              <w:gridCol w:w="2666"/>
              <w:gridCol w:w="2090"/>
              <w:gridCol w:w="2090"/>
              <w:gridCol w:w="993"/>
              <w:gridCol w:w="993"/>
              <w:gridCol w:w="1309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中标候选人名单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91130100718338035A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河北华德建筑工程有限公司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9054608.48元人民币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9054608.48元人民币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92.2分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911305257288246000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邢台东明建筑安装有限公司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9012142.84元人民币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9012142.84元人民币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90.7分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91130506MA085XED7R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河北大邦工程建设有限公司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8805456.21元人民币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8805456.21元人民币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89.44分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90日历天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46"/>
              <w:gridCol w:w="1353"/>
              <w:gridCol w:w="2844"/>
              <w:gridCol w:w="3852"/>
              <w:gridCol w:w="2355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杨勇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第1中标候选人-响应招标文件要求的资格能力条件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58"/>
              <w:gridCol w:w="1778"/>
              <w:gridCol w:w="2739"/>
              <w:gridCol w:w="3708"/>
              <w:gridCol w:w="2267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陈献国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第2中标候选人-响应招标文件要求的资格能力条件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58"/>
              <w:gridCol w:w="1778"/>
              <w:gridCol w:w="2739"/>
              <w:gridCol w:w="3708"/>
              <w:gridCol w:w="2267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孙丽娟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color w:val="4C4948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第3中标候选人-响应招标文件要求的资格能力条件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满足招标文件要求。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否决投标单位及理由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color w:val="4C4948"/>
                      <w:sz w:val="24"/>
                      <w:szCs w:val="24"/>
                      <w:bdr w:val="none" w:color="auto" w:sz="0" w:space="0"/>
                    </w:rPr>
                    <w:t>1、河北莱工建筑工程有限公司   否决理由：投标文件封面没有按照招标文件要求签字。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color w:val="4C4948"/>
                      <w:sz w:val="24"/>
                      <w:szCs w:val="24"/>
                      <w:bdr w:val="none" w:color="auto" w:sz="0" w:space="0"/>
                    </w:rPr>
                    <w:t>2、河北双塔建设工程有限公司     否决理由：投标文件封面没有按照招标文件要求签字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提出异议渠道和方式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 系 人：王孟莹 电 话：0319-5828628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全部投标单位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双塔建设工程有限公司、河北大邦工程建设有限公司、河北华德建筑工程有限公司、石家庄市大业建筑工程有限公司、河北龙人凯立建筑工程有限公司、邢台东明建筑安装有限公司、河北莱工建筑工程有限公司、保定赫然建筑工程有限公司、河北诚上建筑装饰有限公司、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3"/>
              <w:gridCol w:w="3184"/>
              <w:gridCol w:w="2105"/>
              <w:gridCol w:w="6038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宁晋县住房和城乡建设局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河北朔威工程项目管理有限公司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郭星辉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王孟莹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河北省邢台市桥东区开元观唐（观天下）C座911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0319-5890649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0319-5828628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383789547@qq.com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2021-05-19T10:32:32Z</dcterms:created>
  <dc:creator>刘丽霞</dc:creator>
  <cp:lastModifiedBy>钟灵毓秀</cp:lastModifiedBy>
  <dcterms:modified xsi:type="dcterms:W3CDTF">2021-05-19T10:32:41Z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663826398F184A3F96875B387454C171</vt:lpwstr>
  </property>
</Properties>
</file>