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宁晋县中西医结合医院门诊综合楼一期人防工程项目施工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2021-09-27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卫生和社会工作-卫生</w:t>
      </w:r>
    </w:p>
    <w:p>
      <w:pPr>
        <w:rPr>
          <w:rFonts w:hint="eastAsia"/>
        </w:rPr>
      </w:pPr>
      <w:r>
        <w:rPr>
          <w:rFonts w:hint="eastAsia"/>
        </w:rPr>
        <w:t>招标人：宁晋县中西医结合医院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招标代理机构：河北中机咨询有限公司，项目经理：袁贺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中标单位：河北中岳市政工程有限公司</w:t>
      </w:r>
    </w:p>
    <w:p>
      <w:pPr>
        <w:rPr>
          <w:rFonts w:hint="eastAsia"/>
        </w:rPr>
      </w:pPr>
    </w:p>
    <w:p>
      <w:r>
        <w:rPr>
          <w:rFonts w:hint="eastAsia"/>
        </w:rPr>
        <w:t>中标金额： 3086899.22元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C5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2021-10-08T08:45:30Z</dcterms:created>
  <dc:creator>刘丽霞</dc:creator>
  <cp:lastModifiedBy>钟灵毓秀</cp:lastModifiedBy>
  <dcterms:modified xsi:type="dcterms:W3CDTF">2021-10-08T08:45:39Z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EBED5202D4A641DC8238E22A4555DEC7</vt:lpwstr>
  </property>
</Properties>
</file>