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00" w:type="dxa"/>
        <w:tblInd w:w="0" w:type="dxa"/>
        <w:tblBorders>
          <w:top w:val="none" w:color="DDDDDD" w:sz="6" w:space="0"/>
          <w:left w:val="none" w:color="DDDDDD" w:sz="6" w:space="0"/>
          <w:bottom w:val="none" w:color="DDDDDD" w:sz="6" w:space="0"/>
          <w:right w:val="non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5"/>
      </w:tblGrid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color w:val="4C4948"/>
              </w:rPr>
            </w:pPr>
            <w:r>
              <w:rPr>
                <w:caps w:val="0"/>
                <w:color w:val="4C4948"/>
                <w:spacing w:val="0"/>
                <w:bdr w:val="none" w:color="auto" w:sz="0" w:space="0"/>
              </w:rPr>
              <w:t>强筋小麦面粉成品周转库改扩建及电商平台建设项目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4"/>
              <w:gridCol w:w="3997"/>
              <w:gridCol w:w="3140"/>
              <w:gridCol w:w="3129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强筋小麦面粉成品周转库改扩建及电商平台建设项目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建筑业/房屋建筑业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邢台市-宁晋县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2021-09-30 14:30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公示发布日期: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2021-10-08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0"/>
              <w:gridCol w:w="2174"/>
              <w:gridCol w:w="2398"/>
              <w:gridCol w:w="2007"/>
              <w:gridCol w:w="3091"/>
              <w:gridCol w:w="1059"/>
              <w:gridCol w:w="1396"/>
              <w:gridCol w:w="15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中标单位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中标价格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大写中标价格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 w:color="auto" w:fill="F3F3F3"/>
                  <w:tcMar>
                    <w:top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4C4948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911305286011287983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河北康居建筑有限公司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974070.6元人民币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玖拾柒万肆仟零柒拾元陆角零分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60日历天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4C4948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5"/>
              <w:gridCol w:w="2976"/>
              <w:gridCol w:w="2150"/>
              <w:gridCol w:w="6169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河北毅昂牧业有限公司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河北晟光工程项目管理有限公司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谷飞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孙转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石家庄市裕华区兰溪谷小区1号楼2单元2002室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13703197569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0319-5862168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361939526@qq.com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A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2021-10-08T08:34:02Z</dcterms:created>
  <dc:creator>刘丽霞</dc:creator>
  <cp:lastModifiedBy>钟灵毓秀</cp:lastModifiedBy>
  <dcterms:modified xsi:type="dcterms:W3CDTF">2021-10-08T08:34:17Z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83D244A6EE58454EBD1ABDCE62905306</vt:lpwstr>
  </property>
</Properties>
</file>