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ascii="宋体" w:hAnsi="宋体"/>
          <w:b/>
          <w:bCs/>
          <w:sz w:val="36"/>
          <w:szCs w:val="36"/>
        </w:rPr>
        <w:t>部门预算信息公开目录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  <w:bookmarkStart w:id="0" w:name="_GoBack"/>
      <w:bookmarkEnd w:id="0"/>
    </w:p>
    <w:p>
      <w:pPr>
        <w:ind w:firstLine="600" w:firstLineChars="200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一、部门预算公开表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部门预算收入总表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部门预算支出总表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部门预算财政拨款收支总表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部门预算一般公共预算财政拨款支出表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部门预算一般公共预算财政拨款基本支出表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部门预算政府基金预算财政拨款支出表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部门预算国有资本经营预算财政拨款支出表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二、</w:t>
      </w:r>
      <w:r>
        <w:rPr>
          <w:rFonts w:hint="eastAsia" w:ascii="仿宋_GB2312" w:hAnsi="仿宋_GB2312"/>
          <w:sz w:val="30"/>
          <w:szCs w:val="30"/>
        </w:rPr>
        <w:t>部门预算信息公开说明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1、</w:t>
      </w:r>
      <w:r>
        <w:rPr>
          <w:rFonts w:ascii="仿宋_GB2312" w:hAnsi="仿宋_GB2312"/>
          <w:sz w:val="30"/>
          <w:szCs w:val="30"/>
        </w:rPr>
        <w:t>部门职责、机构设置及人员编制情况</w:t>
      </w:r>
    </w:p>
    <w:p>
      <w:pPr>
        <w:ind w:firstLine="64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</w:pPr>
      <w:r>
        <w:rPr>
          <w:rFonts w:ascii="仿宋_GB2312" w:hAnsi="仿宋_GB2312"/>
          <w:sz w:val="30"/>
          <w:szCs w:val="30"/>
        </w:rPr>
        <w:t xml:space="preserve">    9、其他需要说明的事项</w:t>
      </w:r>
    </w:p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C532B"/>
    <w:rsid w:val="00217EB6"/>
    <w:rsid w:val="003340A8"/>
    <w:rsid w:val="006C532B"/>
    <w:rsid w:val="00AC4EED"/>
    <w:rsid w:val="17885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</Words>
  <Characters>260</Characters>
  <Lines>2</Lines>
  <Paragraphs>1</Paragraphs>
  <TotalTime>2</TotalTime>
  <ScaleCrop>false</ScaleCrop>
  <LinksUpToDate>false</LinksUpToDate>
  <CharactersWithSpaces>304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user</cp:lastModifiedBy>
  <dcterms:modified xsi:type="dcterms:W3CDTF">2021-05-20T00:54:39Z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