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b/>
          <w:i w:val="0"/>
          <w:caps w:val="0"/>
          <w:color w:val="333333"/>
          <w:spacing w:val="0"/>
          <w:sz w:val="36"/>
          <w:szCs w:val="36"/>
          <w:shd w:val="clear" w:color="auto" w:fill="FFFFFF"/>
        </w:rPr>
      </w:pPr>
      <w:r>
        <w:rPr>
          <w:rFonts w:hint="eastAsia" w:ascii="宋体" w:hAnsi="宋体" w:cs="宋体"/>
          <w:b/>
          <w:i w:val="0"/>
          <w:caps w:val="0"/>
          <w:color w:val="333333"/>
          <w:spacing w:val="0"/>
          <w:sz w:val="36"/>
          <w:szCs w:val="36"/>
          <w:shd w:val="clear" w:color="auto" w:fill="FFFFFF"/>
          <w:lang w:eastAsia="zh-CN"/>
        </w:rPr>
        <w:t>宁晋县</w:t>
      </w:r>
      <w:r>
        <w:rPr>
          <w:rFonts w:hint="eastAsia" w:ascii="宋体" w:hAnsi="宋体" w:cs="宋体"/>
          <w:b/>
          <w:i w:val="0"/>
          <w:caps w:val="0"/>
          <w:color w:val="333333"/>
          <w:spacing w:val="0"/>
          <w:sz w:val="36"/>
          <w:szCs w:val="36"/>
          <w:shd w:val="clear" w:color="auto" w:fill="FFFFFF"/>
          <w:lang w:val="en-US" w:eastAsia="zh-CN"/>
        </w:rPr>
        <w:t>气象局2021年</w:t>
      </w:r>
      <w:r>
        <w:rPr>
          <w:rFonts w:hint="eastAsia" w:ascii="宋体" w:hAnsi="宋体" w:eastAsia="宋体" w:cs="宋体"/>
          <w:b/>
          <w:i w:val="0"/>
          <w:caps w:val="0"/>
          <w:color w:val="333333"/>
          <w:spacing w:val="0"/>
          <w:sz w:val="36"/>
          <w:szCs w:val="36"/>
          <w:shd w:val="clear" w:color="auto" w:fill="FFFFFF"/>
        </w:rPr>
        <w:t>政府信息公开工作年度</w:t>
      </w:r>
    </w:p>
    <w:p>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宋体" w:hAnsi="宋体" w:eastAsia="宋体" w:cs="宋体"/>
          <w:i w:val="0"/>
          <w:caps w:val="0"/>
          <w:color w:val="333333"/>
          <w:spacing w:val="0"/>
          <w:sz w:val="24"/>
          <w:szCs w:val="24"/>
        </w:rPr>
      </w:pPr>
      <w:r>
        <w:rPr>
          <w:rFonts w:hint="eastAsia" w:ascii="宋体" w:hAnsi="宋体" w:eastAsia="宋体" w:cs="宋体"/>
          <w:b/>
          <w:i w:val="0"/>
          <w:caps w:val="0"/>
          <w:color w:val="333333"/>
          <w:spacing w:val="0"/>
          <w:sz w:val="36"/>
          <w:szCs w:val="36"/>
          <w:shd w:val="clear" w:color="auto" w:fill="FFFFFF"/>
        </w:rPr>
        <w:t>报告</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一、总体情况</w:t>
      </w:r>
    </w:p>
    <w:p>
      <w:pPr>
        <w:pStyle w:val="2"/>
        <w:keepNext w:val="0"/>
        <w:keepLines w:val="0"/>
        <w:widowControl/>
        <w:suppressLineNumbers w:val="0"/>
        <w:shd w:val="clear" w:fill="FFFFFF"/>
        <w:spacing w:before="0" w:beforeAutospacing="0" w:after="0" w:afterAutospacing="0" w:line="560" w:lineRule="exact"/>
        <w:ind w:left="0" w:right="0" w:firstLine="420"/>
        <w:jc w:val="both"/>
        <w:rPr>
          <w:rFonts w:hint="eastAsia" w:ascii="宋体" w:hAnsi="宋体" w:eastAsia="宋体" w:cs="宋体"/>
          <w:color w:val="333333"/>
          <w:shd w:val="clear" w:fill="FFFFFF"/>
          <w:lang w:eastAsia="zh-CN"/>
        </w:rPr>
      </w:pPr>
      <w:r>
        <w:rPr>
          <w:rFonts w:hint="eastAsia" w:ascii="宋体" w:hAnsi="宋体" w:eastAsia="宋体" w:cs="宋体"/>
          <w:color w:val="333333"/>
          <w:shd w:val="clear" w:fill="FFFFFF"/>
          <w:lang w:val="en-US"/>
        </w:rPr>
        <w:t>202</w:t>
      </w:r>
      <w:r>
        <w:rPr>
          <w:rFonts w:hint="eastAsia" w:ascii="宋体" w:hAnsi="宋体" w:eastAsia="宋体" w:cs="宋体"/>
          <w:color w:val="333333"/>
          <w:shd w:val="clear" w:fill="FFFFFF"/>
          <w:lang w:val="en-US" w:eastAsia="zh-CN"/>
        </w:rPr>
        <w:t>1</w:t>
      </w:r>
      <w:r>
        <w:rPr>
          <w:rFonts w:hint="eastAsia" w:ascii="宋体" w:hAnsi="宋体" w:eastAsia="宋体" w:cs="宋体"/>
          <w:color w:val="333333"/>
          <w:shd w:val="clear" w:fill="FFFFFF"/>
          <w:lang w:eastAsia="zh-CN"/>
        </w:rPr>
        <w:t>年，我局政务公开工作以习近平新时代中国特色社会主义思想为指导，全面贯彻党的十九大和十九届四中、五中全会精神，认真贯彻落实国务院关于全面推进政务公开工作的系列部署以及国务院办公厅政府信息与政务公开办公室《中华人民共和国政府信息公开工作年度报告格式》（国办公开办函〔</w:t>
      </w:r>
      <w:r>
        <w:rPr>
          <w:rFonts w:hint="eastAsia" w:ascii="宋体" w:hAnsi="宋体" w:eastAsia="宋体" w:cs="宋体"/>
          <w:color w:val="333333"/>
          <w:shd w:val="clear" w:fill="FFFFFF"/>
          <w:lang w:val="en-US"/>
        </w:rPr>
        <w:t>20</w:t>
      </w:r>
      <w:r>
        <w:rPr>
          <w:rFonts w:hint="eastAsia" w:ascii="宋体" w:hAnsi="宋体" w:eastAsia="宋体" w:cs="宋体"/>
          <w:color w:val="333333"/>
          <w:shd w:val="clear" w:fill="FFFFFF"/>
          <w:lang w:val="en-US" w:eastAsia="zh-CN"/>
        </w:rPr>
        <w:t>21</w:t>
      </w:r>
      <w:r>
        <w:rPr>
          <w:rFonts w:hint="eastAsia" w:ascii="宋体" w:hAnsi="宋体" w:eastAsia="宋体" w:cs="宋体"/>
          <w:color w:val="333333"/>
          <w:shd w:val="clear" w:fill="FFFFFF"/>
          <w:lang w:eastAsia="zh-CN"/>
        </w:rPr>
        <w:t>〕</w:t>
      </w:r>
      <w:r>
        <w:rPr>
          <w:rFonts w:hint="eastAsia" w:ascii="宋体" w:hAnsi="宋体" w:eastAsia="宋体" w:cs="宋体"/>
          <w:color w:val="333333"/>
          <w:shd w:val="clear" w:fill="FFFFFF"/>
          <w:lang w:val="en-US" w:eastAsia="zh-CN"/>
        </w:rPr>
        <w:t>30</w:t>
      </w:r>
      <w:r>
        <w:rPr>
          <w:rFonts w:hint="eastAsia" w:ascii="宋体" w:hAnsi="宋体" w:eastAsia="宋体" w:cs="宋体"/>
          <w:color w:val="333333"/>
          <w:shd w:val="clear" w:fill="FFFFFF"/>
          <w:lang w:eastAsia="zh-CN"/>
        </w:rPr>
        <w:t>号）文件要求，坚持统筹兼顾、突出重点，大力推进决策和执行、管理和服务、过程和结果等环节的政府信息公开，推动转变部门职能、深化简政放权、强化气象服务，积极回应社会关切，不断提升政务公开工作质量和水平。</w:t>
      </w:r>
    </w:p>
    <w:p>
      <w:pPr>
        <w:pStyle w:val="2"/>
        <w:keepNext w:val="0"/>
        <w:keepLines w:val="0"/>
        <w:widowControl/>
        <w:suppressLineNumbers w:val="0"/>
        <w:shd w:val="clear" w:fill="FFFFFF"/>
        <w:spacing w:before="0" w:beforeAutospacing="0" w:after="0" w:afterAutospacing="0" w:line="560" w:lineRule="exact"/>
        <w:ind w:left="0" w:right="0" w:firstLine="420"/>
        <w:jc w:val="both"/>
        <w:rPr>
          <w:rFonts w:hint="eastAsia" w:ascii="宋体" w:hAnsi="宋体" w:eastAsia="宋体" w:cs="宋体"/>
          <w:color w:val="333333"/>
          <w:shd w:val="clear" w:fill="FFFFFF"/>
          <w:lang w:eastAsia="zh-CN"/>
        </w:rPr>
      </w:pPr>
      <w:r>
        <w:rPr>
          <w:rFonts w:hint="eastAsia" w:ascii="宋体" w:hAnsi="宋体" w:eastAsia="宋体" w:cs="宋体"/>
          <w:color w:val="333333"/>
          <w:shd w:val="clear" w:fill="FFFFFF"/>
          <w:lang w:eastAsia="zh-CN"/>
        </w:rPr>
        <w:t>（一）加强组织领导和明确责任分工。我局高度重视政府信息公开工作，对政府信息公开工作任务进行重点部署，明确责任分工。在实际工作中，注意研究和解决遇到的新情况、新问题，不断总结推广好的经验和做法，推动政府信息公开工作深入和规范发展。</w:t>
      </w:r>
    </w:p>
    <w:p>
      <w:pPr>
        <w:pStyle w:val="2"/>
        <w:keepNext w:val="0"/>
        <w:keepLines w:val="0"/>
        <w:widowControl/>
        <w:suppressLineNumbers w:val="0"/>
        <w:shd w:val="clear" w:fill="FFFFFF"/>
        <w:spacing w:before="0" w:beforeAutospacing="0" w:after="0" w:afterAutospacing="0" w:line="560" w:lineRule="exact"/>
        <w:ind w:left="0" w:right="0" w:firstLine="420"/>
        <w:jc w:val="both"/>
        <w:rPr>
          <w:rFonts w:hint="eastAsia" w:ascii="宋体" w:hAnsi="宋体" w:eastAsia="宋体" w:cs="宋体"/>
          <w:color w:val="333333"/>
          <w:shd w:val="clear" w:fill="FFFFFF"/>
          <w:lang w:eastAsia="zh-CN"/>
        </w:rPr>
      </w:pPr>
      <w:r>
        <w:rPr>
          <w:rFonts w:hint="eastAsia" w:ascii="宋体" w:hAnsi="宋体" w:eastAsia="宋体" w:cs="宋体"/>
          <w:color w:val="333333"/>
          <w:shd w:val="clear" w:fill="FFFFFF"/>
          <w:lang w:eastAsia="zh-CN"/>
        </w:rPr>
        <w:t>（二）建全完善气象灾害应急预案及信息发布机制。完善保障工作。严格执行领导带班制度，定期对台站现用仪器和备份仪器做全面维护和检查、备份，保证所有设备汛期服务中正常稳定运行。业务人员及时关注天气变化分别在重要节气及重大活动中开展专项气象服务保障工作，开展联动服务，全面做好重要天气保障服务。全年通过国家突发事件预警信息发布平台发布暴雨、寒潮、大雾、雷电、高温、大风等灾害性天气预警信号共123条，累计服务约50万人次。</w:t>
      </w:r>
    </w:p>
    <w:p>
      <w:pPr>
        <w:pStyle w:val="2"/>
        <w:keepNext w:val="0"/>
        <w:keepLines w:val="0"/>
        <w:widowControl/>
        <w:suppressLineNumbers w:val="0"/>
        <w:shd w:val="clear" w:fill="FFFFFF"/>
        <w:spacing w:before="0" w:beforeAutospacing="0" w:after="0" w:afterAutospacing="0" w:line="560" w:lineRule="exact"/>
        <w:ind w:left="0" w:right="0" w:firstLine="420"/>
        <w:jc w:val="both"/>
        <w:rPr>
          <w:rFonts w:hint="eastAsia" w:ascii="宋体" w:hAnsi="宋体" w:eastAsia="宋体" w:cs="宋体"/>
          <w:color w:val="333333"/>
          <w:shd w:val="clear" w:fill="FFFFFF"/>
          <w:lang w:eastAsia="zh-CN"/>
        </w:rPr>
      </w:pPr>
      <w:r>
        <w:rPr>
          <w:rFonts w:hint="eastAsia" w:ascii="宋体" w:hAnsi="宋体" w:eastAsia="宋体" w:cs="宋体"/>
          <w:color w:val="333333"/>
          <w:shd w:val="clear" w:fill="FFFFFF"/>
          <w:lang w:eastAsia="zh-CN"/>
        </w:rPr>
        <w:t>（三）主动公开政府信息情况。本年度，我局借助政府门户网站公开工作信息800余条，内容包括预警信息、气象服务周报、气象预报信息、重要天气公告、工作动态、机构设置、预决算、年度报告等多类信息。二是将新闻媒体作为政务信息发布的补充渠道和平台，利用微博微信公众号、电视、手机短信平台等新闻媒体发布相关气象预报预警服务信息。</w:t>
      </w:r>
    </w:p>
    <w:p>
      <w:pPr>
        <w:pStyle w:val="2"/>
        <w:keepNext w:val="0"/>
        <w:keepLines w:val="0"/>
        <w:widowControl/>
        <w:suppressLineNumbers w:val="0"/>
        <w:shd w:val="clear" w:fill="FFFFFF"/>
        <w:spacing w:before="0" w:beforeAutospacing="0" w:after="0" w:afterAutospacing="0" w:line="560" w:lineRule="exact"/>
        <w:ind w:left="0" w:right="0" w:firstLine="420"/>
        <w:jc w:val="both"/>
        <w:rPr>
          <w:rFonts w:hint="eastAsia" w:ascii="宋体" w:hAnsi="宋体" w:eastAsia="宋体" w:cs="宋体"/>
          <w:color w:val="333333"/>
          <w:shd w:val="clear" w:fill="FFFFFF"/>
          <w:lang w:eastAsia="zh-CN"/>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二、主动公开政府信息情况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2435"/>
        <w:gridCol w:w="2435"/>
        <w:gridCol w:w="2435"/>
        <w:gridCol w:w="243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第二十条第（一）项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第二十条第（五）项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default" w:ascii="Calibri" w:hAnsi="Calibri" w:cs="Calibri" w:eastAsiaTheme="minorEastAsia"/>
                <w:kern w:val="0"/>
                <w:sz w:val="21"/>
                <w:szCs w:val="21"/>
                <w:lang w:val="en-US" w:eastAsia="zh-CN" w:bidi="ar"/>
              </w:rPr>
              <w:t> </w:t>
            </w:r>
            <w:r>
              <w:rPr>
                <w:rFonts w:hint="eastAsia" w:ascii="Calibri" w:hAnsi="Calibri" w:cs="Calibri"/>
                <w:kern w:val="0"/>
                <w:sz w:val="21"/>
                <w:szCs w:val="21"/>
                <w:lang w:val="en-US" w:eastAsia="zh-CN" w:bidi="ar"/>
              </w:rPr>
              <w:t>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第二十条第（六）项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color w:val="000000"/>
                <w:kern w:val="0"/>
                <w:sz w:val="20"/>
                <w:szCs w:val="20"/>
                <w:lang w:val="en-US" w:eastAsia="zh-CN" w:bidi="ar"/>
              </w:rPr>
              <w:t>本年处理决定数量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第二十条第（八）项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color w:val="000000"/>
                <w:kern w:val="0"/>
                <w:sz w:val="20"/>
                <w:szCs w:val="20"/>
                <w:lang w:val="en-US" w:eastAsia="zh-CN" w:bidi="ar"/>
              </w:rPr>
              <w:t>本年收费金额（单位：万元）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三、收到和处理政府信息公开申请情况</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商业</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科研</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rPr>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rPr>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rPr>
                <w:rFonts w:hint="default"/>
              </w:rPr>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rPr>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pPr>
              <w:keepNext w:val="0"/>
              <w:keepLines w:val="0"/>
              <w:suppressLineNumbers w:val="0"/>
              <w:spacing w:before="0" w:beforeAutospacing="0" w:after="0" w:afterAutospacing="0"/>
              <w:ind w:left="0" w:right="0"/>
              <w:jc w:val="center"/>
              <w:rPr>
                <w:rFonts w:hint="eastAsia" w:ascii="宋体" w:eastAsiaTheme="minorEastAsia"/>
                <w:sz w:val="24"/>
                <w:szCs w:val="24"/>
                <w:lang w:val="en-US" w:eastAsia="zh-CN"/>
              </w:rPr>
            </w:pPr>
            <w:r>
              <w:rPr>
                <w:rFonts w:hint="eastAsia" w:ascii="Calibri" w:hAnsi="Calibri" w:cs="Calibri"/>
                <w:kern w:val="0"/>
                <w:sz w:val="20"/>
                <w:szCs w:val="20"/>
                <w:lang w:val="en-US" w:eastAsia="zh-CN" w:bidi="ar"/>
              </w:rPr>
              <w:t>0</w:t>
            </w:r>
          </w:p>
        </w:tc>
      </w:tr>
    </w:tbl>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四、政府信息公开行政复议、行政诉讼情况</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3"/>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default"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黑体" w:hAnsi="宋体" w:eastAsia="黑体" w:cs="黑体"/>
                <w:kern w:val="0"/>
                <w:sz w:val="20"/>
                <w:szCs w:val="20"/>
                <w:lang w:val="en-US" w:eastAsia="zh-CN" w:bidi="ar"/>
              </w:rPr>
              <w:t>0 </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黑体" w:hAnsi="宋体" w:eastAsia="黑体" w:cs="黑体"/>
                <w:kern w:val="0"/>
                <w:sz w:val="20"/>
                <w:szCs w:val="20"/>
                <w:lang w:val="en-US" w:eastAsia="zh-CN" w:bidi="ar"/>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黑体" w:hAnsi="宋体" w:eastAsia="黑体" w:cs="黑体"/>
                <w:kern w:val="0"/>
                <w:sz w:val="20"/>
                <w:szCs w:val="20"/>
                <w:lang w:val="en-US" w:eastAsia="zh-CN" w:bidi="ar"/>
              </w:rPr>
              <w:t>0 </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rPr>
            </w:pPr>
            <w:r>
              <w:rPr>
                <w:rFonts w:hint="eastAsia" w:ascii="黑体" w:hAnsi="宋体" w:eastAsia="黑体" w:cs="黑体"/>
                <w:kern w:val="0"/>
                <w:sz w:val="20"/>
                <w:szCs w:val="20"/>
                <w:lang w:val="en-US" w:eastAsia="zh-CN" w:bidi="ar"/>
              </w:rPr>
              <w:t>0 </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 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pPr>
              <w:keepNext w:val="0"/>
              <w:keepLines w:val="0"/>
              <w:suppressLineNumbers w:val="0"/>
              <w:spacing w:before="0" w:beforeAutospacing="0" w:after="0" w:afterAutospacing="0"/>
              <w:ind w:left="0" w:right="0"/>
              <w:rPr>
                <w:rFonts w:hint="eastAsia" w:ascii="宋体" w:eastAsiaTheme="minorEastAsia"/>
                <w:sz w:val="24"/>
                <w:szCs w:val="24"/>
                <w:lang w:val="en-US" w:eastAsia="zh-CN"/>
              </w:rPr>
            </w:pPr>
            <w:r>
              <w:rPr>
                <w:rFonts w:hint="eastAsia" w:ascii="宋体"/>
                <w:sz w:val="24"/>
                <w:szCs w:val="24"/>
                <w:lang w:val="en-US" w:eastAsia="zh-CN"/>
              </w:rPr>
              <w:t>0</w:t>
            </w:r>
          </w:p>
        </w:tc>
      </w:tr>
    </w:tbl>
    <w:p>
      <w:pPr>
        <w:keepNext w:val="0"/>
        <w:keepLines w:val="0"/>
        <w:widowControl/>
        <w:suppressLineNumbers w:val="0"/>
        <w:jc w:val="left"/>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宋体" w:hAnsi="宋体" w:eastAsia="宋体" w:cs="宋体"/>
          <w:b/>
          <w:bCs/>
          <w:i w:val="0"/>
          <w:iCs w:val="0"/>
          <w:caps w:val="0"/>
          <w:color w:val="333333"/>
          <w:spacing w:val="0"/>
          <w:sz w:val="24"/>
          <w:szCs w:val="24"/>
          <w:shd w:val="clear" w:fill="FFFFFF"/>
        </w:rPr>
        <w:t>五、存在的主要问题及改进情况</w:t>
      </w:r>
    </w:p>
    <w:p>
      <w:pPr>
        <w:pStyle w:val="2"/>
        <w:keepNext w:val="0"/>
        <w:keepLines w:val="0"/>
        <w:widowControl/>
        <w:suppressLineNumbers w:val="0"/>
        <w:spacing w:line="432" w:lineRule="atLeast"/>
        <w:ind w:left="0" w:firstLine="420"/>
        <w:rPr>
          <w:rFonts w:hint="eastAsia" w:ascii="宋体" w:hAnsi="宋体" w:eastAsia="宋体" w:cs="宋体"/>
          <w:color w:val="333333"/>
          <w:lang w:val="en-US"/>
        </w:rPr>
      </w:pPr>
      <w:r>
        <w:rPr>
          <w:rFonts w:hint="eastAsia" w:ascii="宋体" w:hAnsi="宋体" w:eastAsia="宋体" w:cs="宋体"/>
          <w:color w:val="333333"/>
          <w:lang w:eastAsia="zh-CN"/>
        </w:rPr>
        <w:t>（一）存在问题</w:t>
      </w:r>
    </w:p>
    <w:p>
      <w:pPr>
        <w:pStyle w:val="2"/>
        <w:keepNext w:val="0"/>
        <w:keepLines w:val="0"/>
        <w:widowControl/>
        <w:suppressLineNumbers w:val="0"/>
        <w:spacing w:line="432" w:lineRule="atLeast"/>
        <w:ind w:left="0" w:firstLine="420"/>
        <w:rPr>
          <w:rFonts w:hint="eastAsia" w:ascii="宋体" w:hAnsi="宋体" w:eastAsia="宋体" w:cs="宋体"/>
          <w:color w:val="333333"/>
          <w:lang w:val="en-US"/>
        </w:rPr>
      </w:pPr>
      <w:r>
        <w:rPr>
          <w:rFonts w:hint="eastAsia" w:ascii="宋体" w:hAnsi="宋体" w:eastAsia="宋体" w:cs="宋体"/>
          <w:color w:val="333333"/>
          <w:lang w:val="en-US"/>
        </w:rPr>
        <w:t>202</w:t>
      </w:r>
      <w:r>
        <w:rPr>
          <w:rFonts w:hint="eastAsia" w:ascii="宋体" w:hAnsi="宋体" w:eastAsia="宋体" w:cs="宋体"/>
          <w:color w:val="333333"/>
          <w:lang w:val="en-US" w:eastAsia="zh-CN"/>
        </w:rPr>
        <w:t>1</w:t>
      </w:r>
      <w:r>
        <w:rPr>
          <w:rFonts w:hint="eastAsia" w:ascii="宋体" w:hAnsi="宋体" w:eastAsia="宋体" w:cs="宋体"/>
          <w:color w:val="333333"/>
          <w:lang w:eastAsia="zh-CN"/>
        </w:rPr>
        <w:t>年，宁晋县气象局政府信息公开工作取得了一定的成效，但随着极端灾害性天气事件的频繁发生，气象预报预警信息覆盖面仍不够广泛，与我县广大社会公众的要求还存在一定的差距。主要问题在以下两个方面：</w:t>
      </w:r>
    </w:p>
    <w:p>
      <w:pPr>
        <w:pStyle w:val="2"/>
        <w:keepNext w:val="0"/>
        <w:keepLines w:val="0"/>
        <w:widowControl/>
        <w:suppressLineNumbers w:val="0"/>
        <w:spacing w:line="432" w:lineRule="atLeast"/>
        <w:ind w:left="0" w:firstLine="420"/>
        <w:rPr>
          <w:rFonts w:hint="eastAsia" w:ascii="宋体" w:hAnsi="宋体" w:eastAsia="宋体" w:cs="宋体"/>
          <w:color w:val="333333"/>
          <w:lang w:val="en-US"/>
        </w:rPr>
      </w:pPr>
      <w:r>
        <w:rPr>
          <w:rFonts w:hint="eastAsia" w:ascii="宋体" w:hAnsi="宋体" w:eastAsia="宋体" w:cs="宋体"/>
          <w:color w:val="333333"/>
          <w:lang w:val="en-US"/>
        </w:rPr>
        <w:t>1.</w:t>
      </w:r>
      <w:r>
        <w:rPr>
          <w:rFonts w:hint="eastAsia" w:ascii="宋体" w:hAnsi="宋体" w:eastAsia="宋体" w:cs="宋体"/>
          <w:color w:val="333333"/>
          <w:lang w:eastAsia="zh-CN"/>
        </w:rPr>
        <w:t>工作人员政务公开意识和能力有待加强。个别工作人员对公开工作重视不够，制发公文时没有同时确定公开属性。一些工作人员对公开范围和内容把握不准，导致文件公开属性认定不准确，文件公开不够及时。</w:t>
      </w:r>
    </w:p>
    <w:p>
      <w:pPr>
        <w:pStyle w:val="2"/>
        <w:keepNext w:val="0"/>
        <w:keepLines w:val="0"/>
        <w:widowControl/>
        <w:suppressLineNumbers w:val="0"/>
        <w:spacing w:line="432" w:lineRule="atLeast"/>
        <w:ind w:left="0" w:firstLine="420"/>
        <w:rPr>
          <w:rFonts w:hint="eastAsia" w:ascii="宋体" w:hAnsi="宋体" w:eastAsia="宋体" w:cs="宋体"/>
          <w:color w:val="333333"/>
          <w:lang w:val="en-US"/>
        </w:rPr>
      </w:pPr>
      <w:r>
        <w:rPr>
          <w:rFonts w:hint="eastAsia" w:ascii="宋体" w:hAnsi="宋体" w:eastAsia="宋体" w:cs="宋体"/>
          <w:color w:val="333333"/>
          <w:lang w:val="en-US"/>
        </w:rPr>
        <w:t>2.</w:t>
      </w:r>
      <w:r>
        <w:rPr>
          <w:rFonts w:hint="eastAsia" w:ascii="宋体" w:hAnsi="宋体" w:eastAsia="宋体" w:cs="宋体"/>
          <w:color w:val="333333"/>
          <w:lang w:eastAsia="zh-CN"/>
        </w:rPr>
        <w:t>实际工作中对政府信息的界定不够清晰。</w:t>
      </w:r>
      <w:r>
        <w:rPr>
          <w:rFonts w:hint="eastAsia" w:ascii="宋体" w:hAnsi="宋体" w:eastAsia="宋体" w:cs="宋体"/>
          <w:color w:val="333333"/>
          <w:lang w:val="en-US"/>
        </w:rPr>
        <w:t>202</w:t>
      </w:r>
      <w:r>
        <w:rPr>
          <w:rFonts w:hint="eastAsia" w:ascii="宋体" w:hAnsi="宋体" w:eastAsia="宋体" w:cs="宋体"/>
          <w:color w:val="333333"/>
          <w:lang w:val="en-US" w:eastAsia="zh-CN"/>
        </w:rPr>
        <w:t>1</w:t>
      </w:r>
      <w:r>
        <w:rPr>
          <w:rFonts w:hint="eastAsia" w:ascii="宋体" w:hAnsi="宋体" w:eastAsia="宋体" w:cs="宋体"/>
          <w:color w:val="333333"/>
          <w:lang w:eastAsia="zh-CN"/>
        </w:rPr>
        <w:t>年度收到的政府信息公开申请，全部是申请气象数据或开具气象灾害证明，如何处理政府信息与气象数据的关系，存在一定难度。</w:t>
      </w:r>
    </w:p>
    <w:p>
      <w:pPr>
        <w:pStyle w:val="2"/>
        <w:keepNext w:val="0"/>
        <w:keepLines w:val="0"/>
        <w:widowControl/>
        <w:suppressLineNumbers w:val="0"/>
        <w:spacing w:line="432" w:lineRule="atLeast"/>
        <w:ind w:left="0" w:firstLine="420"/>
        <w:rPr>
          <w:rFonts w:hint="eastAsia" w:ascii="宋体" w:hAnsi="宋体" w:eastAsia="宋体" w:cs="宋体"/>
          <w:color w:val="333333"/>
          <w:lang w:val="en-US"/>
        </w:rPr>
      </w:pPr>
      <w:r>
        <w:rPr>
          <w:rFonts w:hint="eastAsia" w:ascii="宋体" w:hAnsi="宋体" w:eastAsia="宋体" w:cs="宋体"/>
          <w:color w:val="333333"/>
          <w:lang w:eastAsia="zh-CN"/>
        </w:rPr>
        <w:t>（二）改进情况</w:t>
      </w:r>
    </w:p>
    <w:p>
      <w:pPr>
        <w:pStyle w:val="2"/>
        <w:keepNext w:val="0"/>
        <w:keepLines w:val="0"/>
        <w:widowControl/>
        <w:suppressLineNumbers w:val="0"/>
        <w:shd w:val="clear" w:fill="FFFFFF"/>
        <w:spacing w:before="0" w:beforeAutospacing="0" w:after="0" w:afterAutospacing="0" w:line="560" w:lineRule="exact"/>
        <w:ind w:left="0" w:right="0" w:firstLine="420"/>
        <w:jc w:val="both"/>
        <w:rPr>
          <w:rFonts w:hint="eastAsia" w:ascii="宋体" w:hAnsi="宋体" w:eastAsia="宋体" w:cs="宋体"/>
          <w:color w:val="333333"/>
          <w:shd w:val="clear" w:fill="FFFFFF"/>
          <w:lang w:eastAsia="zh-CN"/>
        </w:rPr>
      </w:pPr>
      <w:r>
        <w:rPr>
          <w:rFonts w:hint="eastAsia" w:ascii="宋体" w:hAnsi="宋体" w:eastAsia="宋体" w:cs="宋体"/>
          <w:color w:val="333333"/>
          <w:shd w:val="clear" w:fill="FFFFFF"/>
          <w:lang w:val="en-US"/>
        </w:rPr>
        <w:t>202</w:t>
      </w:r>
      <w:r>
        <w:rPr>
          <w:rFonts w:hint="eastAsia" w:ascii="宋体" w:hAnsi="宋体" w:eastAsia="宋体" w:cs="宋体"/>
          <w:color w:val="333333"/>
          <w:shd w:val="clear" w:fill="FFFFFF"/>
          <w:lang w:val="en-US" w:eastAsia="zh-CN"/>
        </w:rPr>
        <w:t>2</w:t>
      </w:r>
      <w:r>
        <w:rPr>
          <w:rFonts w:hint="eastAsia" w:ascii="宋体" w:hAnsi="宋体" w:eastAsia="宋体" w:cs="宋体"/>
          <w:color w:val="333333"/>
          <w:shd w:val="clear" w:fill="FFFFFF"/>
          <w:lang w:eastAsia="zh-CN"/>
        </w:rPr>
        <w:t>年，我局将按照国务院以及中国气象局、省、市气象局关于政务公开工作的统一部署，进一步健全公开制度、规范公开程序、完善公开平台，深入推进气象行政决策、执行、管理、服务、结果“五公开”，切实提高政府信息公开工作水平。继续加大依申请公开工作力度，强化政府信息公开申请的接受、分办、办理、汇总、答复等工作环节，注意加强与申请人及时沟通，细化答复内容，做到有问必答、有理有据。不断创新工作思路，改进工作方法，提高工作水平，认真分析研究社会各界和公众对气象部门政府信息的需求，加强“宁晋气象”微信微博公众号平台的建设，加大网上查询、网上办事、网上监督的工作力度，继续加强人员培训，提高政府信息公开工作水平，为防灾减灾、服务宁晋经济社会发展和人民福祉安康作出应有贡献。</w:t>
      </w:r>
    </w:p>
    <w:p>
      <w:pPr>
        <w:pStyle w:val="2"/>
        <w:keepNext w:val="0"/>
        <w:keepLines w:val="0"/>
        <w:widowControl/>
        <w:suppressLineNumbers w:val="0"/>
        <w:shd w:val="clear" w:fill="FFFFFF"/>
        <w:spacing w:before="0" w:beforeAutospacing="0" w:after="0" w:afterAutospacing="0" w:line="560" w:lineRule="exact"/>
        <w:ind w:left="0" w:right="0" w:firstLine="420"/>
        <w:jc w:val="both"/>
        <w:rPr>
          <w:rFonts w:hint="eastAsia" w:ascii="宋体" w:hAnsi="宋体" w:eastAsia="宋体" w:cs="宋体"/>
          <w:color w:val="333333"/>
          <w:shd w:val="clear" w:fill="FFFFFF"/>
          <w:lang w:val="en-US" w:eastAsia="zh-CN"/>
        </w:rPr>
      </w:pP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b/>
          <w:bCs/>
          <w:i w:val="0"/>
          <w:iCs w:val="0"/>
          <w:caps w:val="0"/>
          <w:color w:val="333333"/>
          <w:spacing w:val="0"/>
          <w:sz w:val="24"/>
          <w:szCs w:val="24"/>
          <w:shd w:val="clear" w:fill="FFFFFF"/>
        </w:rPr>
      </w:pPr>
      <w:r>
        <w:rPr>
          <w:rFonts w:hint="eastAsia" w:ascii="宋体" w:hAnsi="宋体" w:eastAsia="宋体" w:cs="宋体"/>
          <w:b/>
          <w:bCs/>
          <w:i w:val="0"/>
          <w:iCs w:val="0"/>
          <w:caps w:val="0"/>
          <w:color w:val="333333"/>
          <w:spacing w:val="0"/>
          <w:sz w:val="24"/>
          <w:szCs w:val="24"/>
          <w:shd w:val="clear" w:fill="FFFFFF"/>
          <w:lang w:eastAsia="zh-CN"/>
        </w:rPr>
        <w:t>六、</w:t>
      </w:r>
      <w:r>
        <w:rPr>
          <w:rFonts w:hint="eastAsia" w:ascii="宋体" w:hAnsi="宋体" w:eastAsia="宋体" w:cs="宋体"/>
          <w:b/>
          <w:bCs/>
          <w:i w:val="0"/>
          <w:iCs w:val="0"/>
          <w:caps w:val="0"/>
          <w:color w:val="333333"/>
          <w:spacing w:val="0"/>
          <w:sz w:val="24"/>
          <w:szCs w:val="24"/>
          <w:shd w:val="clear" w:fill="FFFFFF"/>
        </w:rPr>
        <w:t>其他需要报告的事项</w:t>
      </w:r>
    </w:p>
    <w:p>
      <w:pPr>
        <w:pStyle w:val="2"/>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157" w:beforeLines="50" w:beforeAutospacing="0" w:after="0" w:afterAutospacing="0"/>
        <w:ind w:left="420" w:leftChars="0" w:right="0" w:rightChars="0"/>
        <w:jc w:val="both"/>
        <w:textAlignment w:val="auto"/>
        <w:rPr>
          <w:rFonts w:hint="eastAsia" w:eastAsia="宋体"/>
          <w:lang w:val="en-US" w:eastAsia="zh-CN"/>
        </w:rPr>
      </w:pPr>
      <w:r>
        <w:rPr>
          <w:rFonts w:hint="eastAsia" w:ascii="宋体" w:hAnsi="宋体" w:eastAsia="宋体" w:cs="宋体"/>
          <w:i w:val="0"/>
          <w:iCs w:val="0"/>
          <w:caps w:val="0"/>
          <w:color w:val="333333"/>
          <w:spacing w:val="0"/>
          <w:sz w:val="24"/>
          <w:szCs w:val="24"/>
          <w:shd w:val="clear" w:fill="FFFFFF"/>
          <w:lang w:val="en-US" w:eastAsia="zh-CN"/>
        </w:rPr>
        <w:t>2021年，宁晋县气象局没有收取信息处理费。无其他需要报告事项。</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view w:val="normal"/>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977E7"/>
    <w:rsid w:val="063977E7"/>
    <w:rsid w:val="1492533D"/>
    <w:rsid w:val="1BD1392C"/>
    <w:rsid w:val="2D3A7792"/>
    <w:rsid w:val="2D421039"/>
    <w:rsid w:val="4326564F"/>
    <w:rsid w:val="56FB7981"/>
    <w:rsid w:val="58D00F8B"/>
    <w:rsid w:val="60D00490"/>
    <w:rsid w:val="620402FB"/>
    <w:rsid w:val="6F861893"/>
    <w:rsid w:val="70AC7F72"/>
    <w:rsid w:val="7C611EA9"/>
    <w:rsid w:val="7F4F3A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pPr>
      <w:keepNext w:val="0"/>
      <w:keepLines w:val="0"/>
      <w:widowControl/>
      <w:suppressLineNumbers w:val="0"/>
      <w:spacing w:before="0" w:beforeAutospacing="0" w:after="0" w:afterAutospacing="0"/>
      <w:ind w:left="0" w:right="0"/>
    </w:pPr>
    <w:rPr>
      <w:rFonts w:hint="default" w:ascii="Times New Roman" w:hAnsi="Times New Roman" w:cs="Times New Roman"/>
      <w:sz w:val="20"/>
      <w:szCs w:val="20"/>
    </w:rPr>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23</TotalTime>
  <ScaleCrop>false</ScaleCrop>
  <LinksUpToDate>false</LinksUpToDate>
  <CharactersWithSpaces>0</CharactersWithSpaces>
  <Application>WPS Office_11.1.0.11622_F1E327BC-269C-435d-A152-05C5408002CA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刘卓(股级承办人)</cp:lastModifiedBy>
  <dcterms:modified xsi:type="dcterms:W3CDTF">2022-03-29T01:02:17Z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2052-11.1.0.11622</vt:lpwstr>
  </property>
  <property fmtid="{D5CDD505-2E9C-101B-9397-08002B2CF9AE}" pid="3" name="ICV">
    <vt:lpwstr>1157CE926B71424ABCEDD46E97C11597</vt:lpwstr>
  </property>
</Properties>
</file>