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42</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一、宁晋县大气污染防治工作领导小组办公室本级收支预算</w:t>
      </w:r>
      <w:r>
        <w:tab/>
      </w:r>
      <w:r>
        <w:fldChar w:fldCharType="begin"/>
      </w:r>
      <w:r>
        <w:instrText xml:space="preserve">PAGEREF _Toc_4_4_0000000019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1533.70</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200.00</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二十七、灾害防治及应急管理共同财政事权转移支付支出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1733.70</w:t>
            </w:r>
          </w:p>
        </w:tc>
        <w:tc>
          <w:tcPr>
            <w:tcW w:w="1971" w:type="dxa"/>
            <w:vAlign w:val="center"/>
          </w:tcPr>
          <w:p>
            <w:pPr>
              <w:pStyle w:val="16"/>
            </w:pPr>
            <w:r>
              <w:t>本年支出合计</w:t>
            </w:r>
          </w:p>
        </w:tc>
        <w:tc>
          <w:tcPr>
            <w:tcW w:w="1971" w:type="dxa"/>
            <w:vAlign w:val="center"/>
          </w:tcPr>
          <w:p>
            <w:pPr>
              <w:pStyle w:val="17"/>
            </w:pPr>
            <w:r>
              <w:t>1733.70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1733.70</w:t>
            </w:r>
          </w:p>
        </w:tc>
        <w:tc>
          <w:tcPr>
            <w:tcW w:w="1971" w:type="dxa"/>
            <w:vAlign w:val="center"/>
          </w:tcPr>
          <w:p>
            <w:pPr>
              <w:pStyle w:val="16"/>
            </w:pPr>
            <w:r>
              <w:t>支出总计</w:t>
            </w:r>
          </w:p>
        </w:tc>
        <w:tc>
          <w:tcPr>
            <w:tcW w:w="1971" w:type="dxa"/>
            <w:vAlign w:val="center"/>
          </w:tcPr>
          <w:p>
            <w:pPr>
              <w:pStyle w:val="17"/>
            </w:pPr>
            <w:r>
              <w:t>1733.70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1733.70</w:t>
            </w:r>
          </w:p>
        </w:tc>
        <w:tc>
          <w:tcPr>
            <w:tcW w:w="758" w:type="dxa"/>
            <w:vAlign w:val="center"/>
          </w:tcPr>
          <w:p>
            <w:pPr>
              <w:pStyle w:val="17"/>
            </w:pPr>
            <w:r>
              <w:t>1733.70</w:t>
            </w:r>
          </w:p>
        </w:tc>
        <w:tc>
          <w:tcPr>
            <w:tcW w:w="758" w:type="dxa"/>
            <w:vAlign w:val="center"/>
          </w:tcPr>
          <w:p>
            <w:pPr>
              <w:pStyle w:val="17"/>
            </w:pPr>
            <w:r>
              <w:t>1733.70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1533.70</w:t>
            </w:r>
          </w:p>
        </w:tc>
        <w:tc>
          <w:tcPr>
            <w:tcW w:w="758" w:type="dxa"/>
            <w:vAlign w:val="center"/>
          </w:tcPr>
          <w:p>
            <w:pPr>
              <w:pStyle w:val="13"/>
            </w:pPr>
            <w:r>
              <w:t>1533.70</w:t>
            </w:r>
          </w:p>
        </w:tc>
        <w:tc>
          <w:tcPr>
            <w:tcW w:w="758" w:type="dxa"/>
            <w:vAlign w:val="center"/>
          </w:tcPr>
          <w:p>
            <w:pPr>
              <w:pStyle w:val="13"/>
            </w:pPr>
            <w:r>
              <w:t>1533.70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21101</w:t>
            </w:r>
          </w:p>
        </w:tc>
        <w:tc>
          <w:tcPr>
            <w:tcW w:w="758" w:type="dxa"/>
            <w:vAlign w:val="center"/>
          </w:tcPr>
          <w:p>
            <w:pPr>
              <w:pStyle w:val="14"/>
            </w:pPr>
            <w:r>
              <w:t>环境保护管理事务</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2110101</w:t>
            </w:r>
          </w:p>
        </w:tc>
        <w:tc>
          <w:tcPr>
            <w:tcW w:w="758" w:type="dxa"/>
            <w:vAlign w:val="center"/>
          </w:tcPr>
          <w:p>
            <w:pPr>
              <w:pStyle w:val="14"/>
            </w:pPr>
            <w:r>
              <w:t>行政运行</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21102</w:t>
            </w:r>
          </w:p>
        </w:tc>
        <w:tc>
          <w:tcPr>
            <w:tcW w:w="758" w:type="dxa"/>
            <w:vAlign w:val="center"/>
          </w:tcPr>
          <w:p>
            <w:pPr>
              <w:pStyle w:val="14"/>
            </w:pPr>
            <w:r>
              <w:t>环境监测与监察</w:t>
            </w:r>
          </w:p>
        </w:tc>
        <w:tc>
          <w:tcPr>
            <w:tcW w:w="758" w:type="dxa"/>
            <w:vAlign w:val="center"/>
          </w:tcPr>
          <w:p>
            <w:pPr>
              <w:pStyle w:val="13"/>
            </w:pPr>
            <w:r>
              <w:t>76.88</w:t>
            </w:r>
          </w:p>
        </w:tc>
        <w:tc>
          <w:tcPr>
            <w:tcW w:w="758" w:type="dxa"/>
            <w:vAlign w:val="center"/>
          </w:tcPr>
          <w:p>
            <w:pPr>
              <w:pStyle w:val="13"/>
            </w:pPr>
            <w:r>
              <w:t>76.88</w:t>
            </w:r>
          </w:p>
        </w:tc>
        <w:tc>
          <w:tcPr>
            <w:tcW w:w="758" w:type="dxa"/>
            <w:vAlign w:val="center"/>
          </w:tcPr>
          <w:p>
            <w:pPr>
              <w:pStyle w:val="13"/>
            </w:pPr>
            <w:r>
              <w:t>76.88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2110299</w:t>
            </w:r>
          </w:p>
        </w:tc>
        <w:tc>
          <w:tcPr>
            <w:tcW w:w="758" w:type="dxa"/>
            <w:vAlign w:val="center"/>
          </w:tcPr>
          <w:p>
            <w:pPr>
              <w:pStyle w:val="14"/>
            </w:pPr>
            <w:r>
              <w:t>其他环境监测与监察支出</w:t>
            </w:r>
          </w:p>
        </w:tc>
        <w:tc>
          <w:tcPr>
            <w:tcW w:w="758" w:type="dxa"/>
            <w:vAlign w:val="center"/>
          </w:tcPr>
          <w:p>
            <w:pPr>
              <w:pStyle w:val="13"/>
            </w:pPr>
            <w:r>
              <w:t>76.88</w:t>
            </w:r>
          </w:p>
        </w:tc>
        <w:tc>
          <w:tcPr>
            <w:tcW w:w="758" w:type="dxa"/>
            <w:vAlign w:val="center"/>
          </w:tcPr>
          <w:p>
            <w:pPr>
              <w:pStyle w:val="13"/>
            </w:pPr>
            <w:r>
              <w:t>76.88</w:t>
            </w:r>
          </w:p>
        </w:tc>
        <w:tc>
          <w:tcPr>
            <w:tcW w:w="758" w:type="dxa"/>
            <w:vAlign w:val="center"/>
          </w:tcPr>
          <w:p>
            <w:pPr>
              <w:pStyle w:val="13"/>
            </w:pPr>
            <w:r>
              <w:t>76.88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1446.82</w:t>
            </w:r>
          </w:p>
        </w:tc>
        <w:tc>
          <w:tcPr>
            <w:tcW w:w="758" w:type="dxa"/>
            <w:vAlign w:val="center"/>
          </w:tcPr>
          <w:p>
            <w:pPr>
              <w:pStyle w:val="13"/>
            </w:pPr>
            <w:r>
              <w:t>1446.82</w:t>
            </w:r>
          </w:p>
        </w:tc>
        <w:tc>
          <w:tcPr>
            <w:tcW w:w="758" w:type="dxa"/>
            <w:vAlign w:val="center"/>
          </w:tcPr>
          <w:p>
            <w:pPr>
              <w:pStyle w:val="13"/>
            </w:pPr>
            <w:r>
              <w:t>1446.82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2110301</w:t>
            </w:r>
          </w:p>
        </w:tc>
        <w:tc>
          <w:tcPr>
            <w:tcW w:w="758" w:type="dxa"/>
            <w:vAlign w:val="center"/>
          </w:tcPr>
          <w:p>
            <w:pPr>
              <w:pStyle w:val="14"/>
            </w:pPr>
            <w:r>
              <w:t>大气</w:t>
            </w:r>
          </w:p>
        </w:tc>
        <w:tc>
          <w:tcPr>
            <w:tcW w:w="758" w:type="dxa"/>
            <w:vAlign w:val="center"/>
          </w:tcPr>
          <w:p>
            <w:pPr>
              <w:pStyle w:val="13"/>
            </w:pPr>
            <w:r>
              <w:t>1226.82</w:t>
            </w:r>
          </w:p>
        </w:tc>
        <w:tc>
          <w:tcPr>
            <w:tcW w:w="758" w:type="dxa"/>
            <w:vAlign w:val="center"/>
          </w:tcPr>
          <w:p>
            <w:pPr>
              <w:pStyle w:val="13"/>
            </w:pPr>
            <w:r>
              <w:t>1226.82</w:t>
            </w:r>
          </w:p>
        </w:tc>
        <w:tc>
          <w:tcPr>
            <w:tcW w:w="758" w:type="dxa"/>
            <w:vAlign w:val="center"/>
          </w:tcPr>
          <w:p>
            <w:pPr>
              <w:pStyle w:val="13"/>
            </w:pPr>
            <w:r>
              <w:t>1226.82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2110302</w:t>
            </w:r>
          </w:p>
        </w:tc>
        <w:tc>
          <w:tcPr>
            <w:tcW w:w="758" w:type="dxa"/>
            <w:vAlign w:val="center"/>
          </w:tcPr>
          <w:p>
            <w:pPr>
              <w:pStyle w:val="14"/>
            </w:pPr>
            <w:r>
              <w:t>水体</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2110307</w:t>
            </w:r>
          </w:p>
        </w:tc>
        <w:tc>
          <w:tcPr>
            <w:tcW w:w="758" w:type="dxa"/>
            <w:vAlign w:val="center"/>
          </w:tcPr>
          <w:p>
            <w:pPr>
              <w:pStyle w:val="14"/>
            </w:pPr>
            <w:r>
              <w:t>土壤</w:t>
            </w:r>
          </w:p>
        </w:tc>
        <w:tc>
          <w:tcPr>
            <w:tcW w:w="758" w:type="dxa"/>
            <w:vAlign w:val="center"/>
          </w:tcPr>
          <w:p>
            <w:pPr>
              <w:pStyle w:val="13"/>
            </w:pPr>
            <w:r>
              <w:t>120.00</w:t>
            </w:r>
          </w:p>
        </w:tc>
        <w:tc>
          <w:tcPr>
            <w:tcW w:w="758" w:type="dxa"/>
            <w:vAlign w:val="center"/>
          </w:tcPr>
          <w:p>
            <w:pPr>
              <w:pStyle w:val="13"/>
            </w:pPr>
            <w:r>
              <w:t>120.00</w:t>
            </w:r>
          </w:p>
        </w:tc>
        <w:tc>
          <w:tcPr>
            <w:tcW w:w="758" w:type="dxa"/>
            <w:vAlign w:val="center"/>
          </w:tcPr>
          <w:p>
            <w:pPr>
              <w:pStyle w:val="13"/>
            </w:pPr>
            <w:r>
              <w:t>120.00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22904</w:t>
            </w:r>
          </w:p>
        </w:tc>
        <w:tc>
          <w:tcPr>
            <w:tcW w:w="758" w:type="dxa"/>
            <w:vAlign w:val="center"/>
          </w:tcPr>
          <w:p>
            <w:pPr>
              <w:pStyle w:val="14"/>
            </w:pPr>
            <w:r>
              <w:t>其他政府性基金及对应专项债务收入安排的支出</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2290401</w:t>
            </w:r>
          </w:p>
        </w:tc>
        <w:tc>
          <w:tcPr>
            <w:tcW w:w="758" w:type="dxa"/>
            <w:vAlign w:val="center"/>
          </w:tcPr>
          <w:p>
            <w:pPr>
              <w:pStyle w:val="14"/>
            </w:pPr>
            <w:r>
              <w:t>其他政府性基金安排的支出</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1733.70</w:t>
            </w:r>
          </w:p>
        </w:tc>
        <w:tc>
          <w:tcPr>
            <w:tcW w:w="1095" w:type="dxa"/>
            <w:vAlign w:val="center"/>
          </w:tcPr>
          <w:p>
            <w:pPr>
              <w:pStyle w:val="17"/>
            </w:pPr>
          </w:p>
        </w:tc>
        <w:tc>
          <w:tcPr>
            <w:tcW w:w="1095" w:type="dxa"/>
            <w:vAlign w:val="center"/>
          </w:tcPr>
          <w:p>
            <w:pPr>
              <w:pStyle w:val="17"/>
            </w:pPr>
            <w:r>
              <w:t>1733.70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1533.70</w:t>
            </w:r>
          </w:p>
        </w:tc>
        <w:tc>
          <w:tcPr>
            <w:tcW w:w="1095" w:type="dxa"/>
            <w:vAlign w:val="center"/>
          </w:tcPr>
          <w:p>
            <w:pPr>
              <w:pStyle w:val="13"/>
            </w:pPr>
          </w:p>
        </w:tc>
        <w:tc>
          <w:tcPr>
            <w:tcW w:w="1095" w:type="dxa"/>
            <w:vAlign w:val="center"/>
          </w:tcPr>
          <w:p>
            <w:pPr>
              <w:pStyle w:val="13"/>
            </w:pPr>
            <w:r>
              <w:t>1533.70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21101</w:t>
            </w:r>
          </w:p>
        </w:tc>
        <w:tc>
          <w:tcPr>
            <w:tcW w:w="1095" w:type="dxa"/>
            <w:vAlign w:val="center"/>
          </w:tcPr>
          <w:p>
            <w:pPr>
              <w:pStyle w:val="14"/>
            </w:pPr>
            <w:r>
              <w:t>环境保护管理事务</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2110101</w:t>
            </w:r>
          </w:p>
        </w:tc>
        <w:tc>
          <w:tcPr>
            <w:tcW w:w="1095" w:type="dxa"/>
            <w:vAlign w:val="center"/>
          </w:tcPr>
          <w:p>
            <w:pPr>
              <w:pStyle w:val="14"/>
            </w:pPr>
            <w:r>
              <w:t>行政运行</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21102</w:t>
            </w:r>
          </w:p>
        </w:tc>
        <w:tc>
          <w:tcPr>
            <w:tcW w:w="1095" w:type="dxa"/>
            <w:vAlign w:val="center"/>
          </w:tcPr>
          <w:p>
            <w:pPr>
              <w:pStyle w:val="14"/>
            </w:pPr>
            <w:r>
              <w:t>环境监测与监察</w:t>
            </w:r>
          </w:p>
        </w:tc>
        <w:tc>
          <w:tcPr>
            <w:tcW w:w="1095" w:type="dxa"/>
            <w:vAlign w:val="center"/>
          </w:tcPr>
          <w:p>
            <w:pPr>
              <w:pStyle w:val="13"/>
            </w:pPr>
            <w:r>
              <w:t>76.88</w:t>
            </w:r>
          </w:p>
        </w:tc>
        <w:tc>
          <w:tcPr>
            <w:tcW w:w="1095" w:type="dxa"/>
            <w:vAlign w:val="center"/>
          </w:tcPr>
          <w:p>
            <w:pPr>
              <w:pStyle w:val="13"/>
            </w:pPr>
          </w:p>
        </w:tc>
        <w:tc>
          <w:tcPr>
            <w:tcW w:w="1095" w:type="dxa"/>
            <w:vAlign w:val="center"/>
          </w:tcPr>
          <w:p>
            <w:pPr>
              <w:pStyle w:val="13"/>
            </w:pPr>
            <w:r>
              <w:t>76.88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2110299</w:t>
            </w:r>
          </w:p>
        </w:tc>
        <w:tc>
          <w:tcPr>
            <w:tcW w:w="1095" w:type="dxa"/>
            <w:vAlign w:val="center"/>
          </w:tcPr>
          <w:p>
            <w:pPr>
              <w:pStyle w:val="14"/>
            </w:pPr>
            <w:r>
              <w:t>其他环境监测与监察支出</w:t>
            </w:r>
          </w:p>
        </w:tc>
        <w:tc>
          <w:tcPr>
            <w:tcW w:w="1095" w:type="dxa"/>
            <w:vAlign w:val="center"/>
          </w:tcPr>
          <w:p>
            <w:pPr>
              <w:pStyle w:val="13"/>
            </w:pPr>
            <w:r>
              <w:t>76.88</w:t>
            </w:r>
          </w:p>
        </w:tc>
        <w:tc>
          <w:tcPr>
            <w:tcW w:w="1095" w:type="dxa"/>
            <w:vAlign w:val="center"/>
          </w:tcPr>
          <w:p>
            <w:pPr>
              <w:pStyle w:val="13"/>
            </w:pPr>
          </w:p>
        </w:tc>
        <w:tc>
          <w:tcPr>
            <w:tcW w:w="1095" w:type="dxa"/>
            <w:vAlign w:val="center"/>
          </w:tcPr>
          <w:p>
            <w:pPr>
              <w:pStyle w:val="13"/>
            </w:pPr>
            <w:r>
              <w:t>76.88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1446.82</w:t>
            </w:r>
          </w:p>
        </w:tc>
        <w:tc>
          <w:tcPr>
            <w:tcW w:w="1095" w:type="dxa"/>
            <w:vAlign w:val="center"/>
          </w:tcPr>
          <w:p>
            <w:pPr>
              <w:pStyle w:val="13"/>
            </w:pPr>
          </w:p>
        </w:tc>
        <w:tc>
          <w:tcPr>
            <w:tcW w:w="1095" w:type="dxa"/>
            <w:vAlign w:val="center"/>
          </w:tcPr>
          <w:p>
            <w:pPr>
              <w:pStyle w:val="13"/>
            </w:pPr>
            <w:r>
              <w:t>1446.82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2110301</w:t>
            </w:r>
          </w:p>
        </w:tc>
        <w:tc>
          <w:tcPr>
            <w:tcW w:w="1095" w:type="dxa"/>
            <w:vAlign w:val="center"/>
          </w:tcPr>
          <w:p>
            <w:pPr>
              <w:pStyle w:val="14"/>
            </w:pPr>
            <w:r>
              <w:t>大气</w:t>
            </w:r>
          </w:p>
        </w:tc>
        <w:tc>
          <w:tcPr>
            <w:tcW w:w="1095" w:type="dxa"/>
            <w:vAlign w:val="center"/>
          </w:tcPr>
          <w:p>
            <w:pPr>
              <w:pStyle w:val="13"/>
            </w:pPr>
            <w:r>
              <w:t>1226.82</w:t>
            </w:r>
          </w:p>
        </w:tc>
        <w:tc>
          <w:tcPr>
            <w:tcW w:w="1095" w:type="dxa"/>
            <w:vAlign w:val="center"/>
          </w:tcPr>
          <w:p>
            <w:pPr>
              <w:pStyle w:val="13"/>
            </w:pPr>
          </w:p>
        </w:tc>
        <w:tc>
          <w:tcPr>
            <w:tcW w:w="1095" w:type="dxa"/>
            <w:vAlign w:val="center"/>
          </w:tcPr>
          <w:p>
            <w:pPr>
              <w:pStyle w:val="13"/>
            </w:pPr>
            <w:r>
              <w:t>1226.82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2110302</w:t>
            </w:r>
          </w:p>
        </w:tc>
        <w:tc>
          <w:tcPr>
            <w:tcW w:w="1095" w:type="dxa"/>
            <w:vAlign w:val="center"/>
          </w:tcPr>
          <w:p>
            <w:pPr>
              <w:pStyle w:val="14"/>
            </w:pPr>
            <w:r>
              <w:t>水体</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2110307</w:t>
            </w:r>
          </w:p>
        </w:tc>
        <w:tc>
          <w:tcPr>
            <w:tcW w:w="1095" w:type="dxa"/>
            <w:vAlign w:val="center"/>
          </w:tcPr>
          <w:p>
            <w:pPr>
              <w:pStyle w:val="14"/>
            </w:pPr>
            <w:r>
              <w:t>土壤</w:t>
            </w: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22904</w:t>
            </w:r>
          </w:p>
        </w:tc>
        <w:tc>
          <w:tcPr>
            <w:tcW w:w="1095" w:type="dxa"/>
            <w:vAlign w:val="center"/>
          </w:tcPr>
          <w:p>
            <w:pPr>
              <w:pStyle w:val="14"/>
            </w:pPr>
            <w:r>
              <w:t>其他政府性基金及对应专项债务收入安排的支出</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2290401</w:t>
            </w:r>
          </w:p>
        </w:tc>
        <w:tc>
          <w:tcPr>
            <w:tcW w:w="1095" w:type="dxa"/>
            <w:vAlign w:val="center"/>
          </w:tcPr>
          <w:p>
            <w:pPr>
              <w:pStyle w:val="14"/>
            </w:pPr>
            <w:r>
              <w:t>其他政府性基金安排的支出</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1533.70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200.00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1533.70</w:t>
            </w:r>
          </w:p>
        </w:tc>
        <w:tc>
          <w:tcPr>
            <w:tcW w:w="1232" w:type="dxa"/>
            <w:vAlign w:val="center"/>
          </w:tcPr>
          <w:p>
            <w:pPr>
              <w:pStyle w:val="13"/>
            </w:pPr>
            <w:r>
              <w:t>1533.70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200.00</w:t>
            </w:r>
          </w:p>
        </w:tc>
        <w:tc>
          <w:tcPr>
            <w:tcW w:w="1232" w:type="dxa"/>
            <w:vAlign w:val="center"/>
          </w:tcPr>
          <w:p>
            <w:pPr>
              <w:pStyle w:val="13"/>
            </w:pPr>
          </w:p>
        </w:tc>
        <w:tc>
          <w:tcPr>
            <w:tcW w:w="1232" w:type="dxa"/>
            <w:vAlign w:val="center"/>
          </w:tcPr>
          <w:p>
            <w:pPr>
              <w:pStyle w:val="13"/>
            </w:pPr>
            <w:r>
              <w:t>200.00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1733.70</w:t>
            </w:r>
          </w:p>
        </w:tc>
        <w:tc>
          <w:tcPr>
            <w:tcW w:w="1232" w:type="dxa"/>
            <w:vAlign w:val="center"/>
          </w:tcPr>
          <w:p>
            <w:pPr>
              <w:pStyle w:val="16"/>
            </w:pPr>
            <w:r>
              <w:t>本年支出合计</w:t>
            </w:r>
          </w:p>
        </w:tc>
        <w:tc>
          <w:tcPr>
            <w:tcW w:w="1232" w:type="dxa"/>
            <w:vAlign w:val="center"/>
          </w:tcPr>
          <w:p>
            <w:pPr>
              <w:pStyle w:val="17"/>
            </w:pPr>
            <w:r>
              <w:t>1733.70</w:t>
            </w:r>
          </w:p>
        </w:tc>
        <w:tc>
          <w:tcPr>
            <w:tcW w:w="1232" w:type="dxa"/>
            <w:vAlign w:val="center"/>
          </w:tcPr>
          <w:p>
            <w:pPr>
              <w:pStyle w:val="17"/>
            </w:pPr>
            <w:r>
              <w:t>1533.70</w:t>
            </w:r>
          </w:p>
        </w:tc>
        <w:tc>
          <w:tcPr>
            <w:tcW w:w="1232" w:type="dxa"/>
            <w:vAlign w:val="center"/>
          </w:tcPr>
          <w:p>
            <w:pPr>
              <w:pStyle w:val="17"/>
            </w:pPr>
            <w:r>
              <w:t>200.00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1733.70</w:t>
            </w:r>
          </w:p>
        </w:tc>
        <w:tc>
          <w:tcPr>
            <w:tcW w:w="1232" w:type="dxa"/>
            <w:vAlign w:val="center"/>
          </w:tcPr>
          <w:p>
            <w:pPr>
              <w:pStyle w:val="16"/>
            </w:pPr>
            <w:r>
              <w:t>支出总计</w:t>
            </w:r>
          </w:p>
        </w:tc>
        <w:tc>
          <w:tcPr>
            <w:tcW w:w="1232" w:type="dxa"/>
            <w:vAlign w:val="center"/>
          </w:tcPr>
          <w:p>
            <w:pPr>
              <w:pStyle w:val="17"/>
            </w:pPr>
            <w:r>
              <w:t>1733.70</w:t>
            </w:r>
          </w:p>
        </w:tc>
        <w:tc>
          <w:tcPr>
            <w:tcW w:w="1232" w:type="dxa"/>
            <w:vAlign w:val="center"/>
          </w:tcPr>
          <w:p>
            <w:pPr>
              <w:pStyle w:val="17"/>
            </w:pPr>
            <w:r>
              <w:t>1533.70</w:t>
            </w:r>
          </w:p>
        </w:tc>
        <w:tc>
          <w:tcPr>
            <w:tcW w:w="1232" w:type="dxa"/>
            <w:vAlign w:val="center"/>
          </w:tcPr>
          <w:p>
            <w:pPr>
              <w:pStyle w:val="17"/>
            </w:pPr>
            <w:r>
              <w:t>200.00</w:t>
            </w: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1533.70</w:t>
            </w:r>
          </w:p>
        </w:tc>
        <w:tc>
          <w:tcPr>
            <w:tcW w:w="1643" w:type="dxa"/>
            <w:vAlign w:val="center"/>
          </w:tcPr>
          <w:p>
            <w:pPr>
              <w:pStyle w:val="17"/>
            </w:pPr>
          </w:p>
        </w:tc>
        <w:tc>
          <w:tcPr>
            <w:tcW w:w="1643" w:type="dxa"/>
            <w:vAlign w:val="center"/>
          </w:tcPr>
          <w:p>
            <w:pPr>
              <w:pStyle w:val="17"/>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1533.70</w:t>
            </w:r>
          </w:p>
        </w:tc>
        <w:tc>
          <w:tcPr>
            <w:tcW w:w="1643" w:type="dxa"/>
            <w:vAlign w:val="center"/>
          </w:tcPr>
          <w:p>
            <w:pPr>
              <w:pStyle w:val="13"/>
            </w:pPr>
          </w:p>
        </w:tc>
        <w:tc>
          <w:tcPr>
            <w:tcW w:w="1643" w:type="dxa"/>
            <w:vAlign w:val="center"/>
          </w:tcPr>
          <w:p>
            <w:pPr>
              <w:pStyle w:val="13"/>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21101</w:t>
            </w:r>
          </w:p>
        </w:tc>
        <w:tc>
          <w:tcPr>
            <w:tcW w:w="1643" w:type="dxa"/>
            <w:vAlign w:val="center"/>
          </w:tcPr>
          <w:p>
            <w:pPr>
              <w:pStyle w:val="14"/>
            </w:pPr>
            <w:r>
              <w:t>环境保护管理事务</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2110101</w:t>
            </w:r>
          </w:p>
        </w:tc>
        <w:tc>
          <w:tcPr>
            <w:tcW w:w="1643" w:type="dxa"/>
            <w:vAlign w:val="center"/>
          </w:tcPr>
          <w:p>
            <w:pPr>
              <w:pStyle w:val="14"/>
            </w:pPr>
            <w:r>
              <w:t>行政运行</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21102</w:t>
            </w:r>
          </w:p>
        </w:tc>
        <w:tc>
          <w:tcPr>
            <w:tcW w:w="1643" w:type="dxa"/>
            <w:vAlign w:val="center"/>
          </w:tcPr>
          <w:p>
            <w:pPr>
              <w:pStyle w:val="14"/>
            </w:pPr>
            <w:r>
              <w:t>环境监测与监察</w:t>
            </w:r>
          </w:p>
        </w:tc>
        <w:tc>
          <w:tcPr>
            <w:tcW w:w="1643" w:type="dxa"/>
            <w:vAlign w:val="center"/>
          </w:tcPr>
          <w:p>
            <w:pPr>
              <w:pStyle w:val="13"/>
            </w:pPr>
            <w:r>
              <w:t>76.88</w:t>
            </w:r>
          </w:p>
        </w:tc>
        <w:tc>
          <w:tcPr>
            <w:tcW w:w="1643" w:type="dxa"/>
            <w:vAlign w:val="center"/>
          </w:tcPr>
          <w:p>
            <w:pPr>
              <w:pStyle w:val="13"/>
            </w:pPr>
          </w:p>
        </w:tc>
        <w:tc>
          <w:tcPr>
            <w:tcW w:w="1643" w:type="dxa"/>
            <w:vAlign w:val="center"/>
          </w:tcPr>
          <w:p>
            <w:pPr>
              <w:pStyle w:val="13"/>
            </w:pPr>
            <w:r>
              <w:t>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2110299</w:t>
            </w:r>
          </w:p>
        </w:tc>
        <w:tc>
          <w:tcPr>
            <w:tcW w:w="1643" w:type="dxa"/>
            <w:vAlign w:val="center"/>
          </w:tcPr>
          <w:p>
            <w:pPr>
              <w:pStyle w:val="14"/>
            </w:pPr>
            <w:r>
              <w:t>其他环境监测与监察支出</w:t>
            </w:r>
          </w:p>
        </w:tc>
        <w:tc>
          <w:tcPr>
            <w:tcW w:w="1643" w:type="dxa"/>
            <w:vAlign w:val="center"/>
          </w:tcPr>
          <w:p>
            <w:pPr>
              <w:pStyle w:val="13"/>
            </w:pPr>
            <w:r>
              <w:t>76.88</w:t>
            </w:r>
          </w:p>
        </w:tc>
        <w:tc>
          <w:tcPr>
            <w:tcW w:w="1643" w:type="dxa"/>
            <w:vAlign w:val="center"/>
          </w:tcPr>
          <w:p>
            <w:pPr>
              <w:pStyle w:val="13"/>
            </w:pPr>
          </w:p>
        </w:tc>
        <w:tc>
          <w:tcPr>
            <w:tcW w:w="1643" w:type="dxa"/>
            <w:vAlign w:val="center"/>
          </w:tcPr>
          <w:p>
            <w:pPr>
              <w:pStyle w:val="13"/>
            </w:pPr>
            <w:r>
              <w:t>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21103</w:t>
            </w:r>
          </w:p>
        </w:tc>
        <w:tc>
          <w:tcPr>
            <w:tcW w:w="1643" w:type="dxa"/>
            <w:vAlign w:val="center"/>
          </w:tcPr>
          <w:p>
            <w:pPr>
              <w:pStyle w:val="14"/>
            </w:pPr>
            <w:r>
              <w:t>污染防治</w:t>
            </w:r>
          </w:p>
        </w:tc>
        <w:tc>
          <w:tcPr>
            <w:tcW w:w="1643" w:type="dxa"/>
            <w:vAlign w:val="center"/>
          </w:tcPr>
          <w:p>
            <w:pPr>
              <w:pStyle w:val="13"/>
            </w:pPr>
            <w:r>
              <w:t>1446.82</w:t>
            </w:r>
          </w:p>
        </w:tc>
        <w:tc>
          <w:tcPr>
            <w:tcW w:w="1643" w:type="dxa"/>
            <w:vAlign w:val="center"/>
          </w:tcPr>
          <w:p>
            <w:pPr>
              <w:pStyle w:val="13"/>
            </w:pPr>
          </w:p>
        </w:tc>
        <w:tc>
          <w:tcPr>
            <w:tcW w:w="1643" w:type="dxa"/>
            <w:vAlign w:val="center"/>
          </w:tcPr>
          <w:p>
            <w:pPr>
              <w:pStyle w:val="13"/>
            </w:pPr>
            <w:r>
              <w:t>1446.82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2110301</w:t>
            </w:r>
          </w:p>
        </w:tc>
        <w:tc>
          <w:tcPr>
            <w:tcW w:w="1643" w:type="dxa"/>
            <w:vAlign w:val="center"/>
          </w:tcPr>
          <w:p>
            <w:pPr>
              <w:pStyle w:val="14"/>
            </w:pPr>
            <w:r>
              <w:t>大气</w:t>
            </w:r>
          </w:p>
        </w:tc>
        <w:tc>
          <w:tcPr>
            <w:tcW w:w="1643" w:type="dxa"/>
            <w:vAlign w:val="center"/>
          </w:tcPr>
          <w:p>
            <w:pPr>
              <w:pStyle w:val="13"/>
            </w:pPr>
            <w:r>
              <w:t>1226.82</w:t>
            </w:r>
          </w:p>
        </w:tc>
        <w:tc>
          <w:tcPr>
            <w:tcW w:w="1643" w:type="dxa"/>
            <w:vAlign w:val="center"/>
          </w:tcPr>
          <w:p>
            <w:pPr>
              <w:pStyle w:val="13"/>
            </w:pPr>
          </w:p>
        </w:tc>
        <w:tc>
          <w:tcPr>
            <w:tcW w:w="1643" w:type="dxa"/>
            <w:vAlign w:val="center"/>
          </w:tcPr>
          <w:p>
            <w:pPr>
              <w:pStyle w:val="13"/>
            </w:pPr>
            <w:r>
              <w:t>1226.82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2110302</w:t>
            </w:r>
          </w:p>
        </w:tc>
        <w:tc>
          <w:tcPr>
            <w:tcW w:w="1643" w:type="dxa"/>
            <w:vAlign w:val="center"/>
          </w:tcPr>
          <w:p>
            <w:pPr>
              <w:pStyle w:val="14"/>
            </w:pPr>
            <w:r>
              <w:t>水体</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2110307</w:t>
            </w:r>
          </w:p>
        </w:tc>
        <w:tc>
          <w:tcPr>
            <w:tcW w:w="1643" w:type="dxa"/>
            <w:vAlign w:val="center"/>
          </w:tcPr>
          <w:p>
            <w:pPr>
              <w:pStyle w:val="14"/>
            </w:pPr>
            <w:r>
              <w:t>土壤</w:t>
            </w:r>
          </w:p>
        </w:tc>
        <w:tc>
          <w:tcPr>
            <w:tcW w:w="1643" w:type="dxa"/>
            <w:vAlign w:val="center"/>
          </w:tcPr>
          <w:p>
            <w:pPr>
              <w:pStyle w:val="13"/>
            </w:pPr>
            <w:r>
              <w:t>120.00</w:t>
            </w:r>
          </w:p>
        </w:tc>
        <w:tc>
          <w:tcPr>
            <w:tcW w:w="1643" w:type="dxa"/>
            <w:vAlign w:val="center"/>
          </w:tcPr>
          <w:p>
            <w:pPr>
              <w:pStyle w:val="13"/>
            </w:pPr>
          </w:p>
        </w:tc>
        <w:tc>
          <w:tcPr>
            <w:tcW w:w="1643" w:type="dxa"/>
            <w:vAlign w:val="center"/>
          </w:tcPr>
          <w:p>
            <w:pPr>
              <w:pStyle w:val="13"/>
            </w:pPr>
            <w:r>
              <w:t>120.00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200.00</w:t>
            </w:r>
          </w:p>
        </w:tc>
        <w:tc>
          <w:tcPr>
            <w:tcW w:w="1643" w:type="dxa"/>
            <w:vAlign w:val="center"/>
          </w:tcPr>
          <w:p>
            <w:pPr>
              <w:pStyle w:val="17"/>
            </w:pPr>
          </w:p>
        </w:tc>
        <w:tc>
          <w:tcPr>
            <w:tcW w:w="1643"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22904</w:t>
            </w:r>
          </w:p>
        </w:tc>
        <w:tc>
          <w:tcPr>
            <w:tcW w:w="1643" w:type="dxa"/>
            <w:vAlign w:val="center"/>
          </w:tcPr>
          <w:p>
            <w:pPr>
              <w:pStyle w:val="14"/>
            </w:pPr>
            <w:r>
              <w:t>其他政府性基金及对应专项债务收入安排的支出</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2290401</w:t>
            </w:r>
          </w:p>
        </w:tc>
        <w:tc>
          <w:tcPr>
            <w:tcW w:w="1643" w:type="dxa"/>
            <w:vAlign w:val="center"/>
          </w:tcPr>
          <w:p>
            <w:pPr>
              <w:pStyle w:val="14"/>
            </w:pPr>
            <w:r>
              <w:t>其他政府性基金安排的支出</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宁晋县大气污染防治工作领导小组办公室2022年部门预算信息公开情况说明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宁晋县大气污染防治工作领导小组办公室</w:t>
      </w:r>
    </w:p>
    <w:p>
      <w:pPr>
        <w:spacing w:before="0" w:after="0" w:line="240" w:lineRule="auto"/>
        <w:ind w:firstLine="0"/>
        <w:jc w:val="center"/>
        <w:outlineLvl w:val="9"/>
      </w:pPr>
      <w:r>
        <w:rPr>
          <w:rFonts w:ascii="方正小标宋_GBK" w:hAnsi="方正小标宋_GBK" w:eastAsia="方正小标宋_GBK" w:cs="方正小标宋_GBK"/>
          <w:color w:val="000000"/>
          <w:sz w:val="44"/>
        </w:rPr>
        <w:t>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按照《预算法》、《地方预决算公开操作规程》和《关于进一步推进预算公开工作的实施意见》规定，现将宁晋县大气污染防治工作领导小组办公室2022年部门预算公开如下：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贯彻执行国家和省、市环境保护方面的方针政策和法律法规。负责建立健全环境保护基本制度；拟订全县环境保护政策、规划、管理办法和措施，经县政府批准后组织实施；组织编制环境功能区划，组织实施国家和省、市环境保护地方性标准、基准和技术规范，组织拟定并监督实施重点区域、流域污染防治规划和饮用水水源地环境保护规划。</w:t>
      </w:r>
    </w:p>
    <w:p>
      <w:pPr>
        <w:pStyle w:val="19"/>
      </w:pPr>
      <w:r>
        <w:t>（二）负责重大环境问题的统筹协调和监督管理。牵头协调县内重特大环境污染事故和生态破坏事件的调查处理；指导调谐乡（镇）政府重特大突发环境事件的应急、预警工作；协调解决有关跨区域环境污染纠纷，统筹协调全县重点流域、区域污染防治工作；组织实施建设项目环境保护“三同时”制度。</w:t>
      </w:r>
    </w:p>
    <w:p>
      <w:pPr>
        <w:pStyle w:val="19"/>
      </w:pPr>
      <w:r>
        <w:t>（三）负责落实全县减排目标。监督实施主要污染物排放总量控制和排污许可证制度；提出全县实施总量控制的污染物名称和控制指标；督办、核查各乡（镇）污染物减排任务完成情况，实施环境保护目标责任制、总量减排考核并公布考核结果。</w:t>
      </w:r>
    </w:p>
    <w:p>
      <w:pPr>
        <w:pStyle w:val="19"/>
      </w:pPr>
      <w:r>
        <w:t>（四）负责提出环境保护领域固定资产投资规模和方向、县级财政资金安排的意见，按县政府规定全县，审核全县规划内和年度计划规模内固定资产投资项目，并配合有关部门做好组织实施和监督；参与指导和推动全县循环经济和环保产业发展，参与应对气候变化。</w:t>
      </w:r>
    </w:p>
    <w:p>
      <w:pPr>
        <w:pStyle w:val="19"/>
      </w:pPr>
      <w:r>
        <w:t>（五）负责从源头上预防、控制环境污染和环境破坏。受县政府委托对重大经济和技术政策、发展规划以及重大经济开发计划进行环境影响评价，对县政府和有关部门涉及环境保护的政策提出有关环境影响方面的意见；按国家、省、市有关规定审批重大建设项目环境影响评价文件；负责环境影响评价、项目验收、排污许可证发放等行政审批事项。</w:t>
      </w:r>
    </w:p>
    <w:p>
      <w:pPr>
        <w:pStyle w:val="19"/>
      </w:pPr>
      <w:r>
        <w:t>（六）负责环境污染防治的监督管理。监督检查国家和省市水体、大气、土壤、噪声、光、恶臭、固体废物、化学品、机动车等污染防治管理制度的贯彻落实；会同有关部门监督管理饮用水水源地环境环保；组织指导乡（镇）和农村的环境综合整治。</w:t>
      </w:r>
    </w:p>
    <w:p>
      <w:pPr>
        <w:pStyle w:val="19"/>
      </w:pPr>
      <w:r>
        <w:t>（七）指导、协调和监督生态保护。拟定生态保护规划，组织评估生态环境质量状况，监督对生态环境有影响的自然开发利用活动、重要生态环境建设和生态破坏恢复；指导、协调和监督自然资源的环境保护，协调监督野生动植物保护、荒漠化防治；协调指导农村生态环境保护工作，监督生物技术环境安全，牵头生物物种（含遗传源）工作、组织协调生物多样性保护。</w:t>
      </w:r>
    </w:p>
    <w:p>
      <w:pPr>
        <w:pStyle w:val="19"/>
      </w:pPr>
      <w:r>
        <w:t>（八）负责核安全和辐射安全的监督管理。贯彻落实国家和省、市有关政策、规划、标准，参与核事故应急处理，负责辐射环境事故应急处理；监督管理放射源安全，监督管理核技术应用、电磁辐射、伴有放射性矿产资源开发利用中的污染防治；对核材料的管制和民用核安全设备的设计、制造、安装和无损检验活动实施监督管理。</w:t>
      </w:r>
    </w:p>
    <w:p>
      <w:pPr>
        <w:pStyle w:val="19"/>
      </w:pPr>
      <w:r>
        <w:t>（九）负责环境监测和信息发布。贯彻落实国家和省、市环境监测制度和规范，组织实施环境质量监测和污染源监督性监测；组织对环境质量监测和污染源监督性监测；组织对环境质量状况进行调查评估、预测预警；组织建设和管理县级环境监测网和全县环境信息网，建立和实行环境质量公告制度，统一发布全县环境综合性报告和重大环境信息。</w:t>
      </w:r>
    </w:p>
    <w:p>
      <w:pPr>
        <w:pStyle w:val="19"/>
      </w:pPr>
      <w:r>
        <w:t>（十）负责推进环境保护科技发展。组织环境保护科学研究和技术工程示范，推动环境技术管理体系建设。</w:t>
      </w:r>
    </w:p>
    <w:p>
      <w:pPr>
        <w:pStyle w:val="19"/>
      </w:pPr>
      <w:r>
        <w:t>（十一）开展环境保护对外合作交流，研究提出环境合作中有关问题的建议，参与处理涉外环境保护事务。</w:t>
      </w:r>
    </w:p>
    <w:p>
      <w:pPr>
        <w:pStyle w:val="19"/>
      </w:pPr>
      <w:r>
        <w:t>（十二）组织、指导和协调环境保护宣传教育，制定并组织实施环境保护宣传教育纲要，开展生态文明建设和环境友好型社会建设的有关宣传教育，推动社会公众和社会组织参与环境保护。</w:t>
      </w:r>
    </w:p>
    <w:p>
      <w:pPr>
        <w:pStyle w:val="19"/>
      </w:pPr>
      <w:r>
        <w:t>（十三）承办县政府交办的其他事项。</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宁晋县大气污染防治工作领导小组办公室本级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按照预算管理有关规定，目前我省部门预算的编制实行综合预算管理，即全部收入和支出都反映在预算中。宁晋县大气污染防治工作领导小组办公室机关及所属事业单位的收支包含在部门预算中。</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我单位无“三公”经费支出，无办公经费支出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我单位无“三公”经费支出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总体绩效目标：</w:t>
      </w:r>
    </w:p>
    <w:p>
      <w:pPr>
        <w:pStyle w:val="23"/>
      </w:pPr>
      <w:r>
        <w:t>结合我县实际情况，我单位谋划了11项大气污染防治措施、11项水污染防治措施、实施重点工程，进一步加强环保队伍建设等措施。努力改善环境质量，确保省事考核位居中上游位次，力争先进位次。</w:t>
      </w:r>
    </w:p>
    <w:p>
      <w:pPr>
        <w:pStyle w:val="23"/>
      </w:pPr>
      <w:r>
        <w:t>职责分类绩效目标：</w:t>
      </w:r>
    </w:p>
    <w:p>
      <w:pPr>
        <w:pStyle w:val="23"/>
      </w:pPr>
      <w:r>
        <w:t>一、环境监测与监察</w:t>
      </w:r>
    </w:p>
    <w:p>
      <w:pPr>
        <w:pStyle w:val="23"/>
      </w:pPr>
      <w:r>
        <w:t>完成环境数据的综合分析、数据发布，环境质量预警等多项工作，预报污染事故，保证政府及时采取对策，降低或减少环境灾害。加大对重点案件的现场调查处理。完成本县环境保护督查工作。建立健全应急救援体系，有效控制、减轻环境风险，最大程度避免突发环境事件对环境造成的损失和危害。</w:t>
      </w:r>
    </w:p>
    <w:p>
      <w:pPr>
        <w:pStyle w:val="23"/>
      </w:pPr>
      <w:r>
        <w:t>环境监测与信息</w:t>
      </w:r>
    </w:p>
    <w:p>
      <w:pPr>
        <w:pStyle w:val="23"/>
      </w:pPr>
      <w:r>
        <w:t>完成环境数据的综合分析、数据发布，环境质量预警等多项工作，环境应急监测，保证政府及时采取对策，降低或减少环境灾害。完成全县火电行业的监督监测，维护好全县水质自动站及空气自动站的运行。</w:t>
      </w:r>
    </w:p>
    <w:p>
      <w:pPr>
        <w:pStyle w:val="23"/>
      </w:pPr>
      <w:r>
        <w:t>环境监察与督查</w:t>
      </w:r>
    </w:p>
    <w:p>
      <w:pPr>
        <w:pStyle w:val="23"/>
      </w:pPr>
      <w:r>
        <w:t>完成环境监察人员岗位培训，切实提高环境监察基层人员的素质。严厉打击企业自动监控设施不正常运行，偷排偷放、超标排放、自动监控数据弄虚造假等违法行为，有效提升我县环境监管能力和水平。确保县电力企业排污费足额征收。对重点案件进行直接查处，促进全县环境质量整体改进。</w:t>
      </w:r>
    </w:p>
    <w:p>
      <w:pPr>
        <w:pStyle w:val="23"/>
      </w:pPr>
      <w:r>
        <w:t>环境安全与应急处置</w:t>
      </w:r>
    </w:p>
    <w:p>
      <w:pPr>
        <w:pStyle w:val="23"/>
      </w:pPr>
      <w:r>
        <w:t>建立事前预防、事中响应、事后管理的环境应急工作机制，妥善处置突发环境事件。建立健全应急救援体系，有效控制、减轻环境风险，最大程度避免突发环境事件对环境造成的损失和危害。通过开展《重污染天气应急预案》的备案工作，使本县有效的应对重污染天气，有效减轻恶劣天气造成的危害。</w:t>
      </w:r>
    </w:p>
    <w:p>
      <w:pPr>
        <w:pStyle w:val="23"/>
      </w:pPr>
      <w:r>
        <w:t>二、环境污染综合防治</w:t>
      </w:r>
    </w:p>
    <w:p>
      <w:pPr>
        <w:pStyle w:val="23"/>
      </w:pPr>
      <w:r>
        <w:t>加强大气、水、固体废弃物、重金属、机动车污染等重点污染治理工程的防治工作。加强固体废物管理和废弃电器电子产品拆解处理审核。推进重点污染治理工程开展，改善我县环境质量。</w:t>
      </w:r>
    </w:p>
    <w:p>
      <w:pPr>
        <w:pStyle w:val="23"/>
      </w:pPr>
      <w:r>
        <w:t>水污染防治</w:t>
      </w:r>
    </w:p>
    <w:p>
      <w:pPr>
        <w:pStyle w:val="23"/>
      </w:pPr>
      <w:r>
        <w:t>完善更新本县集中式地下水饮用水水源地和主要地下水污染源清单，同时动态更新城镇集中式地下水饮用水水源补给区内的污染源清单，对符合重点调查对象筛选原则的集中式城镇饮用水水源补给区、化工类工业污染源开展详细的地下水基础环境状况调查评估完成取样和分析工作。制定污染源的负荷削减和河道生态修复方案。</w:t>
      </w:r>
    </w:p>
    <w:p>
      <w:pPr>
        <w:pStyle w:val="23"/>
      </w:pPr>
      <w:r>
        <w:t>机动车污染防治</w:t>
      </w:r>
    </w:p>
    <w:p>
      <w:pPr>
        <w:pStyle w:val="23"/>
      </w:pPr>
      <w:r>
        <w:t>强化机动车污染监督管理工作，加强对机动车排放检验机构的监督管理，配合圆满完成老旧车淘汰工作。完成全县机动车污染监管平台的功能测试，并运行该平台。</w:t>
      </w:r>
    </w:p>
    <w:p>
      <w:pPr>
        <w:pStyle w:val="23"/>
      </w:pPr>
      <w:r>
        <w:t>固体废弃物、化学品、重金属等污染防治</w:t>
      </w:r>
    </w:p>
    <w:p>
      <w:pPr>
        <w:pStyle w:val="23"/>
      </w:pPr>
      <w:r>
        <w:t>提升危险废物、进口废物、废弃电器电子产品拆解处理等污染防治管理水平，规范企业环境行为，防范环境风险。组织年度全县重点行业持久性有机污染物统计上报，加强持久性有机污染物污染防治 。针对涉重金属企业中废弃电器电子产品拆解处理企业开展规范性审核，保障基金使用安全。委托第三方机构开展废弃电器电子产品拆解处理企业技术性审核，保证处理企业申报拆解处理种类和数量的真实性。</w:t>
      </w:r>
    </w:p>
    <w:p>
      <w:pPr>
        <w:pStyle w:val="23"/>
      </w:pPr>
      <w:r>
        <w:t>重点污染治理工程</w:t>
      </w:r>
    </w:p>
    <w:p>
      <w:pPr>
        <w:pStyle w:val="23"/>
      </w:pPr>
      <w:r>
        <w:t>开展全县产能过剩行业环保认定、备案核查工作，推动污染防治工作开展，改善我县环境质量。</w:t>
      </w:r>
    </w:p>
    <w:p>
      <w:pPr>
        <w:pStyle w:val="23"/>
      </w:pPr>
      <w:r>
        <w:t>三、自然生态保护</w:t>
      </w:r>
    </w:p>
    <w:p>
      <w:pPr>
        <w:pStyle w:val="23"/>
      </w:pPr>
      <w:r>
        <w:t>加强自然生态保护。根据我县环境形势，组织制定相关生态环境保护政策。统筹推进我县污染治理与生态保护和建设同步发展，实现环境质量的总体改善。解决农村区域性突出环境问题。</w:t>
      </w:r>
    </w:p>
    <w:p>
      <w:pPr>
        <w:pStyle w:val="23"/>
      </w:pPr>
      <w:r>
        <w:t>农村环境综合整治</w:t>
      </w:r>
    </w:p>
    <w:p>
      <w:pPr>
        <w:pStyle w:val="23"/>
      </w:pPr>
      <w:r>
        <w:t>解决农村区域性突出环境问题，农村生态环境得到综合改善。</w:t>
      </w:r>
    </w:p>
    <w:p>
      <w:pPr>
        <w:pStyle w:val="23"/>
      </w:pPr>
      <w:r>
        <w:t>生物及物种资源保护</w:t>
      </w:r>
    </w:p>
    <w:p>
      <w:pPr>
        <w:pStyle w:val="23"/>
      </w:pPr>
      <w:r>
        <w:t>加强生物物种多样性保护，区域生态功能得以恢复。</w:t>
      </w:r>
    </w:p>
    <w:p>
      <w:pPr>
        <w:pStyle w:val="23"/>
      </w:pPr>
      <w:r>
        <w:t>　生态保护红线划定和管理</w:t>
      </w:r>
    </w:p>
    <w:p>
      <w:pPr>
        <w:pStyle w:val="23"/>
      </w:pPr>
      <w:r>
        <w:t>开展红线划定和管理工作。促进全县生态保护红线区域生态环境功能持续增强。</w:t>
      </w:r>
    </w:p>
    <w:p>
      <w:pPr>
        <w:pStyle w:val="23"/>
      </w:pPr>
      <w:r>
        <w:t>四、污染减排</w:t>
      </w:r>
    </w:p>
    <w:p>
      <w:pPr>
        <w:pStyle w:val="23"/>
      </w:pPr>
      <w:r>
        <w:t>实现污染减排目标。研究新型清洁生产技术，提高清洁生产管理水平。</w:t>
      </w:r>
    </w:p>
    <w:p>
      <w:pPr>
        <w:pStyle w:val="23"/>
      </w:pPr>
      <w:r>
        <w:t>主要污染物排放总量控制</w:t>
      </w:r>
    </w:p>
    <w:p>
      <w:pPr>
        <w:pStyle w:val="23"/>
      </w:pPr>
      <w:r>
        <w:t>实现主要污染物排放总量控制，完成市下达我县的主要污染物减排任务、环境统计工作。</w:t>
      </w:r>
    </w:p>
    <w:p>
      <w:pPr>
        <w:pStyle w:val="23"/>
      </w:pPr>
      <w:r>
        <w:t>污染源自动监控系统及信息化建设</w:t>
      </w:r>
    </w:p>
    <w:p>
      <w:pPr>
        <w:pStyle w:val="23"/>
      </w:pPr>
      <w:r>
        <w:t>保证全县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保证全县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提升污染源监控环境信息化水平。</w:t>
      </w:r>
    </w:p>
    <w:p>
      <w:pPr>
        <w:pStyle w:val="23"/>
      </w:pPr>
      <w:r>
        <w:t>清洁生产促进及技术研究</w:t>
      </w:r>
    </w:p>
    <w:p>
      <w:pPr>
        <w:pStyle w:val="23"/>
      </w:pPr>
      <w:r>
        <w:t>通过清洁生产和对标，对企业使用资源及能耗等消耗情况进行分析，核算其主要污染物减排量。推广先进工艺和节能减排技术。</w:t>
      </w:r>
    </w:p>
    <w:p>
      <w:pPr>
        <w:pStyle w:val="23"/>
      </w:pPr>
      <w:r>
        <w:t>五、环境保护宣传教育</w:t>
      </w:r>
    </w:p>
    <w:p>
      <w:pPr>
        <w:pStyle w:val="23"/>
      </w:pPr>
      <w:r>
        <w:t>加大环境新闻发布力度、积极回应环境热点问题、加强环境舆情监测、提升全民环境意识、鼓励和引导社会公众积极参与环境保护。</w:t>
      </w:r>
    </w:p>
    <w:p>
      <w:pPr>
        <w:pStyle w:val="23"/>
      </w:pPr>
      <w:r>
        <w:t>环境保护社会宣传</w:t>
      </w:r>
    </w:p>
    <w:p>
      <w:pPr>
        <w:pStyle w:val="23"/>
      </w:pPr>
      <w:r>
        <w:t>普及环保政策法规和知识，引导规范环境保护公众参与，提高公民的环保意识、提升公民的参与能力，为推进全县环保工作营造良好的社会氛围和舆论环境。</w:t>
      </w:r>
    </w:p>
    <w:p>
      <w:pPr>
        <w:pStyle w:val="23"/>
      </w:pPr>
      <w:r>
        <w:t>环境保护新闻宣传</w:t>
      </w:r>
    </w:p>
    <w:p>
      <w:pPr>
        <w:pStyle w:val="23"/>
      </w:pPr>
      <w:r>
        <w:t>建立信息发布工作机制；组织新闻发布会、媒体通气会；重视环境舆情，编发环境舆情信息；发挥新媒体作用，建好政务微博、微信平台。</w:t>
      </w:r>
    </w:p>
    <w:p>
      <w:pPr>
        <w:pStyle w:val="23"/>
      </w:pPr>
      <w:r>
        <w:t>开展环境宣传教育、组织相关培训</w:t>
      </w:r>
    </w:p>
    <w:p>
      <w:pPr>
        <w:pStyle w:val="23"/>
      </w:pPr>
      <w:r>
        <w:t>通过开展绿色学校创建活动，提高青少年环境意识。通过全民环境教育体系建设，使全社会认识到保护环境、可持续发展的重要性，提升全社会保护环境的能力。</w:t>
      </w:r>
    </w:p>
    <w:p>
      <w:pPr>
        <w:pStyle w:val="23"/>
      </w:pPr>
      <w:r>
        <w:t>六、环保政务管理</w:t>
      </w:r>
    </w:p>
    <w:p>
      <w:pPr>
        <w:pStyle w:val="23"/>
      </w:pPr>
      <w:r>
        <w:t>加强环保保护管理工作。</w:t>
      </w:r>
    </w:p>
    <w:p>
      <w:pPr>
        <w:pStyle w:val="23"/>
      </w:pPr>
      <w:r>
        <w:t>综合业务管理</w:t>
      </w:r>
    </w:p>
    <w:p>
      <w:pPr>
        <w:pStyle w:val="23"/>
      </w:pPr>
      <w:r>
        <w:t>完成全县环境保护各项工作任务。保障各项业务工作畅通。</w:t>
      </w:r>
    </w:p>
    <w:p>
      <w:pPr>
        <w:pStyle w:val="23"/>
      </w:pPr>
      <w:r>
        <w:t>综合事务管理</w:t>
      </w:r>
    </w:p>
    <w:p>
      <w:pPr>
        <w:pStyle w:val="23"/>
      </w:pPr>
      <w:r>
        <w:t>完成全县环境保护各项工作任务。保障机关正常工作高效运转。</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职责分类绩效目标：</w:t>
      </w:r>
    </w:p>
    <w:p>
      <w:pPr>
        <w:pStyle w:val="24"/>
      </w:pPr>
      <w:r>
        <w:t>一、环境监测与监察</w:t>
      </w:r>
    </w:p>
    <w:p>
      <w:pPr>
        <w:pStyle w:val="24"/>
      </w:pPr>
      <w:r>
        <w:t>完成环境数据的综合分析、数据发布，环境质量预警等多项工作，预报污染事故，保证政府及时采取对策，降低或减少环境灾害。加大对重点案件的现场调查处理。完成本县环境保护督查工作。建立健全应急救援体系，有效控制、减轻环境风险，最大程度避免突发环境事件对环境造成的损失和危害。</w:t>
      </w:r>
    </w:p>
    <w:p>
      <w:pPr>
        <w:pStyle w:val="24"/>
      </w:pPr>
      <w:r>
        <w:t>环境监测与信息</w:t>
      </w:r>
    </w:p>
    <w:p>
      <w:pPr>
        <w:pStyle w:val="24"/>
      </w:pPr>
      <w:r>
        <w:t>完成环境数据的综合分析、数据发布，环境质量预警等多项工作，环境应急监测，保证政府及时采取对策，降低或减少环境灾害。完成全县火电行业的监督监测，维护好全县水质自动站及空气自动站的运行。</w:t>
      </w:r>
    </w:p>
    <w:p>
      <w:pPr>
        <w:pStyle w:val="24"/>
      </w:pPr>
      <w:r>
        <w:t>环境监察与督查</w:t>
      </w:r>
    </w:p>
    <w:p>
      <w:pPr>
        <w:pStyle w:val="24"/>
      </w:pPr>
      <w:r>
        <w:t>完成环境监察人员岗位培训，切实提高环境监察基层人员的素质。严厉打击企业自动监控设施不正常运行，偷排偷放、超标排放、自动监控数据弄虚造假等违法行为，有效提升我县环境监管能力和水平。确保县电力企业排污费足额征收。对重点案件进行直接查处，促进全县环境质量整体改进。</w:t>
      </w:r>
    </w:p>
    <w:p>
      <w:pPr>
        <w:pStyle w:val="24"/>
      </w:pPr>
      <w:r>
        <w:t>环境安全与应急处置</w:t>
      </w:r>
    </w:p>
    <w:p>
      <w:pPr>
        <w:pStyle w:val="24"/>
      </w:pPr>
      <w:r>
        <w:t>建立事前预防、事中响应、事后管理的环境应急工作机制，妥善处置突发环境事件。建立健全应急救援体系，有效控制、减轻环境风险，最大程度避免突发环境事件对环境造成的损失和危害。通过开展《重污染天气应急预案》的备案工作，使本县有效的应对重污染天气，有效减轻恶劣天气造成的危害。</w:t>
      </w:r>
    </w:p>
    <w:p>
      <w:pPr>
        <w:pStyle w:val="24"/>
      </w:pPr>
      <w:r>
        <w:t>二、环境污染综合防治</w:t>
      </w:r>
    </w:p>
    <w:p>
      <w:pPr>
        <w:pStyle w:val="24"/>
      </w:pPr>
      <w:r>
        <w:t>加强大气、水、固体废弃物、重金属、机动车污染等重点污染治理工程的防治工作。加强固体废物管理和废弃电器电子产品拆解处理审核。推进重点污染治理工程开展，改善我县环境质量。</w:t>
      </w:r>
    </w:p>
    <w:p>
      <w:pPr>
        <w:pStyle w:val="24"/>
      </w:pPr>
      <w:r>
        <w:t>水污染防治</w:t>
      </w:r>
    </w:p>
    <w:p>
      <w:pPr>
        <w:pStyle w:val="24"/>
      </w:pPr>
      <w:r>
        <w:t>完善更新本县集中式地下水饮用水水源地和主要地下水污染源清单，同时动态更新城镇集中式地下水饮用水水源补给区内的污染源清单，对符合重点调查对象筛选原则的集中式城镇饮用水水源补给区、化工类工业污染源开展详细的地下水基础环境状况调查评估完成取样和分析工作。制定污染源的负荷削减和河道生态修复方案。</w:t>
      </w:r>
    </w:p>
    <w:p>
      <w:pPr>
        <w:pStyle w:val="24"/>
      </w:pPr>
      <w:r>
        <w:t>机动车污染防治</w:t>
      </w:r>
    </w:p>
    <w:p>
      <w:pPr>
        <w:pStyle w:val="24"/>
      </w:pPr>
      <w:r>
        <w:t>强化机动车污染监督管理工作，加强对机动车排放检验机构的监督管理，配合圆满完成老旧车淘汰工作。完成全县机动车污染监管平台的功能测试，并运行该平台。</w:t>
      </w:r>
    </w:p>
    <w:p>
      <w:pPr>
        <w:pStyle w:val="24"/>
      </w:pPr>
      <w:r>
        <w:t>固体废弃物、化学品、重金属等污染防治</w:t>
      </w:r>
    </w:p>
    <w:p>
      <w:pPr>
        <w:pStyle w:val="24"/>
      </w:pPr>
      <w:r>
        <w:t>提升危险废物、进口废物、废弃电器电子产品拆解处理等污染防治管理水平，规范企业环境行为，防范环境风险。组织年度全县重点行业持久性有机污染物统计上报，加强持久性有机污染物污染防治 。针对涉重金属企业中废弃电器电子产品拆解处理企业开展规范性审核，保障基金使用安全。委托第三方机构开展废弃电器电子产品拆解处理企业技术性审核，保证处理企业申报拆解处理种类和数量的真实性。</w:t>
      </w:r>
    </w:p>
    <w:p>
      <w:pPr>
        <w:pStyle w:val="24"/>
      </w:pPr>
      <w:r>
        <w:t>重点污染治理工程</w:t>
      </w:r>
    </w:p>
    <w:p>
      <w:pPr>
        <w:pStyle w:val="24"/>
      </w:pPr>
      <w:r>
        <w:t>开展全县产能过剩行业环保认定、备案核查工作，推动污染防治工作开展，改善我县环境质量。</w:t>
      </w:r>
    </w:p>
    <w:p>
      <w:pPr>
        <w:pStyle w:val="24"/>
      </w:pPr>
      <w:r>
        <w:t>三、自然生态保护</w:t>
      </w:r>
    </w:p>
    <w:p>
      <w:pPr>
        <w:pStyle w:val="24"/>
      </w:pPr>
      <w:r>
        <w:t>加强自然生态保护。根据我县环境形势，组织制定相关生态环境保护政策。统筹推进我县污染治理与生态保护和建设同步发展，实现环境质量的总体改善。解决农村区域性突出环境问题。</w:t>
      </w:r>
    </w:p>
    <w:p>
      <w:pPr>
        <w:pStyle w:val="24"/>
      </w:pPr>
      <w:r>
        <w:t>农村环境综合整治</w:t>
      </w:r>
    </w:p>
    <w:p>
      <w:pPr>
        <w:pStyle w:val="24"/>
      </w:pPr>
      <w:r>
        <w:t>解决农村区域性突出环境问题，农村生态环境得到综合改善。</w:t>
      </w:r>
    </w:p>
    <w:p>
      <w:pPr>
        <w:pStyle w:val="24"/>
      </w:pPr>
      <w:r>
        <w:t>生物及物种资源保护</w:t>
      </w:r>
    </w:p>
    <w:p>
      <w:pPr>
        <w:pStyle w:val="24"/>
      </w:pPr>
      <w:r>
        <w:t>加强生物物种多样性保护，区域生态功能得以恢复。</w:t>
      </w:r>
    </w:p>
    <w:p>
      <w:pPr>
        <w:pStyle w:val="24"/>
      </w:pPr>
      <w:r>
        <w:t>　生态保护红线划定和管理</w:t>
      </w:r>
    </w:p>
    <w:p>
      <w:pPr>
        <w:pStyle w:val="24"/>
      </w:pPr>
      <w:r>
        <w:t>开展红线划定和管理工作。促进全县生态保护红线区域生态环境功能持续增强。</w:t>
      </w:r>
    </w:p>
    <w:p>
      <w:pPr>
        <w:pStyle w:val="24"/>
      </w:pPr>
      <w:r>
        <w:t>四、污染减排</w:t>
      </w:r>
    </w:p>
    <w:p>
      <w:pPr>
        <w:pStyle w:val="24"/>
      </w:pPr>
      <w:r>
        <w:t>实现污染减排目标。研究新型清洁生产技术，提高清洁生产管理水平。</w:t>
      </w:r>
    </w:p>
    <w:p>
      <w:pPr>
        <w:pStyle w:val="24"/>
      </w:pPr>
      <w:r>
        <w:t>主要污染物排放总量控制</w:t>
      </w:r>
    </w:p>
    <w:p>
      <w:pPr>
        <w:pStyle w:val="24"/>
      </w:pPr>
      <w:r>
        <w:t>实现主要污染物排放总量控制，完成市下达我县的主要污染物减排任务、环境统计工作。</w:t>
      </w:r>
    </w:p>
    <w:p>
      <w:pPr>
        <w:pStyle w:val="24"/>
      </w:pPr>
      <w:r>
        <w:t>污染源自动监控系统及信息化建设</w:t>
      </w:r>
    </w:p>
    <w:p>
      <w:pPr>
        <w:pStyle w:val="24"/>
      </w:pPr>
      <w:r>
        <w:t>保证全县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保证全县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提升污染源监控环境信息化水平。</w:t>
      </w:r>
    </w:p>
    <w:p>
      <w:pPr>
        <w:pStyle w:val="24"/>
      </w:pPr>
      <w:r>
        <w:t>清洁生产促进及技术研究</w:t>
      </w:r>
    </w:p>
    <w:p>
      <w:pPr>
        <w:pStyle w:val="24"/>
      </w:pPr>
      <w:r>
        <w:t>通过清洁生产和对标，对企业使用资源及能耗等消耗情况进行分析，核算其主要污染物减排量。推广先进工艺和节能减排技术。</w:t>
      </w:r>
    </w:p>
    <w:p>
      <w:pPr>
        <w:pStyle w:val="24"/>
      </w:pPr>
      <w:r>
        <w:t>五、环境保护宣传教育</w:t>
      </w:r>
    </w:p>
    <w:p>
      <w:pPr>
        <w:pStyle w:val="24"/>
      </w:pPr>
      <w:r>
        <w:t>加大环境新闻发布力度、积极回应环境热点问题、加强环境舆情监测、提升全民环境意识、鼓励和引导社会公众积极参与环境保护。</w:t>
      </w:r>
    </w:p>
    <w:p>
      <w:pPr>
        <w:pStyle w:val="24"/>
      </w:pPr>
      <w:r>
        <w:t>环境保护社会宣传</w:t>
      </w:r>
    </w:p>
    <w:p>
      <w:pPr>
        <w:pStyle w:val="24"/>
      </w:pPr>
      <w:r>
        <w:t>普及环保政策法规和知识，引导规范环境保护公众参与，提高公民的环保意识、提升公民的参与能力，为推进全县环保工作营造良好的社会氛围和舆论环境。</w:t>
      </w:r>
    </w:p>
    <w:p>
      <w:pPr>
        <w:pStyle w:val="24"/>
      </w:pPr>
      <w:r>
        <w:t>环境保护新闻宣传</w:t>
      </w:r>
    </w:p>
    <w:p>
      <w:pPr>
        <w:pStyle w:val="24"/>
      </w:pPr>
      <w:r>
        <w:t>建立信息发布工作机制；组织新闻发布会、媒体通气会；重视环境舆情，编发环境舆情信息；发挥新媒体作用，建好政务微博、微信平台。</w:t>
      </w:r>
    </w:p>
    <w:p>
      <w:pPr>
        <w:pStyle w:val="24"/>
      </w:pPr>
      <w:r>
        <w:t>开展环境宣传教育、组织相关培训</w:t>
      </w:r>
    </w:p>
    <w:p>
      <w:pPr>
        <w:pStyle w:val="24"/>
      </w:pPr>
      <w:r>
        <w:t>通过开展绿色学校创建活动，提高青少年环境意识。通过全民环境教育体系建设，使全社会认识到保护环境、可持续发展的重要性，提升全社会保护环境的能力。</w:t>
      </w:r>
    </w:p>
    <w:p>
      <w:pPr>
        <w:pStyle w:val="24"/>
      </w:pPr>
      <w:r>
        <w:t>六、环保政务管理</w:t>
      </w:r>
    </w:p>
    <w:p>
      <w:pPr>
        <w:pStyle w:val="24"/>
      </w:pPr>
      <w:r>
        <w:t>加强环保保护管理工作。</w:t>
      </w:r>
    </w:p>
    <w:p>
      <w:pPr>
        <w:pStyle w:val="24"/>
      </w:pPr>
      <w:r>
        <w:t>综合业务管理</w:t>
      </w:r>
    </w:p>
    <w:p>
      <w:pPr>
        <w:pStyle w:val="24"/>
      </w:pPr>
      <w:r>
        <w:t>完成全县环境保护各项工作任务。保障各项业务工作畅通。</w:t>
      </w:r>
    </w:p>
    <w:p>
      <w:pPr>
        <w:pStyle w:val="24"/>
      </w:pPr>
      <w:r>
        <w:t>综合事务管理</w:t>
      </w:r>
    </w:p>
    <w:p>
      <w:pPr>
        <w:pStyle w:val="24"/>
      </w:pPr>
      <w:r>
        <w:t>完成全县环境保护各项工作任务。保障机关正常工作高效运转。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p>
    <w:p>
      <w:pPr>
        <w:spacing w:before="0" w:after="0" w:line="240" w:lineRule="auto"/>
        <w:ind w:firstLine="640"/>
        <w:jc w:val="left"/>
        <w:outlineLvl w:val="9"/>
        <w:sectPr>
          <w:pgSz w:w="16840" w:h="11900" w:orient="landscape"/>
          <w:pgMar w:top="1361" w:right="1020" w:bottom="1361" w:left="1020" w:header="720" w:footer="720" w:gutter="0"/>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1、17辆保洁车辆维护费绩效目标表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及时支付资金的次数占应支付资金总额的比率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2、2020年中央大气污染防治资金（第二批）河北晶达包装材料有限公司挥发性有机物治理设施升级改造项目绩效目标表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资金支付次数</w:t>
            </w:r>
          </w:p>
        </w:tc>
        <w:tc>
          <w:tcPr>
            <w:tcW w:w="2466" w:type="dxa"/>
            <w:vAlign w:val="center"/>
          </w:tcPr>
          <w:p>
            <w:pPr>
              <w:pStyle w:val="14"/>
            </w:pPr>
            <w:r>
              <w:t>资金支付次数</w:t>
            </w:r>
          </w:p>
        </w:tc>
        <w:tc>
          <w:tcPr>
            <w:tcW w:w="2466" w:type="dxa"/>
            <w:vAlign w:val="center"/>
          </w:tcPr>
          <w:p>
            <w:pPr>
              <w:pStyle w:val="14"/>
            </w:pPr>
            <w:r>
              <w:t>≤2次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及时支付资金的次数占应支付资金总额的比率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经费支出成本</w:t>
            </w:r>
          </w:p>
        </w:tc>
        <w:tc>
          <w:tcPr>
            <w:tcW w:w="2466" w:type="dxa"/>
            <w:vAlign w:val="center"/>
          </w:tcPr>
          <w:p>
            <w:pPr>
              <w:pStyle w:val="14"/>
            </w:pPr>
            <w:r>
              <w:t>补贴资金</w:t>
            </w:r>
          </w:p>
        </w:tc>
        <w:tc>
          <w:tcPr>
            <w:tcW w:w="2466" w:type="dxa"/>
            <w:vAlign w:val="center"/>
          </w:tcPr>
          <w:p>
            <w:pPr>
              <w:pStyle w:val="14"/>
            </w:pPr>
            <w:r>
              <w:t>408.96万元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单位考核成绩合格率</w:t>
            </w:r>
          </w:p>
        </w:tc>
        <w:tc>
          <w:tcPr>
            <w:tcW w:w="2466" w:type="dxa"/>
            <w:vAlign w:val="center"/>
          </w:tcPr>
          <w:p>
            <w:pPr>
              <w:pStyle w:val="14"/>
            </w:pPr>
            <w:r>
              <w:t>本年工作合格情况</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全部重点污染物减排率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全年空气优良天数同比增长率</w:t>
            </w:r>
          </w:p>
        </w:tc>
        <w:tc>
          <w:tcPr>
            <w:tcW w:w="2466" w:type="dxa"/>
            <w:vAlign w:val="center"/>
          </w:tcPr>
          <w:p>
            <w:pPr>
              <w:pStyle w:val="14"/>
            </w:pPr>
            <w:r>
              <w:t>全年空气优良天数同比增长比率</w:t>
            </w:r>
          </w:p>
        </w:tc>
        <w:tc>
          <w:tcPr>
            <w:tcW w:w="2466" w:type="dxa"/>
            <w:vAlign w:val="center"/>
          </w:tcPr>
          <w:p>
            <w:pPr>
              <w:pStyle w:val="14"/>
            </w:pPr>
            <w:r>
              <w:t>≥10%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3、2021年第四季度大气生态补偿金绩效目标表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p>
            <w:pPr>
              <w:pStyle w:val="14"/>
            </w:pPr>
            <w:r>
              <w:t>2.有效改善我县空气质量</w:t>
            </w:r>
          </w:p>
          <w:p>
            <w:pPr>
              <w:pStyle w:val="14"/>
            </w:pPr>
            <w:r>
              <w:t>3.有效改善我县空气质量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资金支付次数</w:t>
            </w:r>
          </w:p>
        </w:tc>
        <w:tc>
          <w:tcPr>
            <w:tcW w:w="2466" w:type="dxa"/>
            <w:vAlign w:val="center"/>
          </w:tcPr>
          <w:p>
            <w:pPr>
              <w:pStyle w:val="14"/>
            </w:pPr>
            <w:r>
              <w:t>资金支付次数</w:t>
            </w:r>
          </w:p>
        </w:tc>
        <w:tc>
          <w:tcPr>
            <w:tcW w:w="2466" w:type="dxa"/>
            <w:vAlign w:val="center"/>
          </w:tcPr>
          <w:p>
            <w:pPr>
              <w:pStyle w:val="14"/>
            </w:pPr>
            <w:r>
              <w:t>≥1次</w:t>
            </w:r>
          </w:p>
        </w:tc>
        <w:tc>
          <w:tcPr>
            <w:tcW w:w="2466" w:type="dxa"/>
            <w:vAlign w:val="center"/>
          </w:tcPr>
          <w:p>
            <w:pPr>
              <w:pStyle w:val="14"/>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及时支付资金的次数占应支付资金总额的比率</w:t>
            </w:r>
          </w:p>
        </w:tc>
        <w:tc>
          <w:tcPr>
            <w:tcW w:w="2466" w:type="dxa"/>
            <w:vAlign w:val="center"/>
          </w:tcPr>
          <w:p>
            <w:pPr>
              <w:pStyle w:val="14"/>
            </w:pPr>
            <w:r>
              <w:t>&gt;95%</w:t>
            </w:r>
          </w:p>
        </w:tc>
        <w:tc>
          <w:tcPr>
            <w:tcW w:w="2466" w:type="dxa"/>
            <w:vAlign w:val="center"/>
          </w:tcPr>
          <w:p>
            <w:pPr>
              <w:pStyle w:val="14"/>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单位考核成绩合格率</w:t>
            </w:r>
          </w:p>
        </w:tc>
        <w:tc>
          <w:tcPr>
            <w:tcW w:w="2466" w:type="dxa"/>
            <w:vAlign w:val="center"/>
          </w:tcPr>
          <w:p>
            <w:pPr>
              <w:pStyle w:val="14"/>
            </w:pPr>
            <w:r>
              <w:t>本年工作合格情况</w:t>
            </w:r>
          </w:p>
        </w:tc>
        <w:tc>
          <w:tcPr>
            <w:tcW w:w="2466" w:type="dxa"/>
            <w:vAlign w:val="center"/>
          </w:tcPr>
          <w:p>
            <w:pPr>
              <w:pStyle w:val="14"/>
            </w:pPr>
            <w:r>
              <w:t>≥95%</w:t>
            </w:r>
          </w:p>
        </w:tc>
        <w:tc>
          <w:tcPr>
            <w:tcW w:w="2466" w:type="dxa"/>
            <w:vAlign w:val="center"/>
          </w:tcPr>
          <w:p>
            <w:pPr>
              <w:pStyle w:val="14"/>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r>
              <w:t>%</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4、2022年非道路移动机械在线监控装置补贴绩效目标表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p>
            <w:pPr>
              <w:pStyle w:val="14"/>
            </w:pPr>
            <w:r>
              <w:t>2.有效改善我县空气质量</w:t>
            </w:r>
          </w:p>
          <w:p>
            <w:pPr>
              <w:pStyle w:val="14"/>
            </w:pPr>
            <w:r>
              <w:t>3.有效改善我县空气质量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对车辆的补助数量</w:t>
            </w:r>
          </w:p>
        </w:tc>
        <w:tc>
          <w:tcPr>
            <w:tcW w:w="2466" w:type="dxa"/>
            <w:vAlign w:val="center"/>
          </w:tcPr>
          <w:p>
            <w:pPr>
              <w:pStyle w:val="14"/>
            </w:pPr>
            <w:r>
              <w:t>补助数量</w:t>
            </w:r>
          </w:p>
        </w:tc>
        <w:tc>
          <w:tcPr>
            <w:tcW w:w="2466" w:type="dxa"/>
            <w:vAlign w:val="center"/>
          </w:tcPr>
          <w:p>
            <w:pPr>
              <w:pStyle w:val="14"/>
            </w:pPr>
            <w:r>
              <w:t>974辆</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83.82万元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环境改善情况</w:t>
            </w:r>
          </w:p>
        </w:tc>
        <w:tc>
          <w:tcPr>
            <w:tcW w:w="2466" w:type="dxa"/>
            <w:vAlign w:val="center"/>
          </w:tcPr>
          <w:p>
            <w:pPr>
              <w:pStyle w:val="14"/>
            </w:pPr>
            <w:r>
              <w:t>环境改善情况</w:t>
            </w:r>
          </w:p>
        </w:tc>
        <w:tc>
          <w:tcPr>
            <w:tcW w:w="2466" w:type="dxa"/>
            <w:vAlign w:val="center"/>
          </w:tcPr>
          <w:p>
            <w:pPr>
              <w:pStyle w:val="14"/>
            </w:pPr>
            <w:r>
              <w:t>≥10%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企业满意度</w:t>
            </w:r>
          </w:p>
        </w:tc>
        <w:tc>
          <w:tcPr>
            <w:tcW w:w="2466" w:type="dxa"/>
            <w:vAlign w:val="center"/>
          </w:tcPr>
          <w:p>
            <w:pPr>
              <w:pStyle w:val="14"/>
            </w:pPr>
            <w:r>
              <w:t>≥97%</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5、非道路移动机械在线监控装置补贴绩效目标表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对车辆的补助数量</w:t>
            </w:r>
          </w:p>
        </w:tc>
        <w:tc>
          <w:tcPr>
            <w:tcW w:w="2466" w:type="dxa"/>
            <w:vAlign w:val="center"/>
          </w:tcPr>
          <w:p>
            <w:pPr>
              <w:pStyle w:val="14"/>
            </w:pPr>
            <w:r>
              <w:t>补助数量</w:t>
            </w:r>
          </w:p>
        </w:tc>
        <w:tc>
          <w:tcPr>
            <w:tcW w:w="2466" w:type="dxa"/>
            <w:vAlign w:val="center"/>
          </w:tcPr>
          <w:p>
            <w:pPr>
              <w:pStyle w:val="14"/>
            </w:pPr>
            <w:r>
              <w:t>974辆</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4.03万元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环境改善情况</w:t>
            </w:r>
          </w:p>
        </w:tc>
        <w:tc>
          <w:tcPr>
            <w:tcW w:w="2466" w:type="dxa"/>
            <w:vAlign w:val="center"/>
          </w:tcPr>
          <w:p>
            <w:pPr>
              <w:pStyle w:val="14"/>
            </w:pPr>
            <w:r>
              <w:t>环境改善情况</w:t>
            </w:r>
          </w:p>
        </w:tc>
        <w:tc>
          <w:tcPr>
            <w:tcW w:w="2466" w:type="dxa"/>
            <w:vAlign w:val="center"/>
          </w:tcPr>
          <w:p>
            <w:pPr>
              <w:pStyle w:val="14"/>
            </w:pPr>
            <w:r>
              <w:t>≥10%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企业满意度</w:t>
            </w:r>
          </w:p>
        </w:tc>
        <w:tc>
          <w:tcPr>
            <w:tcW w:w="2466" w:type="dxa"/>
            <w:vAlign w:val="center"/>
          </w:tcPr>
          <w:p>
            <w:pPr>
              <w:pStyle w:val="14"/>
            </w:pPr>
            <w:r>
              <w:t>≥97%</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6、环保专班办公经费绩效目标表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1.保障环保专班工作正常运转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单位考核成绩合格率</w:t>
            </w:r>
          </w:p>
        </w:tc>
        <w:tc>
          <w:tcPr>
            <w:tcW w:w="2466" w:type="dxa"/>
            <w:vAlign w:val="center"/>
          </w:tcPr>
          <w:p>
            <w:pPr>
              <w:pStyle w:val="14"/>
            </w:pPr>
            <w:r>
              <w:t>本年工作合格情况</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7、南水北调沿线农村环境综合整治项目绩效目标表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1.有效改善农村环境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8、宁晋县城市智能空气净化系统工程启动招投标绩效目标表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p>
            <w:pPr>
              <w:pStyle w:val="14"/>
            </w:pPr>
            <w:r>
              <w:t>2.有效改善我县空气质量</w:t>
            </w:r>
          </w:p>
          <w:p>
            <w:pPr>
              <w:pStyle w:val="14"/>
            </w:pPr>
            <w:r>
              <w:t>3.有效改善我县空气质量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成本支出</w:t>
            </w:r>
          </w:p>
        </w:tc>
        <w:tc>
          <w:tcPr>
            <w:tcW w:w="2466" w:type="dxa"/>
            <w:vAlign w:val="center"/>
          </w:tcPr>
          <w:p>
            <w:pPr>
              <w:pStyle w:val="14"/>
            </w:pPr>
            <w:r>
              <w:t>经费成本支出</w:t>
            </w:r>
          </w:p>
        </w:tc>
        <w:tc>
          <w:tcPr>
            <w:tcW w:w="2466" w:type="dxa"/>
            <w:vAlign w:val="center"/>
          </w:tcPr>
          <w:p>
            <w:pPr>
              <w:pStyle w:val="14"/>
            </w:pPr>
            <w:r>
              <w:t>50万元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项目按时完成率</w:t>
            </w:r>
          </w:p>
        </w:tc>
        <w:tc>
          <w:tcPr>
            <w:tcW w:w="2466" w:type="dxa"/>
            <w:vAlign w:val="center"/>
          </w:tcPr>
          <w:p>
            <w:pPr>
              <w:pStyle w:val="14"/>
            </w:pPr>
            <w:r>
              <w:t>项目按时完成率</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生态环境质量改善</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≥95百分比</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9、宁晋县河流水质达标保障服务项目绩效目标表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1.有效改善我县水质</w:t>
            </w:r>
          </w:p>
          <w:p>
            <w:pPr>
              <w:pStyle w:val="14"/>
            </w:pPr>
            <w:r>
              <w:t>2.有效改善我县水质</w:t>
            </w:r>
          </w:p>
          <w:p>
            <w:pPr>
              <w:pStyle w:val="14"/>
            </w:pPr>
            <w:r>
              <w:t>3.有效改善我县水质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100万元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专项资金投入产出效益</w:t>
            </w:r>
          </w:p>
        </w:tc>
        <w:tc>
          <w:tcPr>
            <w:tcW w:w="2466" w:type="dxa"/>
            <w:vAlign w:val="center"/>
          </w:tcPr>
          <w:p>
            <w:pPr>
              <w:pStyle w:val="14"/>
            </w:pPr>
            <w:r>
              <w:t>专项资金投入产出效益</w:t>
            </w:r>
          </w:p>
        </w:tc>
        <w:tc>
          <w:tcPr>
            <w:tcW w:w="2466" w:type="dxa"/>
            <w:vAlign w:val="center"/>
          </w:tcPr>
          <w:p>
            <w:pPr>
              <w:pStyle w:val="14"/>
            </w:pPr>
            <w:r>
              <w:t>≥95百分号</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≥95百分号</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10、宁晋县机械化扬尘设施项目绩效目标表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资金支付次数</w:t>
            </w:r>
          </w:p>
        </w:tc>
        <w:tc>
          <w:tcPr>
            <w:tcW w:w="2466" w:type="dxa"/>
            <w:vAlign w:val="center"/>
          </w:tcPr>
          <w:p>
            <w:pPr>
              <w:pStyle w:val="14"/>
            </w:pPr>
            <w:r>
              <w:t>资金支付次数</w:t>
            </w:r>
          </w:p>
        </w:tc>
        <w:tc>
          <w:tcPr>
            <w:tcW w:w="2466" w:type="dxa"/>
            <w:vAlign w:val="center"/>
          </w:tcPr>
          <w:p>
            <w:pPr>
              <w:pStyle w:val="14"/>
            </w:pPr>
            <w:r>
              <w:t>≥2次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11、土壤危废专家服务管理费绩效目标表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12、县城区硬化、绿化及宁北街道班实施农村街道改造项目绩效目标表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1.改善我县大气环境</w:t>
            </w:r>
          </w:p>
          <w:p>
            <w:pPr>
              <w:pStyle w:val="14"/>
            </w:pPr>
            <w:r>
              <w:t>2.改善我县大气环境</w:t>
            </w:r>
          </w:p>
          <w:p>
            <w:pPr>
              <w:pStyle w:val="14"/>
            </w:pPr>
            <w:r>
              <w:t>3.改善我县大气环境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项目实际成本</w:t>
            </w:r>
          </w:p>
        </w:tc>
        <w:tc>
          <w:tcPr>
            <w:tcW w:w="2466" w:type="dxa"/>
            <w:vAlign w:val="center"/>
          </w:tcPr>
          <w:p>
            <w:pPr>
              <w:pStyle w:val="14"/>
            </w:pPr>
            <w:r>
              <w:t>项目实际成本</w:t>
            </w:r>
          </w:p>
        </w:tc>
        <w:tc>
          <w:tcPr>
            <w:tcW w:w="2466" w:type="dxa"/>
            <w:vAlign w:val="center"/>
          </w:tcPr>
          <w:p>
            <w:pPr>
              <w:pStyle w:val="14"/>
            </w:pPr>
            <w:r>
              <w:t>50万元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资金发放准时率</w:t>
            </w:r>
          </w:p>
        </w:tc>
        <w:tc>
          <w:tcPr>
            <w:tcW w:w="2466" w:type="dxa"/>
            <w:vAlign w:val="center"/>
          </w:tcPr>
          <w:p>
            <w:pPr>
              <w:pStyle w:val="14"/>
            </w:pPr>
            <w:r>
              <w:t>资金发放准时率</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≥95百分比</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13、疫情应急自行监测项目启动招标绩效目标表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1.有效防治水污染</w:t>
            </w:r>
          </w:p>
          <w:p>
            <w:pPr>
              <w:pStyle w:val="14"/>
            </w:pPr>
            <w:r>
              <w:t>2.有效防治水污染</w:t>
            </w:r>
          </w:p>
          <w:p>
            <w:pPr>
              <w:pStyle w:val="14"/>
            </w:pPr>
            <w:r>
              <w:t>3.有效防治水污染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40万元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≥95百分号</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≥95百分号</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≥95百分号</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14、疫情应急自行监测资金绩效目标表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1.保障疫情应急自行监测需要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15、租赁保洁车辆费用绩效目标表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资金支付次数</w:t>
            </w:r>
          </w:p>
        </w:tc>
        <w:tc>
          <w:tcPr>
            <w:tcW w:w="2466" w:type="dxa"/>
            <w:vAlign w:val="center"/>
          </w:tcPr>
          <w:p>
            <w:pPr>
              <w:pStyle w:val="14"/>
            </w:pPr>
            <w:r>
              <w:t>资金支付次数</w:t>
            </w:r>
          </w:p>
        </w:tc>
        <w:tc>
          <w:tcPr>
            <w:tcW w:w="2466" w:type="dxa"/>
            <w:vAlign w:val="center"/>
          </w:tcPr>
          <w:p>
            <w:pPr>
              <w:pStyle w:val="14"/>
            </w:pPr>
            <w:r>
              <w:t>≥2次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50万元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环境改善情况</w:t>
            </w:r>
          </w:p>
        </w:tc>
        <w:tc>
          <w:tcPr>
            <w:tcW w:w="2466" w:type="dxa"/>
            <w:vAlign w:val="center"/>
          </w:tcPr>
          <w:p>
            <w:pPr>
              <w:pStyle w:val="14"/>
            </w:pPr>
            <w:r>
              <w:t>环境改善情况</w:t>
            </w:r>
          </w:p>
        </w:tc>
        <w:tc>
          <w:tcPr>
            <w:tcW w:w="2466" w:type="dxa"/>
            <w:vAlign w:val="center"/>
          </w:tcPr>
          <w:p>
            <w:pPr>
              <w:pStyle w:val="14"/>
            </w:pPr>
            <w:r>
              <w:t>≥10%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≥97%</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2022年，宁晋县大气污染防治工作领导小组办公室安排政府采购预算100.00万元。具体内容见下表。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100.00</w:t>
            </w:r>
          </w:p>
        </w:tc>
        <w:tc>
          <w:tcPr>
            <w:tcW w:w="924" w:type="dxa"/>
            <w:vAlign w:val="center"/>
          </w:tcPr>
          <w:p>
            <w:pPr>
              <w:pStyle w:val="17"/>
            </w:pPr>
            <w:r>
              <w:t>100.00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宁晋县大气污染防治工作领导小组办公室本级小计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100.00</w:t>
            </w:r>
          </w:p>
        </w:tc>
        <w:tc>
          <w:tcPr>
            <w:tcW w:w="924" w:type="dxa"/>
            <w:vAlign w:val="center"/>
          </w:tcPr>
          <w:p>
            <w:pPr>
              <w:pStyle w:val="17"/>
            </w:pPr>
            <w:r>
              <w:t>100.00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宁晋县河流水质达标保障服务项目</w:t>
            </w:r>
          </w:p>
        </w:tc>
        <w:tc>
          <w:tcPr>
            <w:tcW w:w="924" w:type="dxa"/>
            <w:vAlign w:val="center"/>
          </w:tcPr>
          <w:p>
            <w:pPr>
              <w:pStyle w:val="13"/>
            </w:pPr>
            <w:r>
              <w:t>100.00</w:t>
            </w:r>
          </w:p>
        </w:tc>
        <w:tc>
          <w:tcPr>
            <w:tcW w:w="924" w:type="dxa"/>
            <w:vAlign w:val="center"/>
          </w:tcPr>
          <w:p>
            <w:pPr>
              <w:pStyle w:val="14"/>
            </w:pPr>
            <w:r>
              <w:t>城镇水域治理服务</w:t>
            </w:r>
          </w:p>
        </w:tc>
        <w:tc>
          <w:tcPr>
            <w:tcW w:w="924" w:type="dxa"/>
            <w:vAlign w:val="center"/>
          </w:tcPr>
          <w:p>
            <w:pPr>
              <w:pStyle w:val="14"/>
            </w:pPr>
            <w:r>
              <w:t>C160202</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100.00</w:t>
            </w:r>
          </w:p>
        </w:tc>
        <w:tc>
          <w:tcPr>
            <w:tcW w:w="924" w:type="dxa"/>
            <w:vAlign w:val="center"/>
          </w:tcPr>
          <w:p>
            <w:pPr>
              <w:pStyle w:val="13"/>
            </w:pPr>
            <w:r>
              <w:t>100.00</w:t>
            </w:r>
          </w:p>
        </w:tc>
        <w:tc>
          <w:tcPr>
            <w:tcW w:w="924" w:type="dxa"/>
            <w:vAlign w:val="center"/>
          </w:tcPr>
          <w:p>
            <w:pPr>
              <w:pStyle w:val="13"/>
            </w:pPr>
            <w:r>
              <w:t>100.00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宁晋县大气污染防治工作领导小组办公室（含所属单位）上年末固定资产金额为0.00万元（详见下表）。本年度拟购置固定资产总额为0.00万元，已按要求列入政府采购预算，详见政府采购预算表。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983宁晋县大气污染防治工作领导小组办公室</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一、宁晋县大气污染防治工作领导小组办公室本级收支预算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1533.70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200.00</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1733.70</w:t>
            </w:r>
          </w:p>
        </w:tc>
        <w:tc>
          <w:tcPr>
            <w:tcW w:w="2959" w:type="dxa"/>
            <w:vAlign w:val="center"/>
          </w:tcPr>
          <w:p>
            <w:pPr>
              <w:pStyle w:val="16"/>
            </w:pPr>
            <w:r>
              <w:t>本年支出合计</w:t>
            </w:r>
          </w:p>
        </w:tc>
        <w:tc>
          <w:tcPr>
            <w:tcW w:w="2959" w:type="dxa"/>
            <w:vAlign w:val="center"/>
          </w:tcPr>
          <w:p>
            <w:pPr>
              <w:pStyle w:val="17"/>
            </w:pPr>
            <w:r>
              <w:t>1733.70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1733.70</w:t>
            </w:r>
          </w:p>
        </w:tc>
        <w:tc>
          <w:tcPr>
            <w:tcW w:w="2959" w:type="dxa"/>
            <w:vAlign w:val="center"/>
          </w:tcPr>
          <w:p>
            <w:pPr>
              <w:pStyle w:val="16"/>
            </w:pPr>
            <w:r>
              <w:t>支出总计</w:t>
            </w:r>
          </w:p>
        </w:tc>
        <w:tc>
          <w:tcPr>
            <w:tcW w:w="2959" w:type="dxa"/>
            <w:vAlign w:val="center"/>
          </w:tcPr>
          <w:p>
            <w:pPr>
              <w:pStyle w:val="17"/>
            </w:pPr>
            <w:r>
              <w:t>1733.70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1733.70</w:t>
            </w:r>
          </w:p>
        </w:tc>
        <w:tc>
          <w:tcPr>
            <w:tcW w:w="758" w:type="dxa"/>
            <w:vAlign w:val="center"/>
          </w:tcPr>
          <w:p>
            <w:pPr>
              <w:pStyle w:val="17"/>
            </w:pPr>
            <w:r>
              <w:t>1733.70</w:t>
            </w:r>
          </w:p>
        </w:tc>
        <w:tc>
          <w:tcPr>
            <w:tcW w:w="758" w:type="dxa"/>
            <w:vAlign w:val="center"/>
          </w:tcPr>
          <w:p>
            <w:pPr>
              <w:pStyle w:val="17"/>
            </w:pPr>
            <w:r>
              <w:t>1733.70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1533.70</w:t>
            </w:r>
          </w:p>
        </w:tc>
        <w:tc>
          <w:tcPr>
            <w:tcW w:w="758" w:type="dxa"/>
            <w:vAlign w:val="center"/>
          </w:tcPr>
          <w:p>
            <w:pPr>
              <w:pStyle w:val="13"/>
            </w:pPr>
            <w:r>
              <w:t>1533.70</w:t>
            </w:r>
          </w:p>
        </w:tc>
        <w:tc>
          <w:tcPr>
            <w:tcW w:w="758" w:type="dxa"/>
            <w:vAlign w:val="center"/>
          </w:tcPr>
          <w:p>
            <w:pPr>
              <w:pStyle w:val="13"/>
            </w:pPr>
            <w:r>
              <w:t>1533.70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21101</w:t>
            </w:r>
          </w:p>
        </w:tc>
        <w:tc>
          <w:tcPr>
            <w:tcW w:w="758" w:type="dxa"/>
            <w:vAlign w:val="center"/>
          </w:tcPr>
          <w:p>
            <w:pPr>
              <w:pStyle w:val="14"/>
            </w:pPr>
            <w:r>
              <w:t>环境保护管理事务</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2110101</w:t>
            </w:r>
          </w:p>
        </w:tc>
        <w:tc>
          <w:tcPr>
            <w:tcW w:w="758" w:type="dxa"/>
            <w:vAlign w:val="center"/>
          </w:tcPr>
          <w:p>
            <w:pPr>
              <w:pStyle w:val="14"/>
            </w:pPr>
            <w:r>
              <w:t>行政运行</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21102</w:t>
            </w:r>
          </w:p>
        </w:tc>
        <w:tc>
          <w:tcPr>
            <w:tcW w:w="758" w:type="dxa"/>
            <w:vAlign w:val="center"/>
          </w:tcPr>
          <w:p>
            <w:pPr>
              <w:pStyle w:val="14"/>
            </w:pPr>
            <w:r>
              <w:t>环境监测与监察</w:t>
            </w:r>
          </w:p>
        </w:tc>
        <w:tc>
          <w:tcPr>
            <w:tcW w:w="758" w:type="dxa"/>
            <w:vAlign w:val="center"/>
          </w:tcPr>
          <w:p>
            <w:pPr>
              <w:pStyle w:val="13"/>
            </w:pPr>
            <w:r>
              <w:t>76.88</w:t>
            </w:r>
          </w:p>
        </w:tc>
        <w:tc>
          <w:tcPr>
            <w:tcW w:w="758" w:type="dxa"/>
            <w:vAlign w:val="center"/>
          </w:tcPr>
          <w:p>
            <w:pPr>
              <w:pStyle w:val="13"/>
            </w:pPr>
            <w:r>
              <w:t>76.88</w:t>
            </w:r>
          </w:p>
        </w:tc>
        <w:tc>
          <w:tcPr>
            <w:tcW w:w="758" w:type="dxa"/>
            <w:vAlign w:val="center"/>
          </w:tcPr>
          <w:p>
            <w:pPr>
              <w:pStyle w:val="13"/>
            </w:pPr>
            <w:r>
              <w:t>76.88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2110299</w:t>
            </w:r>
          </w:p>
        </w:tc>
        <w:tc>
          <w:tcPr>
            <w:tcW w:w="758" w:type="dxa"/>
            <w:vAlign w:val="center"/>
          </w:tcPr>
          <w:p>
            <w:pPr>
              <w:pStyle w:val="14"/>
            </w:pPr>
            <w:r>
              <w:t>其他环境监测与监察支出</w:t>
            </w:r>
          </w:p>
        </w:tc>
        <w:tc>
          <w:tcPr>
            <w:tcW w:w="758" w:type="dxa"/>
            <w:vAlign w:val="center"/>
          </w:tcPr>
          <w:p>
            <w:pPr>
              <w:pStyle w:val="13"/>
            </w:pPr>
            <w:r>
              <w:t>76.88</w:t>
            </w:r>
          </w:p>
        </w:tc>
        <w:tc>
          <w:tcPr>
            <w:tcW w:w="758" w:type="dxa"/>
            <w:vAlign w:val="center"/>
          </w:tcPr>
          <w:p>
            <w:pPr>
              <w:pStyle w:val="13"/>
            </w:pPr>
            <w:r>
              <w:t>76.88</w:t>
            </w:r>
          </w:p>
        </w:tc>
        <w:tc>
          <w:tcPr>
            <w:tcW w:w="758" w:type="dxa"/>
            <w:vAlign w:val="center"/>
          </w:tcPr>
          <w:p>
            <w:pPr>
              <w:pStyle w:val="13"/>
            </w:pPr>
            <w:r>
              <w:t>76.88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1446.82</w:t>
            </w:r>
          </w:p>
        </w:tc>
        <w:tc>
          <w:tcPr>
            <w:tcW w:w="758" w:type="dxa"/>
            <w:vAlign w:val="center"/>
          </w:tcPr>
          <w:p>
            <w:pPr>
              <w:pStyle w:val="13"/>
            </w:pPr>
            <w:r>
              <w:t>1446.82</w:t>
            </w:r>
          </w:p>
        </w:tc>
        <w:tc>
          <w:tcPr>
            <w:tcW w:w="758" w:type="dxa"/>
            <w:vAlign w:val="center"/>
          </w:tcPr>
          <w:p>
            <w:pPr>
              <w:pStyle w:val="13"/>
            </w:pPr>
            <w:r>
              <w:t>1446.82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2110301</w:t>
            </w:r>
          </w:p>
        </w:tc>
        <w:tc>
          <w:tcPr>
            <w:tcW w:w="758" w:type="dxa"/>
            <w:vAlign w:val="center"/>
          </w:tcPr>
          <w:p>
            <w:pPr>
              <w:pStyle w:val="14"/>
            </w:pPr>
            <w:r>
              <w:t>大气</w:t>
            </w:r>
          </w:p>
        </w:tc>
        <w:tc>
          <w:tcPr>
            <w:tcW w:w="758" w:type="dxa"/>
            <w:vAlign w:val="center"/>
          </w:tcPr>
          <w:p>
            <w:pPr>
              <w:pStyle w:val="13"/>
            </w:pPr>
            <w:r>
              <w:t>1226.82</w:t>
            </w:r>
          </w:p>
        </w:tc>
        <w:tc>
          <w:tcPr>
            <w:tcW w:w="758" w:type="dxa"/>
            <w:vAlign w:val="center"/>
          </w:tcPr>
          <w:p>
            <w:pPr>
              <w:pStyle w:val="13"/>
            </w:pPr>
            <w:r>
              <w:t>1226.82</w:t>
            </w:r>
          </w:p>
        </w:tc>
        <w:tc>
          <w:tcPr>
            <w:tcW w:w="758" w:type="dxa"/>
            <w:vAlign w:val="center"/>
          </w:tcPr>
          <w:p>
            <w:pPr>
              <w:pStyle w:val="13"/>
            </w:pPr>
            <w:r>
              <w:t>1226.82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2110302</w:t>
            </w:r>
          </w:p>
        </w:tc>
        <w:tc>
          <w:tcPr>
            <w:tcW w:w="758" w:type="dxa"/>
            <w:vAlign w:val="center"/>
          </w:tcPr>
          <w:p>
            <w:pPr>
              <w:pStyle w:val="14"/>
            </w:pPr>
            <w:r>
              <w:t>水体</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2110307</w:t>
            </w:r>
          </w:p>
        </w:tc>
        <w:tc>
          <w:tcPr>
            <w:tcW w:w="758" w:type="dxa"/>
            <w:vAlign w:val="center"/>
          </w:tcPr>
          <w:p>
            <w:pPr>
              <w:pStyle w:val="14"/>
            </w:pPr>
            <w:r>
              <w:t>土壤</w:t>
            </w:r>
          </w:p>
        </w:tc>
        <w:tc>
          <w:tcPr>
            <w:tcW w:w="758" w:type="dxa"/>
            <w:vAlign w:val="center"/>
          </w:tcPr>
          <w:p>
            <w:pPr>
              <w:pStyle w:val="13"/>
            </w:pPr>
            <w:r>
              <w:t>120.00</w:t>
            </w:r>
          </w:p>
        </w:tc>
        <w:tc>
          <w:tcPr>
            <w:tcW w:w="758" w:type="dxa"/>
            <w:vAlign w:val="center"/>
          </w:tcPr>
          <w:p>
            <w:pPr>
              <w:pStyle w:val="13"/>
            </w:pPr>
            <w:r>
              <w:t>120.00</w:t>
            </w:r>
          </w:p>
        </w:tc>
        <w:tc>
          <w:tcPr>
            <w:tcW w:w="758" w:type="dxa"/>
            <w:vAlign w:val="center"/>
          </w:tcPr>
          <w:p>
            <w:pPr>
              <w:pStyle w:val="13"/>
            </w:pPr>
            <w:r>
              <w:t>120.00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22904</w:t>
            </w:r>
          </w:p>
        </w:tc>
        <w:tc>
          <w:tcPr>
            <w:tcW w:w="758" w:type="dxa"/>
            <w:vAlign w:val="center"/>
          </w:tcPr>
          <w:p>
            <w:pPr>
              <w:pStyle w:val="14"/>
            </w:pPr>
            <w:r>
              <w:t>其他政府性基金及对应专项债务收入安排的支出</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2290401</w:t>
            </w:r>
          </w:p>
        </w:tc>
        <w:tc>
          <w:tcPr>
            <w:tcW w:w="758" w:type="dxa"/>
            <w:vAlign w:val="center"/>
          </w:tcPr>
          <w:p>
            <w:pPr>
              <w:pStyle w:val="14"/>
            </w:pPr>
            <w:r>
              <w:t>其他政府性基金安排的支出</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1733.70</w:t>
            </w:r>
          </w:p>
        </w:tc>
        <w:tc>
          <w:tcPr>
            <w:tcW w:w="1095" w:type="dxa"/>
            <w:vAlign w:val="center"/>
          </w:tcPr>
          <w:p>
            <w:pPr>
              <w:pStyle w:val="17"/>
            </w:pPr>
          </w:p>
        </w:tc>
        <w:tc>
          <w:tcPr>
            <w:tcW w:w="1095" w:type="dxa"/>
            <w:vAlign w:val="center"/>
          </w:tcPr>
          <w:p>
            <w:pPr>
              <w:pStyle w:val="17"/>
            </w:pPr>
            <w:r>
              <w:t>1733.70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1533.70</w:t>
            </w:r>
          </w:p>
        </w:tc>
        <w:tc>
          <w:tcPr>
            <w:tcW w:w="1095" w:type="dxa"/>
            <w:vAlign w:val="center"/>
          </w:tcPr>
          <w:p>
            <w:pPr>
              <w:pStyle w:val="13"/>
            </w:pPr>
          </w:p>
        </w:tc>
        <w:tc>
          <w:tcPr>
            <w:tcW w:w="1095" w:type="dxa"/>
            <w:vAlign w:val="center"/>
          </w:tcPr>
          <w:p>
            <w:pPr>
              <w:pStyle w:val="13"/>
            </w:pPr>
            <w:r>
              <w:t>1533.70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21101</w:t>
            </w:r>
          </w:p>
        </w:tc>
        <w:tc>
          <w:tcPr>
            <w:tcW w:w="1095" w:type="dxa"/>
            <w:vAlign w:val="center"/>
          </w:tcPr>
          <w:p>
            <w:pPr>
              <w:pStyle w:val="14"/>
            </w:pPr>
            <w:r>
              <w:t>环境保护管理事务</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2110101</w:t>
            </w:r>
          </w:p>
        </w:tc>
        <w:tc>
          <w:tcPr>
            <w:tcW w:w="1095" w:type="dxa"/>
            <w:vAlign w:val="center"/>
          </w:tcPr>
          <w:p>
            <w:pPr>
              <w:pStyle w:val="14"/>
            </w:pPr>
            <w:r>
              <w:t>行政运行</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21102</w:t>
            </w:r>
          </w:p>
        </w:tc>
        <w:tc>
          <w:tcPr>
            <w:tcW w:w="1095" w:type="dxa"/>
            <w:vAlign w:val="center"/>
          </w:tcPr>
          <w:p>
            <w:pPr>
              <w:pStyle w:val="14"/>
            </w:pPr>
            <w:r>
              <w:t>环境监测与监察</w:t>
            </w:r>
          </w:p>
        </w:tc>
        <w:tc>
          <w:tcPr>
            <w:tcW w:w="1095" w:type="dxa"/>
            <w:vAlign w:val="center"/>
          </w:tcPr>
          <w:p>
            <w:pPr>
              <w:pStyle w:val="13"/>
            </w:pPr>
            <w:r>
              <w:t>76.88</w:t>
            </w:r>
          </w:p>
        </w:tc>
        <w:tc>
          <w:tcPr>
            <w:tcW w:w="1095" w:type="dxa"/>
            <w:vAlign w:val="center"/>
          </w:tcPr>
          <w:p>
            <w:pPr>
              <w:pStyle w:val="13"/>
            </w:pPr>
          </w:p>
        </w:tc>
        <w:tc>
          <w:tcPr>
            <w:tcW w:w="1095" w:type="dxa"/>
            <w:vAlign w:val="center"/>
          </w:tcPr>
          <w:p>
            <w:pPr>
              <w:pStyle w:val="13"/>
            </w:pPr>
            <w:r>
              <w:t>76.88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2110299</w:t>
            </w:r>
          </w:p>
        </w:tc>
        <w:tc>
          <w:tcPr>
            <w:tcW w:w="1095" w:type="dxa"/>
            <w:vAlign w:val="center"/>
          </w:tcPr>
          <w:p>
            <w:pPr>
              <w:pStyle w:val="14"/>
            </w:pPr>
            <w:r>
              <w:t>其他环境监测与监察支出</w:t>
            </w:r>
          </w:p>
        </w:tc>
        <w:tc>
          <w:tcPr>
            <w:tcW w:w="1095" w:type="dxa"/>
            <w:vAlign w:val="center"/>
          </w:tcPr>
          <w:p>
            <w:pPr>
              <w:pStyle w:val="13"/>
            </w:pPr>
            <w:r>
              <w:t>76.88</w:t>
            </w:r>
          </w:p>
        </w:tc>
        <w:tc>
          <w:tcPr>
            <w:tcW w:w="1095" w:type="dxa"/>
            <w:vAlign w:val="center"/>
          </w:tcPr>
          <w:p>
            <w:pPr>
              <w:pStyle w:val="13"/>
            </w:pPr>
          </w:p>
        </w:tc>
        <w:tc>
          <w:tcPr>
            <w:tcW w:w="1095" w:type="dxa"/>
            <w:vAlign w:val="center"/>
          </w:tcPr>
          <w:p>
            <w:pPr>
              <w:pStyle w:val="13"/>
            </w:pPr>
            <w:r>
              <w:t>76.88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1446.82</w:t>
            </w:r>
          </w:p>
        </w:tc>
        <w:tc>
          <w:tcPr>
            <w:tcW w:w="1095" w:type="dxa"/>
            <w:vAlign w:val="center"/>
          </w:tcPr>
          <w:p>
            <w:pPr>
              <w:pStyle w:val="13"/>
            </w:pPr>
          </w:p>
        </w:tc>
        <w:tc>
          <w:tcPr>
            <w:tcW w:w="1095" w:type="dxa"/>
            <w:vAlign w:val="center"/>
          </w:tcPr>
          <w:p>
            <w:pPr>
              <w:pStyle w:val="13"/>
            </w:pPr>
            <w:r>
              <w:t>1446.82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2110301</w:t>
            </w:r>
          </w:p>
        </w:tc>
        <w:tc>
          <w:tcPr>
            <w:tcW w:w="1095" w:type="dxa"/>
            <w:vAlign w:val="center"/>
          </w:tcPr>
          <w:p>
            <w:pPr>
              <w:pStyle w:val="14"/>
            </w:pPr>
            <w:r>
              <w:t>大气</w:t>
            </w:r>
          </w:p>
        </w:tc>
        <w:tc>
          <w:tcPr>
            <w:tcW w:w="1095" w:type="dxa"/>
            <w:vAlign w:val="center"/>
          </w:tcPr>
          <w:p>
            <w:pPr>
              <w:pStyle w:val="13"/>
            </w:pPr>
            <w:r>
              <w:t>1226.82</w:t>
            </w:r>
          </w:p>
        </w:tc>
        <w:tc>
          <w:tcPr>
            <w:tcW w:w="1095" w:type="dxa"/>
            <w:vAlign w:val="center"/>
          </w:tcPr>
          <w:p>
            <w:pPr>
              <w:pStyle w:val="13"/>
            </w:pPr>
          </w:p>
        </w:tc>
        <w:tc>
          <w:tcPr>
            <w:tcW w:w="1095" w:type="dxa"/>
            <w:vAlign w:val="center"/>
          </w:tcPr>
          <w:p>
            <w:pPr>
              <w:pStyle w:val="13"/>
            </w:pPr>
            <w:r>
              <w:t>1226.82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2110302</w:t>
            </w:r>
          </w:p>
        </w:tc>
        <w:tc>
          <w:tcPr>
            <w:tcW w:w="1095" w:type="dxa"/>
            <w:vAlign w:val="center"/>
          </w:tcPr>
          <w:p>
            <w:pPr>
              <w:pStyle w:val="14"/>
            </w:pPr>
            <w:r>
              <w:t>水体</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2110307</w:t>
            </w:r>
          </w:p>
        </w:tc>
        <w:tc>
          <w:tcPr>
            <w:tcW w:w="1095" w:type="dxa"/>
            <w:vAlign w:val="center"/>
          </w:tcPr>
          <w:p>
            <w:pPr>
              <w:pStyle w:val="14"/>
            </w:pPr>
            <w:r>
              <w:t>土壤</w:t>
            </w: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22904</w:t>
            </w:r>
          </w:p>
        </w:tc>
        <w:tc>
          <w:tcPr>
            <w:tcW w:w="1095" w:type="dxa"/>
            <w:vAlign w:val="center"/>
          </w:tcPr>
          <w:p>
            <w:pPr>
              <w:pStyle w:val="14"/>
            </w:pPr>
            <w:r>
              <w:t>其他政府性基金及对应专项债务收入安排的支出</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2290401</w:t>
            </w:r>
          </w:p>
        </w:tc>
        <w:tc>
          <w:tcPr>
            <w:tcW w:w="1095" w:type="dxa"/>
            <w:vAlign w:val="center"/>
          </w:tcPr>
          <w:p>
            <w:pPr>
              <w:pStyle w:val="14"/>
            </w:pPr>
            <w:r>
              <w:t>其他政府性基金安排的支出</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1533.70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200.00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1533.70</w:t>
            </w:r>
          </w:p>
        </w:tc>
        <w:tc>
          <w:tcPr>
            <w:tcW w:w="1232" w:type="dxa"/>
            <w:vAlign w:val="center"/>
          </w:tcPr>
          <w:p>
            <w:pPr>
              <w:pStyle w:val="13"/>
            </w:pPr>
            <w:r>
              <w:t>1533.70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bookmarkStart w:id="19" w:name="_GoBack"/>
            <w:bookmarkEnd w:id="19"/>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200.00</w:t>
            </w:r>
          </w:p>
        </w:tc>
        <w:tc>
          <w:tcPr>
            <w:tcW w:w="1232" w:type="dxa"/>
            <w:vAlign w:val="center"/>
          </w:tcPr>
          <w:p>
            <w:pPr>
              <w:pStyle w:val="13"/>
            </w:pPr>
          </w:p>
        </w:tc>
        <w:tc>
          <w:tcPr>
            <w:tcW w:w="1232" w:type="dxa"/>
            <w:vAlign w:val="center"/>
          </w:tcPr>
          <w:p>
            <w:pPr>
              <w:pStyle w:val="13"/>
            </w:pPr>
            <w:r>
              <w:t>200.00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1733.70</w:t>
            </w:r>
          </w:p>
        </w:tc>
        <w:tc>
          <w:tcPr>
            <w:tcW w:w="1232" w:type="dxa"/>
            <w:vAlign w:val="center"/>
          </w:tcPr>
          <w:p>
            <w:pPr>
              <w:pStyle w:val="16"/>
            </w:pPr>
            <w:r>
              <w:t>本年支出合计</w:t>
            </w:r>
          </w:p>
        </w:tc>
        <w:tc>
          <w:tcPr>
            <w:tcW w:w="1232" w:type="dxa"/>
            <w:vAlign w:val="center"/>
          </w:tcPr>
          <w:p>
            <w:pPr>
              <w:pStyle w:val="17"/>
            </w:pPr>
            <w:r>
              <w:t>1733.70</w:t>
            </w:r>
          </w:p>
        </w:tc>
        <w:tc>
          <w:tcPr>
            <w:tcW w:w="1232" w:type="dxa"/>
            <w:vAlign w:val="center"/>
          </w:tcPr>
          <w:p>
            <w:pPr>
              <w:pStyle w:val="17"/>
            </w:pPr>
            <w:r>
              <w:t>1533.70</w:t>
            </w:r>
          </w:p>
        </w:tc>
        <w:tc>
          <w:tcPr>
            <w:tcW w:w="1232" w:type="dxa"/>
            <w:vAlign w:val="center"/>
          </w:tcPr>
          <w:p>
            <w:pPr>
              <w:pStyle w:val="17"/>
            </w:pPr>
            <w:r>
              <w:t>200.00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1733.70</w:t>
            </w:r>
          </w:p>
        </w:tc>
        <w:tc>
          <w:tcPr>
            <w:tcW w:w="1232" w:type="dxa"/>
            <w:vAlign w:val="center"/>
          </w:tcPr>
          <w:p>
            <w:pPr>
              <w:pStyle w:val="16"/>
            </w:pPr>
            <w:r>
              <w:t>支出总计</w:t>
            </w:r>
          </w:p>
        </w:tc>
        <w:tc>
          <w:tcPr>
            <w:tcW w:w="1232" w:type="dxa"/>
            <w:vAlign w:val="center"/>
          </w:tcPr>
          <w:p>
            <w:pPr>
              <w:pStyle w:val="17"/>
            </w:pPr>
            <w:r>
              <w:t>1733.70</w:t>
            </w:r>
          </w:p>
        </w:tc>
        <w:tc>
          <w:tcPr>
            <w:tcW w:w="1232" w:type="dxa"/>
            <w:vAlign w:val="center"/>
          </w:tcPr>
          <w:p>
            <w:pPr>
              <w:pStyle w:val="17"/>
            </w:pPr>
            <w:r>
              <w:t>1533.70</w:t>
            </w:r>
          </w:p>
        </w:tc>
        <w:tc>
          <w:tcPr>
            <w:tcW w:w="1232" w:type="dxa"/>
            <w:vAlign w:val="center"/>
          </w:tcPr>
          <w:p>
            <w:pPr>
              <w:pStyle w:val="17"/>
            </w:pPr>
            <w:r>
              <w:t>200.00</w:t>
            </w: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1533.70</w:t>
            </w:r>
          </w:p>
        </w:tc>
        <w:tc>
          <w:tcPr>
            <w:tcW w:w="1643" w:type="dxa"/>
            <w:vAlign w:val="center"/>
          </w:tcPr>
          <w:p>
            <w:pPr>
              <w:pStyle w:val="17"/>
            </w:pPr>
          </w:p>
        </w:tc>
        <w:tc>
          <w:tcPr>
            <w:tcW w:w="1643" w:type="dxa"/>
            <w:vAlign w:val="center"/>
          </w:tcPr>
          <w:p>
            <w:pPr>
              <w:pStyle w:val="17"/>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1533.70</w:t>
            </w:r>
          </w:p>
        </w:tc>
        <w:tc>
          <w:tcPr>
            <w:tcW w:w="1643" w:type="dxa"/>
            <w:vAlign w:val="center"/>
          </w:tcPr>
          <w:p>
            <w:pPr>
              <w:pStyle w:val="13"/>
            </w:pPr>
          </w:p>
        </w:tc>
        <w:tc>
          <w:tcPr>
            <w:tcW w:w="1643" w:type="dxa"/>
            <w:vAlign w:val="center"/>
          </w:tcPr>
          <w:p>
            <w:pPr>
              <w:pStyle w:val="13"/>
            </w:pPr>
            <w:r>
              <w:t>1533.70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21101</w:t>
            </w:r>
          </w:p>
        </w:tc>
        <w:tc>
          <w:tcPr>
            <w:tcW w:w="1643" w:type="dxa"/>
            <w:vAlign w:val="center"/>
          </w:tcPr>
          <w:p>
            <w:pPr>
              <w:pStyle w:val="14"/>
            </w:pPr>
            <w:r>
              <w:t>环境保护管理事务</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2110101</w:t>
            </w:r>
          </w:p>
        </w:tc>
        <w:tc>
          <w:tcPr>
            <w:tcW w:w="1643" w:type="dxa"/>
            <w:vAlign w:val="center"/>
          </w:tcPr>
          <w:p>
            <w:pPr>
              <w:pStyle w:val="14"/>
            </w:pPr>
            <w:r>
              <w:t>行政运行</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21102</w:t>
            </w:r>
          </w:p>
        </w:tc>
        <w:tc>
          <w:tcPr>
            <w:tcW w:w="1643" w:type="dxa"/>
            <w:vAlign w:val="center"/>
          </w:tcPr>
          <w:p>
            <w:pPr>
              <w:pStyle w:val="14"/>
            </w:pPr>
            <w:r>
              <w:t>环境监测与监察</w:t>
            </w:r>
          </w:p>
        </w:tc>
        <w:tc>
          <w:tcPr>
            <w:tcW w:w="1643" w:type="dxa"/>
            <w:vAlign w:val="center"/>
          </w:tcPr>
          <w:p>
            <w:pPr>
              <w:pStyle w:val="13"/>
            </w:pPr>
            <w:r>
              <w:t>76.88</w:t>
            </w:r>
          </w:p>
        </w:tc>
        <w:tc>
          <w:tcPr>
            <w:tcW w:w="1643" w:type="dxa"/>
            <w:vAlign w:val="center"/>
          </w:tcPr>
          <w:p>
            <w:pPr>
              <w:pStyle w:val="13"/>
            </w:pPr>
          </w:p>
        </w:tc>
        <w:tc>
          <w:tcPr>
            <w:tcW w:w="1643" w:type="dxa"/>
            <w:vAlign w:val="center"/>
          </w:tcPr>
          <w:p>
            <w:pPr>
              <w:pStyle w:val="13"/>
            </w:pPr>
            <w:r>
              <w:t>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2110299</w:t>
            </w:r>
          </w:p>
        </w:tc>
        <w:tc>
          <w:tcPr>
            <w:tcW w:w="1643" w:type="dxa"/>
            <w:vAlign w:val="center"/>
          </w:tcPr>
          <w:p>
            <w:pPr>
              <w:pStyle w:val="14"/>
            </w:pPr>
            <w:r>
              <w:t>其他环境监测与监察支出</w:t>
            </w:r>
          </w:p>
        </w:tc>
        <w:tc>
          <w:tcPr>
            <w:tcW w:w="1643" w:type="dxa"/>
            <w:vAlign w:val="center"/>
          </w:tcPr>
          <w:p>
            <w:pPr>
              <w:pStyle w:val="13"/>
            </w:pPr>
            <w:r>
              <w:t>76.88</w:t>
            </w:r>
          </w:p>
        </w:tc>
        <w:tc>
          <w:tcPr>
            <w:tcW w:w="1643" w:type="dxa"/>
            <w:vAlign w:val="center"/>
          </w:tcPr>
          <w:p>
            <w:pPr>
              <w:pStyle w:val="13"/>
            </w:pPr>
          </w:p>
        </w:tc>
        <w:tc>
          <w:tcPr>
            <w:tcW w:w="1643" w:type="dxa"/>
            <w:vAlign w:val="center"/>
          </w:tcPr>
          <w:p>
            <w:pPr>
              <w:pStyle w:val="13"/>
            </w:pPr>
            <w:r>
              <w:t>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21103</w:t>
            </w:r>
          </w:p>
        </w:tc>
        <w:tc>
          <w:tcPr>
            <w:tcW w:w="1643" w:type="dxa"/>
            <w:vAlign w:val="center"/>
          </w:tcPr>
          <w:p>
            <w:pPr>
              <w:pStyle w:val="14"/>
            </w:pPr>
            <w:r>
              <w:t>污染防治</w:t>
            </w:r>
          </w:p>
        </w:tc>
        <w:tc>
          <w:tcPr>
            <w:tcW w:w="1643" w:type="dxa"/>
            <w:vAlign w:val="center"/>
          </w:tcPr>
          <w:p>
            <w:pPr>
              <w:pStyle w:val="13"/>
            </w:pPr>
            <w:r>
              <w:t>1446.82</w:t>
            </w:r>
          </w:p>
        </w:tc>
        <w:tc>
          <w:tcPr>
            <w:tcW w:w="1643" w:type="dxa"/>
            <w:vAlign w:val="center"/>
          </w:tcPr>
          <w:p>
            <w:pPr>
              <w:pStyle w:val="13"/>
            </w:pPr>
          </w:p>
        </w:tc>
        <w:tc>
          <w:tcPr>
            <w:tcW w:w="1643" w:type="dxa"/>
            <w:vAlign w:val="center"/>
          </w:tcPr>
          <w:p>
            <w:pPr>
              <w:pStyle w:val="13"/>
            </w:pPr>
            <w:r>
              <w:t>1446.82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2110301</w:t>
            </w:r>
          </w:p>
        </w:tc>
        <w:tc>
          <w:tcPr>
            <w:tcW w:w="1643" w:type="dxa"/>
            <w:vAlign w:val="center"/>
          </w:tcPr>
          <w:p>
            <w:pPr>
              <w:pStyle w:val="14"/>
            </w:pPr>
            <w:r>
              <w:t>大气</w:t>
            </w:r>
          </w:p>
        </w:tc>
        <w:tc>
          <w:tcPr>
            <w:tcW w:w="1643" w:type="dxa"/>
            <w:vAlign w:val="center"/>
          </w:tcPr>
          <w:p>
            <w:pPr>
              <w:pStyle w:val="13"/>
            </w:pPr>
            <w:r>
              <w:t>1226.82</w:t>
            </w:r>
          </w:p>
        </w:tc>
        <w:tc>
          <w:tcPr>
            <w:tcW w:w="1643" w:type="dxa"/>
            <w:vAlign w:val="center"/>
          </w:tcPr>
          <w:p>
            <w:pPr>
              <w:pStyle w:val="13"/>
            </w:pPr>
          </w:p>
        </w:tc>
        <w:tc>
          <w:tcPr>
            <w:tcW w:w="1643" w:type="dxa"/>
            <w:vAlign w:val="center"/>
          </w:tcPr>
          <w:p>
            <w:pPr>
              <w:pStyle w:val="13"/>
            </w:pPr>
            <w:r>
              <w:t>1226.82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2110302</w:t>
            </w:r>
          </w:p>
        </w:tc>
        <w:tc>
          <w:tcPr>
            <w:tcW w:w="1643" w:type="dxa"/>
            <w:vAlign w:val="center"/>
          </w:tcPr>
          <w:p>
            <w:pPr>
              <w:pStyle w:val="14"/>
            </w:pPr>
            <w:r>
              <w:t>水体</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2110307</w:t>
            </w:r>
          </w:p>
        </w:tc>
        <w:tc>
          <w:tcPr>
            <w:tcW w:w="1643" w:type="dxa"/>
            <w:vAlign w:val="center"/>
          </w:tcPr>
          <w:p>
            <w:pPr>
              <w:pStyle w:val="14"/>
            </w:pPr>
            <w:r>
              <w:t>土壤</w:t>
            </w:r>
          </w:p>
        </w:tc>
        <w:tc>
          <w:tcPr>
            <w:tcW w:w="1643" w:type="dxa"/>
            <w:vAlign w:val="center"/>
          </w:tcPr>
          <w:p>
            <w:pPr>
              <w:pStyle w:val="13"/>
            </w:pPr>
            <w:r>
              <w:t>120.00</w:t>
            </w:r>
          </w:p>
        </w:tc>
        <w:tc>
          <w:tcPr>
            <w:tcW w:w="1643" w:type="dxa"/>
            <w:vAlign w:val="center"/>
          </w:tcPr>
          <w:p>
            <w:pPr>
              <w:pStyle w:val="13"/>
            </w:pPr>
          </w:p>
        </w:tc>
        <w:tc>
          <w:tcPr>
            <w:tcW w:w="1643" w:type="dxa"/>
            <w:vAlign w:val="center"/>
          </w:tcPr>
          <w:p>
            <w:pPr>
              <w:pStyle w:val="13"/>
            </w:pPr>
            <w:r>
              <w:t>120.00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200.00</w:t>
            </w:r>
          </w:p>
        </w:tc>
        <w:tc>
          <w:tcPr>
            <w:tcW w:w="1643" w:type="dxa"/>
            <w:vAlign w:val="center"/>
          </w:tcPr>
          <w:p>
            <w:pPr>
              <w:pStyle w:val="17"/>
            </w:pPr>
          </w:p>
        </w:tc>
        <w:tc>
          <w:tcPr>
            <w:tcW w:w="1643"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22904</w:t>
            </w:r>
          </w:p>
        </w:tc>
        <w:tc>
          <w:tcPr>
            <w:tcW w:w="1643" w:type="dxa"/>
            <w:vAlign w:val="center"/>
          </w:tcPr>
          <w:p>
            <w:pPr>
              <w:pStyle w:val="14"/>
            </w:pPr>
            <w:r>
              <w:t>其他政府性基金及对应专项债务收入安排的支出</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2290401</w:t>
            </w:r>
          </w:p>
        </w:tc>
        <w:tc>
          <w:tcPr>
            <w:tcW w:w="1643" w:type="dxa"/>
            <w:vAlign w:val="center"/>
          </w:tcPr>
          <w:p>
            <w:pPr>
              <w:pStyle w:val="14"/>
            </w:pPr>
            <w:r>
              <w:t>其他政府性基金安排的支出</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宁晋县大气污染防治工作领导小组办公室本级2022年单位预算信息公开情况说明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按照《预算法》、《地方预决算公开操作规程》和《关于进一步推进预算公开工作的实施意见》规定，现将宁晋县大气污染防治工作领导小组办公室本级2022年单位预算公开如下：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一、环境监测与监察</w:t>
      </w:r>
    </w:p>
    <w:p>
      <w:pPr>
        <w:pStyle w:val="27"/>
      </w:pPr>
      <w:r>
        <w:t>完成环境数据的综合分析、数据发布，环境质量预警等多项工作，预报污染事故，保证政府及时采取对策，降低或减少环境灾害。加大对重点案件的现场调查处理。完成本县环境保护督查工作。建立健全应急救援体系，有效控制、减轻环境风险，最大程度避免突发环境事件对环境造成的损失和危害。</w:t>
      </w:r>
    </w:p>
    <w:p>
      <w:pPr>
        <w:pStyle w:val="27"/>
      </w:pPr>
      <w:r>
        <w:t>环境监测与信息</w:t>
      </w:r>
    </w:p>
    <w:p>
      <w:pPr>
        <w:pStyle w:val="27"/>
      </w:pPr>
      <w:r>
        <w:t>完成环境数据的综合分析、数据发布，环境质量预警等多项工作，环境应急监测，保证政府及时采取对策，降低或减少环境灾害。完成全县火电行业的监督监测，维护好全县水质自动站及空气自动站的运行。</w:t>
      </w:r>
    </w:p>
    <w:p>
      <w:pPr>
        <w:pStyle w:val="27"/>
      </w:pPr>
      <w:r>
        <w:t>环境监察与督查</w:t>
      </w:r>
    </w:p>
    <w:p>
      <w:pPr>
        <w:pStyle w:val="27"/>
      </w:pPr>
      <w:r>
        <w:t>完成环境监察人员岗位培训，切实提高环境监察基层人员的素质。严厉打击企业自动监控设施不正常运行，偷排偷放、超标排放、自动监控数据弄虚造假等违法行为，有效提升我县环境监管能力和水平。确保县电力企业排污费足额征收。对重点案件进行直接查处，促进全县环境质量整体改进。</w:t>
      </w:r>
    </w:p>
    <w:p>
      <w:pPr>
        <w:pStyle w:val="27"/>
      </w:pPr>
      <w:r>
        <w:t>环境安全与应急处置</w:t>
      </w:r>
    </w:p>
    <w:p>
      <w:pPr>
        <w:pStyle w:val="27"/>
      </w:pPr>
      <w:r>
        <w:t>建立事前预防、事中响应、事后管理的环境应急工作机制，妥善处置突发环境事件。建立健全应急救援体系，有效控制、减轻环境风险，最大程度避免突发环境事件对环境造成的损失和危害。通过开展《重污染天气应急预案》的备案工作，使本县有效的应对重污染天气，有效减轻恶劣天气造成的危害。</w:t>
      </w:r>
    </w:p>
    <w:p>
      <w:pPr>
        <w:pStyle w:val="27"/>
      </w:pPr>
      <w:r>
        <w:t>二、环境污染综合防治</w:t>
      </w:r>
    </w:p>
    <w:p>
      <w:pPr>
        <w:pStyle w:val="27"/>
      </w:pPr>
      <w:r>
        <w:t>加强大气、水、固体废弃物、重金属、机动车污染等重点污染治理工程的防治工作。加强固体废物管理和废弃电器电子产品拆解处理审核。推进重点污染治理工程开展，改善我县环境质量。</w:t>
      </w:r>
    </w:p>
    <w:p>
      <w:pPr>
        <w:pStyle w:val="27"/>
      </w:pPr>
      <w:r>
        <w:t>水污染防治</w:t>
      </w:r>
    </w:p>
    <w:p>
      <w:pPr>
        <w:pStyle w:val="27"/>
      </w:pPr>
      <w:r>
        <w:t>完善更新本县集中式地下水饮用水水源地和主要地下水污染源清单，同时动态更新城镇集中式地下水饮用水水源补给区内的污染源清单，对符合重点调查对象筛选原则的集中式城镇饮用水水源补给区、化工类工业污染源开展详细的地下水基础环境状况调查评估完成取样和分析工作。制定污染源的负荷削减和河道生态修复方案。</w:t>
      </w:r>
    </w:p>
    <w:p>
      <w:pPr>
        <w:pStyle w:val="27"/>
      </w:pPr>
      <w:r>
        <w:t>机动车污染防治</w:t>
      </w:r>
    </w:p>
    <w:p>
      <w:pPr>
        <w:pStyle w:val="27"/>
      </w:pPr>
      <w:r>
        <w:t>强化机动车污染监督管理工作，加强对机动车排放检验机构的监督管理，配合圆满完成老旧车淘汰工作。完成全县机动车污染监管平台的功能测试，并运行该平台。</w:t>
      </w:r>
    </w:p>
    <w:p>
      <w:pPr>
        <w:pStyle w:val="27"/>
      </w:pPr>
      <w:r>
        <w:t>固体废弃物、化学品、重金属等污染防治</w:t>
      </w:r>
    </w:p>
    <w:p>
      <w:pPr>
        <w:pStyle w:val="27"/>
      </w:pPr>
      <w:r>
        <w:t>提升危险废物、进口废物、废弃电器电子产品拆解处理等污染防治管理水平，规范企业环境行为，防范环境风险。组织年度全县重点行业持久性有机污染物统计上报，加强持久性有机污染物污染防治 。针对涉重金属企业中废弃电器电子产品拆解处理企业开展规范性审核，保障基金使用安全。委托第三方机构开展废弃电器电子产品拆解处理企业技术性审核，保证处理企业申报拆解处理种类和数量的真实性。</w:t>
      </w:r>
    </w:p>
    <w:p>
      <w:pPr>
        <w:pStyle w:val="27"/>
      </w:pPr>
      <w:r>
        <w:t>重点污染治理工程</w:t>
      </w:r>
    </w:p>
    <w:p>
      <w:pPr>
        <w:pStyle w:val="27"/>
      </w:pPr>
      <w:r>
        <w:t>开展全县产能过剩行业环保认定、备案核查工作，推动污染防治工作开展，改善我县环境质量。</w:t>
      </w:r>
    </w:p>
    <w:p>
      <w:pPr>
        <w:pStyle w:val="27"/>
      </w:pPr>
      <w:r>
        <w:t>三、自然生态保护</w:t>
      </w:r>
    </w:p>
    <w:p>
      <w:pPr>
        <w:pStyle w:val="27"/>
      </w:pPr>
      <w:r>
        <w:t>加强自然生态保护。根据我县环境形势，组织制定相关生态环境保护政策。统筹推进我县污染治理与生态保护和建设同步发展，实现环境质量的总体改善。解决农村区域性突出环境问题。</w:t>
      </w:r>
    </w:p>
    <w:p>
      <w:pPr>
        <w:pStyle w:val="27"/>
      </w:pPr>
      <w:r>
        <w:t>农村环境综合整治</w:t>
      </w:r>
    </w:p>
    <w:p>
      <w:pPr>
        <w:pStyle w:val="27"/>
      </w:pPr>
      <w:r>
        <w:t>解决农村区域性突出环境问题，农村生态环境得到综合改善。</w:t>
      </w:r>
    </w:p>
    <w:p>
      <w:pPr>
        <w:pStyle w:val="27"/>
      </w:pPr>
      <w:r>
        <w:t>生物及物种资源保护</w:t>
      </w:r>
    </w:p>
    <w:p>
      <w:pPr>
        <w:pStyle w:val="27"/>
      </w:pPr>
      <w:r>
        <w:t>加强生物物种多样性保护，区域生态功能得以恢复。</w:t>
      </w:r>
    </w:p>
    <w:p>
      <w:pPr>
        <w:pStyle w:val="27"/>
      </w:pPr>
      <w:r>
        <w:t>　生态保护红线划定和管理</w:t>
      </w:r>
    </w:p>
    <w:p>
      <w:pPr>
        <w:pStyle w:val="27"/>
      </w:pPr>
      <w:r>
        <w:t>开展红线划定和管理工作。促进全县生态保护红线区域生态环境功能持续增强。</w:t>
      </w:r>
    </w:p>
    <w:p>
      <w:pPr>
        <w:pStyle w:val="27"/>
      </w:pPr>
      <w:r>
        <w:t>四、污染减排</w:t>
      </w:r>
    </w:p>
    <w:p>
      <w:pPr>
        <w:pStyle w:val="27"/>
      </w:pPr>
      <w:r>
        <w:t>实现污染减排目标。研究新型清洁生产技术，提高清洁生产管理水平。</w:t>
      </w:r>
    </w:p>
    <w:p>
      <w:pPr>
        <w:pStyle w:val="27"/>
      </w:pPr>
      <w:r>
        <w:t>主要污染物排放总量控制</w:t>
      </w:r>
    </w:p>
    <w:p>
      <w:pPr>
        <w:pStyle w:val="27"/>
      </w:pPr>
      <w:r>
        <w:t>实现主要污染物排放总量控制，完成市下达我县的主要污染物减排任务、环境统计工作。</w:t>
      </w:r>
    </w:p>
    <w:p>
      <w:pPr>
        <w:pStyle w:val="27"/>
      </w:pPr>
      <w:r>
        <w:t>污染源自动监控系统及信息化建设</w:t>
      </w:r>
    </w:p>
    <w:p>
      <w:pPr>
        <w:pStyle w:val="27"/>
      </w:pPr>
      <w:r>
        <w:t>保证全县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保证全县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提升污染源监控环境信息化水平。</w:t>
      </w:r>
    </w:p>
    <w:p>
      <w:pPr>
        <w:pStyle w:val="27"/>
      </w:pPr>
      <w:r>
        <w:t>清洁生产促进及技术研究</w:t>
      </w:r>
    </w:p>
    <w:p>
      <w:pPr>
        <w:pStyle w:val="27"/>
      </w:pPr>
      <w:r>
        <w:t>通过清洁生产和对标，对企业使用资源及能耗等消耗情况进行分析，核算其主要污染物减排量。推广先进工艺和节能减排技术。</w:t>
      </w:r>
    </w:p>
    <w:p>
      <w:pPr>
        <w:pStyle w:val="27"/>
      </w:pPr>
      <w:r>
        <w:t>五、环境保护宣传教育</w:t>
      </w:r>
    </w:p>
    <w:p>
      <w:pPr>
        <w:pStyle w:val="27"/>
      </w:pPr>
      <w:r>
        <w:t>加大环境新闻发布力度、积极回应环境热点问题、加强环境舆情监测、提升全民环境意识、鼓励和引导社会公众积极参与环境保护。</w:t>
      </w:r>
    </w:p>
    <w:p>
      <w:pPr>
        <w:pStyle w:val="27"/>
      </w:pPr>
      <w:r>
        <w:t>环境保护社会宣传</w:t>
      </w:r>
    </w:p>
    <w:p>
      <w:pPr>
        <w:pStyle w:val="27"/>
      </w:pPr>
      <w:r>
        <w:t>普及环保政策法规和知识，引导规范环境保护公众参与，提高公民的环保意识、提升公民的参与能力，为推进全县环保工作营造良好的社会氛围和舆论环境。</w:t>
      </w:r>
    </w:p>
    <w:p>
      <w:pPr>
        <w:pStyle w:val="27"/>
      </w:pPr>
      <w:r>
        <w:t>环境保护新闻宣传</w:t>
      </w:r>
    </w:p>
    <w:p>
      <w:pPr>
        <w:pStyle w:val="27"/>
      </w:pPr>
      <w:r>
        <w:t>建立信息发布工作机制；组织新闻发布会、媒体通气会；重视环境舆情，编发环境舆情信息；发挥新媒体作用，建好政务微博、微信平台。</w:t>
      </w:r>
    </w:p>
    <w:p>
      <w:pPr>
        <w:pStyle w:val="27"/>
      </w:pPr>
      <w:r>
        <w:t>开展环境宣传教育、组织相关培训</w:t>
      </w:r>
    </w:p>
    <w:p>
      <w:pPr>
        <w:pStyle w:val="27"/>
      </w:pPr>
      <w:r>
        <w:t>通过开展绿色学校创建活动，提高青少年环境意识。通过全民环境教育体系建设，使全社会认识到保护环境、可持续发展的重要性，提升全社会保护环境的能力。</w:t>
      </w:r>
    </w:p>
    <w:p>
      <w:pPr>
        <w:pStyle w:val="27"/>
      </w:pPr>
      <w:r>
        <w:t>六、环保政务管理</w:t>
      </w:r>
    </w:p>
    <w:p>
      <w:pPr>
        <w:pStyle w:val="27"/>
      </w:pPr>
      <w:r>
        <w:t>加强环保保护管理工作。</w:t>
      </w:r>
    </w:p>
    <w:p>
      <w:pPr>
        <w:pStyle w:val="27"/>
      </w:pPr>
      <w:r>
        <w:t>综合业务管理</w:t>
      </w:r>
    </w:p>
    <w:p>
      <w:pPr>
        <w:pStyle w:val="27"/>
      </w:pPr>
      <w:r>
        <w:t>完成全县环境保护各项工作任务。保障各项业务工作畅通。</w:t>
      </w:r>
    </w:p>
    <w:p>
      <w:pPr>
        <w:pStyle w:val="27"/>
      </w:pPr>
      <w:r>
        <w:t>综合事务管理</w:t>
      </w:r>
    </w:p>
    <w:p>
      <w:pPr>
        <w:pStyle w:val="27"/>
      </w:pPr>
      <w:r>
        <w:t>完成全县环境保护各项工作任务。保障机关正常工作高效运转。</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宁晋县大气污染防治工作领导小组办公室本级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我单位无机关运行经费安排</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我单位无三公经费预算安排</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1、17辆保洁车辆维护费绩效目标表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及时支付资金的次数占应支付资金总额的比率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2、2020年中央大气污染防治资金（第二批）河北晶达包装材料有限公司挥发性有机物治理设施升级改造项目绩效目标表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资金支付次数</w:t>
            </w:r>
          </w:p>
        </w:tc>
        <w:tc>
          <w:tcPr>
            <w:tcW w:w="2466" w:type="dxa"/>
            <w:vAlign w:val="center"/>
          </w:tcPr>
          <w:p>
            <w:pPr>
              <w:pStyle w:val="14"/>
            </w:pPr>
            <w:r>
              <w:t>资金支付次数</w:t>
            </w:r>
          </w:p>
        </w:tc>
        <w:tc>
          <w:tcPr>
            <w:tcW w:w="2466" w:type="dxa"/>
            <w:vAlign w:val="center"/>
          </w:tcPr>
          <w:p>
            <w:pPr>
              <w:pStyle w:val="14"/>
            </w:pPr>
            <w:r>
              <w:t>≤2次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及时支付资金的次数占应支付资金总额的比率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经费支出成本</w:t>
            </w:r>
          </w:p>
        </w:tc>
        <w:tc>
          <w:tcPr>
            <w:tcW w:w="2466" w:type="dxa"/>
            <w:vAlign w:val="center"/>
          </w:tcPr>
          <w:p>
            <w:pPr>
              <w:pStyle w:val="14"/>
            </w:pPr>
            <w:r>
              <w:t>补贴资金</w:t>
            </w:r>
          </w:p>
        </w:tc>
        <w:tc>
          <w:tcPr>
            <w:tcW w:w="2466" w:type="dxa"/>
            <w:vAlign w:val="center"/>
          </w:tcPr>
          <w:p>
            <w:pPr>
              <w:pStyle w:val="14"/>
            </w:pPr>
            <w:r>
              <w:t>408.96万元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单位考核成绩合格率</w:t>
            </w:r>
          </w:p>
        </w:tc>
        <w:tc>
          <w:tcPr>
            <w:tcW w:w="2466" w:type="dxa"/>
            <w:vAlign w:val="center"/>
          </w:tcPr>
          <w:p>
            <w:pPr>
              <w:pStyle w:val="14"/>
            </w:pPr>
            <w:r>
              <w:t>本年工作合格情况</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全部重点污染物减排率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全年空气优良天数同比增长率</w:t>
            </w:r>
          </w:p>
        </w:tc>
        <w:tc>
          <w:tcPr>
            <w:tcW w:w="2466" w:type="dxa"/>
            <w:vAlign w:val="center"/>
          </w:tcPr>
          <w:p>
            <w:pPr>
              <w:pStyle w:val="14"/>
            </w:pPr>
            <w:r>
              <w:t>全年空气优良天数同比增长比率</w:t>
            </w:r>
          </w:p>
        </w:tc>
        <w:tc>
          <w:tcPr>
            <w:tcW w:w="2466" w:type="dxa"/>
            <w:vAlign w:val="center"/>
          </w:tcPr>
          <w:p>
            <w:pPr>
              <w:pStyle w:val="14"/>
            </w:pPr>
            <w:r>
              <w:t>≥10%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3、2021年第四季度大气生态补偿金绩效目标表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p>
            <w:pPr>
              <w:pStyle w:val="14"/>
            </w:pPr>
            <w:r>
              <w:t>2.有效改善我县空气质量</w:t>
            </w:r>
          </w:p>
          <w:p>
            <w:pPr>
              <w:pStyle w:val="14"/>
            </w:pPr>
            <w:r>
              <w:t>3.有效改善我县空气质量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资金支付次数</w:t>
            </w:r>
          </w:p>
        </w:tc>
        <w:tc>
          <w:tcPr>
            <w:tcW w:w="2466" w:type="dxa"/>
            <w:vAlign w:val="center"/>
          </w:tcPr>
          <w:p>
            <w:pPr>
              <w:pStyle w:val="14"/>
            </w:pPr>
            <w:r>
              <w:t>资金支付次数</w:t>
            </w:r>
          </w:p>
        </w:tc>
        <w:tc>
          <w:tcPr>
            <w:tcW w:w="2466" w:type="dxa"/>
            <w:vAlign w:val="center"/>
          </w:tcPr>
          <w:p>
            <w:pPr>
              <w:pStyle w:val="14"/>
            </w:pPr>
            <w:r>
              <w:t>≥1次</w:t>
            </w:r>
          </w:p>
        </w:tc>
        <w:tc>
          <w:tcPr>
            <w:tcW w:w="2466" w:type="dxa"/>
            <w:vAlign w:val="center"/>
          </w:tcPr>
          <w:p>
            <w:pPr>
              <w:pStyle w:val="14"/>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及时支付资金的次数占应支付资金总额的比率</w:t>
            </w:r>
          </w:p>
        </w:tc>
        <w:tc>
          <w:tcPr>
            <w:tcW w:w="2466" w:type="dxa"/>
            <w:vAlign w:val="center"/>
          </w:tcPr>
          <w:p>
            <w:pPr>
              <w:pStyle w:val="14"/>
            </w:pPr>
            <w:r>
              <w:t>&gt;95%</w:t>
            </w:r>
          </w:p>
        </w:tc>
        <w:tc>
          <w:tcPr>
            <w:tcW w:w="2466" w:type="dxa"/>
            <w:vAlign w:val="center"/>
          </w:tcPr>
          <w:p>
            <w:pPr>
              <w:pStyle w:val="14"/>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单位考核成绩合格率</w:t>
            </w:r>
          </w:p>
        </w:tc>
        <w:tc>
          <w:tcPr>
            <w:tcW w:w="2466" w:type="dxa"/>
            <w:vAlign w:val="center"/>
          </w:tcPr>
          <w:p>
            <w:pPr>
              <w:pStyle w:val="14"/>
            </w:pPr>
            <w:r>
              <w:t>本年工作合格情况</w:t>
            </w:r>
          </w:p>
        </w:tc>
        <w:tc>
          <w:tcPr>
            <w:tcW w:w="2466" w:type="dxa"/>
            <w:vAlign w:val="center"/>
          </w:tcPr>
          <w:p>
            <w:pPr>
              <w:pStyle w:val="14"/>
            </w:pPr>
            <w:r>
              <w:t>≥95%</w:t>
            </w:r>
          </w:p>
        </w:tc>
        <w:tc>
          <w:tcPr>
            <w:tcW w:w="2466" w:type="dxa"/>
            <w:vAlign w:val="center"/>
          </w:tcPr>
          <w:p>
            <w:pPr>
              <w:pStyle w:val="14"/>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r>
              <w:t>%</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4、2022年非道路移动机械在线监控装置补贴绩效目标表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p>
            <w:pPr>
              <w:pStyle w:val="14"/>
            </w:pPr>
            <w:r>
              <w:t>2.有效改善我县空气质量</w:t>
            </w:r>
          </w:p>
          <w:p>
            <w:pPr>
              <w:pStyle w:val="14"/>
            </w:pPr>
            <w:r>
              <w:t>3.有效改善我县空气质量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对车辆的补助数量</w:t>
            </w:r>
          </w:p>
        </w:tc>
        <w:tc>
          <w:tcPr>
            <w:tcW w:w="2466" w:type="dxa"/>
            <w:vAlign w:val="center"/>
          </w:tcPr>
          <w:p>
            <w:pPr>
              <w:pStyle w:val="14"/>
            </w:pPr>
            <w:r>
              <w:t>补助数量</w:t>
            </w:r>
          </w:p>
        </w:tc>
        <w:tc>
          <w:tcPr>
            <w:tcW w:w="2466" w:type="dxa"/>
            <w:vAlign w:val="center"/>
          </w:tcPr>
          <w:p>
            <w:pPr>
              <w:pStyle w:val="14"/>
            </w:pPr>
            <w:r>
              <w:t>974辆</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83.82万元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环境改善情况</w:t>
            </w:r>
          </w:p>
        </w:tc>
        <w:tc>
          <w:tcPr>
            <w:tcW w:w="2466" w:type="dxa"/>
            <w:vAlign w:val="center"/>
          </w:tcPr>
          <w:p>
            <w:pPr>
              <w:pStyle w:val="14"/>
            </w:pPr>
            <w:r>
              <w:t>环境改善情况</w:t>
            </w:r>
          </w:p>
        </w:tc>
        <w:tc>
          <w:tcPr>
            <w:tcW w:w="2466" w:type="dxa"/>
            <w:vAlign w:val="center"/>
          </w:tcPr>
          <w:p>
            <w:pPr>
              <w:pStyle w:val="14"/>
            </w:pPr>
            <w:r>
              <w:t>≥10%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企业满意度</w:t>
            </w:r>
          </w:p>
        </w:tc>
        <w:tc>
          <w:tcPr>
            <w:tcW w:w="2466" w:type="dxa"/>
            <w:vAlign w:val="center"/>
          </w:tcPr>
          <w:p>
            <w:pPr>
              <w:pStyle w:val="14"/>
            </w:pPr>
            <w:r>
              <w:t>≥97%</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5、非道路移动机械在线监控装置补贴绩效目标表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对车辆的补助数量</w:t>
            </w:r>
          </w:p>
        </w:tc>
        <w:tc>
          <w:tcPr>
            <w:tcW w:w="2466" w:type="dxa"/>
            <w:vAlign w:val="center"/>
          </w:tcPr>
          <w:p>
            <w:pPr>
              <w:pStyle w:val="14"/>
            </w:pPr>
            <w:r>
              <w:t>补助数量</w:t>
            </w:r>
          </w:p>
        </w:tc>
        <w:tc>
          <w:tcPr>
            <w:tcW w:w="2466" w:type="dxa"/>
            <w:vAlign w:val="center"/>
          </w:tcPr>
          <w:p>
            <w:pPr>
              <w:pStyle w:val="14"/>
            </w:pPr>
            <w:r>
              <w:t>974辆</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4.03万元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环境改善情况</w:t>
            </w:r>
          </w:p>
        </w:tc>
        <w:tc>
          <w:tcPr>
            <w:tcW w:w="2466" w:type="dxa"/>
            <w:vAlign w:val="center"/>
          </w:tcPr>
          <w:p>
            <w:pPr>
              <w:pStyle w:val="14"/>
            </w:pPr>
            <w:r>
              <w:t>环境改善情况</w:t>
            </w:r>
          </w:p>
        </w:tc>
        <w:tc>
          <w:tcPr>
            <w:tcW w:w="2466" w:type="dxa"/>
            <w:vAlign w:val="center"/>
          </w:tcPr>
          <w:p>
            <w:pPr>
              <w:pStyle w:val="14"/>
            </w:pPr>
            <w:r>
              <w:t>≥10%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企业满意度</w:t>
            </w:r>
          </w:p>
        </w:tc>
        <w:tc>
          <w:tcPr>
            <w:tcW w:w="2466" w:type="dxa"/>
            <w:vAlign w:val="center"/>
          </w:tcPr>
          <w:p>
            <w:pPr>
              <w:pStyle w:val="14"/>
            </w:pPr>
            <w:r>
              <w:t>≥97%</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6、环保专班办公经费绩效目标表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1.保障环保专班工作正常运转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单位考核成绩合格率</w:t>
            </w:r>
          </w:p>
        </w:tc>
        <w:tc>
          <w:tcPr>
            <w:tcW w:w="2466" w:type="dxa"/>
            <w:vAlign w:val="center"/>
          </w:tcPr>
          <w:p>
            <w:pPr>
              <w:pStyle w:val="14"/>
            </w:pPr>
            <w:r>
              <w:t>本年工作合格情况</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7、南水北调沿线农村环境综合整治项目绩效目标表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1.有效改善农村环境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8、宁晋县城市智能空气净化系统工程启动招投标绩效目标表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p>
            <w:pPr>
              <w:pStyle w:val="14"/>
            </w:pPr>
            <w:r>
              <w:t>2.有效改善我县空气质量</w:t>
            </w:r>
          </w:p>
          <w:p>
            <w:pPr>
              <w:pStyle w:val="14"/>
            </w:pPr>
            <w:r>
              <w:t>3.有效改善我县空气质量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成本支出</w:t>
            </w:r>
          </w:p>
        </w:tc>
        <w:tc>
          <w:tcPr>
            <w:tcW w:w="2466" w:type="dxa"/>
            <w:vAlign w:val="center"/>
          </w:tcPr>
          <w:p>
            <w:pPr>
              <w:pStyle w:val="14"/>
            </w:pPr>
            <w:r>
              <w:t>经费成本支出</w:t>
            </w:r>
          </w:p>
        </w:tc>
        <w:tc>
          <w:tcPr>
            <w:tcW w:w="2466" w:type="dxa"/>
            <w:vAlign w:val="center"/>
          </w:tcPr>
          <w:p>
            <w:pPr>
              <w:pStyle w:val="14"/>
            </w:pPr>
            <w:r>
              <w:t>50万元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项目按时完成率</w:t>
            </w:r>
          </w:p>
        </w:tc>
        <w:tc>
          <w:tcPr>
            <w:tcW w:w="2466" w:type="dxa"/>
            <w:vAlign w:val="center"/>
          </w:tcPr>
          <w:p>
            <w:pPr>
              <w:pStyle w:val="14"/>
            </w:pPr>
            <w:r>
              <w:t>项目按时完成率</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生态环境质量改善</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≥95百分比</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9、宁晋县河流水质达标保障服务项目绩效目标表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1.有效改善我县水质</w:t>
            </w:r>
          </w:p>
          <w:p>
            <w:pPr>
              <w:pStyle w:val="14"/>
            </w:pPr>
            <w:r>
              <w:t>2.有效改善我县水质</w:t>
            </w:r>
          </w:p>
          <w:p>
            <w:pPr>
              <w:pStyle w:val="14"/>
            </w:pPr>
            <w:r>
              <w:t>3.有效改善我县水质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100万元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专项资金投入产出效益</w:t>
            </w:r>
          </w:p>
        </w:tc>
        <w:tc>
          <w:tcPr>
            <w:tcW w:w="2466" w:type="dxa"/>
            <w:vAlign w:val="center"/>
          </w:tcPr>
          <w:p>
            <w:pPr>
              <w:pStyle w:val="14"/>
            </w:pPr>
            <w:r>
              <w:t>专项资金投入产出效益</w:t>
            </w:r>
          </w:p>
        </w:tc>
        <w:tc>
          <w:tcPr>
            <w:tcW w:w="2466" w:type="dxa"/>
            <w:vAlign w:val="center"/>
          </w:tcPr>
          <w:p>
            <w:pPr>
              <w:pStyle w:val="14"/>
            </w:pPr>
            <w:r>
              <w:t>≥95百分号</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≥95百分号</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10、宁晋县机械化扬尘设施项目绩效目标表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资金支付次数</w:t>
            </w:r>
          </w:p>
        </w:tc>
        <w:tc>
          <w:tcPr>
            <w:tcW w:w="2466" w:type="dxa"/>
            <w:vAlign w:val="center"/>
          </w:tcPr>
          <w:p>
            <w:pPr>
              <w:pStyle w:val="14"/>
            </w:pPr>
            <w:r>
              <w:t>资金支付次数</w:t>
            </w:r>
          </w:p>
        </w:tc>
        <w:tc>
          <w:tcPr>
            <w:tcW w:w="2466" w:type="dxa"/>
            <w:vAlign w:val="center"/>
          </w:tcPr>
          <w:p>
            <w:pPr>
              <w:pStyle w:val="14"/>
            </w:pPr>
            <w:r>
              <w:t>≥2次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11、土壤危废专家服务管理费绩效目标表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12、县城区硬化、绿化及宁北街道班实施农村街道改造项目绩效目标表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1.改善我县大气环境</w:t>
            </w:r>
          </w:p>
          <w:p>
            <w:pPr>
              <w:pStyle w:val="14"/>
            </w:pPr>
            <w:r>
              <w:t>2.改善我县大气环境</w:t>
            </w:r>
          </w:p>
          <w:p>
            <w:pPr>
              <w:pStyle w:val="14"/>
            </w:pPr>
            <w:r>
              <w:t>3.改善我县大气环境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项目实际成本</w:t>
            </w:r>
          </w:p>
        </w:tc>
        <w:tc>
          <w:tcPr>
            <w:tcW w:w="2466" w:type="dxa"/>
            <w:vAlign w:val="center"/>
          </w:tcPr>
          <w:p>
            <w:pPr>
              <w:pStyle w:val="14"/>
            </w:pPr>
            <w:r>
              <w:t>项目实际成本</w:t>
            </w:r>
          </w:p>
        </w:tc>
        <w:tc>
          <w:tcPr>
            <w:tcW w:w="2466" w:type="dxa"/>
            <w:vAlign w:val="center"/>
          </w:tcPr>
          <w:p>
            <w:pPr>
              <w:pStyle w:val="14"/>
            </w:pPr>
            <w:r>
              <w:t>50万元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资金发放准时率</w:t>
            </w:r>
          </w:p>
        </w:tc>
        <w:tc>
          <w:tcPr>
            <w:tcW w:w="2466" w:type="dxa"/>
            <w:vAlign w:val="center"/>
          </w:tcPr>
          <w:p>
            <w:pPr>
              <w:pStyle w:val="14"/>
            </w:pPr>
            <w:r>
              <w:t>资金发放准时率</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≥95百分比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≥95百分比</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13、疫情应急自行监测项目启动招标绩效目标表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1.有效防治水污染</w:t>
            </w:r>
          </w:p>
          <w:p>
            <w:pPr>
              <w:pStyle w:val="14"/>
            </w:pPr>
            <w:r>
              <w:t>2.有效防治水污染</w:t>
            </w:r>
          </w:p>
          <w:p>
            <w:pPr>
              <w:pStyle w:val="14"/>
            </w:pPr>
            <w:r>
              <w:t>3.有效防治水污染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40万元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≥95百分号</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≥95百分号</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≥95百分号</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14、疫情应急自行监测资金绩效目标表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1.保障疫情应急自行监测需要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环保项目重点工作完成率</w:t>
            </w:r>
          </w:p>
        </w:tc>
        <w:tc>
          <w:tcPr>
            <w:tcW w:w="2466" w:type="dxa"/>
            <w:vAlign w:val="center"/>
          </w:tcPr>
          <w:p>
            <w:pPr>
              <w:pStyle w:val="14"/>
            </w:pPr>
            <w:r>
              <w:t>年度重点工作按时完成数量占全部数量的比率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实际减排数量占任务数量的比率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15、租赁保洁车辆费用绩效目标表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资金支付次数</w:t>
            </w:r>
          </w:p>
        </w:tc>
        <w:tc>
          <w:tcPr>
            <w:tcW w:w="2466" w:type="dxa"/>
            <w:vAlign w:val="center"/>
          </w:tcPr>
          <w:p>
            <w:pPr>
              <w:pStyle w:val="14"/>
            </w:pPr>
            <w:r>
              <w:t>资金支付次数</w:t>
            </w:r>
          </w:p>
        </w:tc>
        <w:tc>
          <w:tcPr>
            <w:tcW w:w="2466" w:type="dxa"/>
            <w:vAlign w:val="center"/>
          </w:tcPr>
          <w:p>
            <w:pPr>
              <w:pStyle w:val="14"/>
            </w:pPr>
            <w:r>
              <w:t>≥2次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50万元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环境改善情况</w:t>
            </w:r>
          </w:p>
        </w:tc>
        <w:tc>
          <w:tcPr>
            <w:tcW w:w="2466" w:type="dxa"/>
            <w:vAlign w:val="center"/>
          </w:tcPr>
          <w:p>
            <w:pPr>
              <w:pStyle w:val="14"/>
            </w:pPr>
            <w:r>
              <w:t>环境改善情况</w:t>
            </w:r>
          </w:p>
        </w:tc>
        <w:tc>
          <w:tcPr>
            <w:tcW w:w="2466" w:type="dxa"/>
            <w:vAlign w:val="center"/>
          </w:tcPr>
          <w:p>
            <w:pPr>
              <w:pStyle w:val="14"/>
            </w:pPr>
            <w:r>
              <w:t>≥10%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权重满意人数占调查人数的比率</w:t>
            </w:r>
          </w:p>
        </w:tc>
        <w:tc>
          <w:tcPr>
            <w:tcW w:w="2466" w:type="dxa"/>
            <w:vAlign w:val="center"/>
          </w:tcPr>
          <w:p>
            <w:pPr>
              <w:pStyle w:val="14"/>
            </w:pPr>
            <w:r>
              <w:t>≥97%</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2022年，宁晋县大气污染防治工作领导小组办公室本级安排政府采购预算100.00万元。具体内容见下表。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100.00</w:t>
            </w:r>
          </w:p>
        </w:tc>
        <w:tc>
          <w:tcPr>
            <w:tcW w:w="924" w:type="dxa"/>
            <w:vAlign w:val="center"/>
          </w:tcPr>
          <w:p>
            <w:pPr>
              <w:pStyle w:val="17"/>
            </w:pPr>
            <w:r>
              <w:t>100.00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宁晋县大气污染防治工作领导小组办公室本级小计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100.00</w:t>
            </w:r>
          </w:p>
        </w:tc>
        <w:tc>
          <w:tcPr>
            <w:tcW w:w="924" w:type="dxa"/>
            <w:vAlign w:val="center"/>
          </w:tcPr>
          <w:p>
            <w:pPr>
              <w:pStyle w:val="17"/>
            </w:pPr>
            <w:r>
              <w:t>100.00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宁晋县河流水质达标保障服务项目</w:t>
            </w:r>
          </w:p>
        </w:tc>
        <w:tc>
          <w:tcPr>
            <w:tcW w:w="924" w:type="dxa"/>
            <w:vAlign w:val="center"/>
          </w:tcPr>
          <w:p>
            <w:pPr>
              <w:pStyle w:val="13"/>
            </w:pPr>
            <w:r>
              <w:t>100.00</w:t>
            </w:r>
          </w:p>
        </w:tc>
        <w:tc>
          <w:tcPr>
            <w:tcW w:w="924" w:type="dxa"/>
            <w:vAlign w:val="center"/>
          </w:tcPr>
          <w:p>
            <w:pPr>
              <w:pStyle w:val="14"/>
            </w:pPr>
            <w:r>
              <w:t>城镇水域治理服务</w:t>
            </w:r>
          </w:p>
        </w:tc>
        <w:tc>
          <w:tcPr>
            <w:tcW w:w="924" w:type="dxa"/>
            <w:vAlign w:val="center"/>
          </w:tcPr>
          <w:p>
            <w:pPr>
              <w:pStyle w:val="14"/>
            </w:pPr>
            <w:r>
              <w:t>C160202</w:t>
            </w:r>
          </w:p>
        </w:tc>
        <w:tc>
          <w:tcPr>
            <w:tcW w:w="924" w:type="dxa"/>
            <w:vAlign w:val="center"/>
          </w:tcPr>
          <w:p>
            <w:pPr>
              <w:pStyle w:val="15"/>
            </w:pPr>
            <w:r>
              <w:t>万元</w:t>
            </w:r>
          </w:p>
        </w:tc>
        <w:tc>
          <w:tcPr>
            <w:tcW w:w="924" w:type="dxa"/>
            <w:vAlign w:val="center"/>
          </w:tcPr>
          <w:p>
            <w:pPr>
              <w:pStyle w:val="13"/>
            </w:pPr>
            <w:r>
              <w:t>1</w:t>
            </w:r>
          </w:p>
        </w:tc>
        <w:tc>
          <w:tcPr>
            <w:tcW w:w="924" w:type="dxa"/>
            <w:vAlign w:val="center"/>
          </w:tcPr>
          <w:p>
            <w:pPr>
              <w:pStyle w:val="13"/>
            </w:pPr>
            <w:r>
              <w:t>100.00</w:t>
            </w:r>
          </w:p>
        </w:tc>
        <w:tc>
          <w:tcPr>
            <w:tcW w:w="924" w:type="dxa"/>
            <w:vAlign w:val="center"/>
          </w:tcPr>
          <w:p>
            <w:pPr>
              <w:pStyle w:val="13"/>
            </w:pPr>
            <w:r>
              <w:t>100.00</w:t>
            </w:r>
          </w:p>
        </w:tc>
        <w:tc>
          <w:tcPr>
            <w:tcW w:w="924" w:type="dxa"/>
            <w:vAlign w:val="center"/>
          </w:tcPr>
          <w:p>
            <w:pPr>
              <w:pStyle w:val="13"/>
            </w:pPr>
            <w:r>
              <w:t>100.00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宁晋县大气污染防治工作领导小组办公室本级上年末固定资产金额为0.00万元（详见下表）。本年度拟购置固定资产总额为0.00万元，已按要求列入政府采购预算，详见政府采购预算表。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983001宁晋县大气污染防治工作领导小组办公室本级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B915BD"/>
    <w:rsid w:val="7B5209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2022-09-18T15:52:53Z</dcterms:created>
  <dcterms:modified xsi:type="dcterms:W3CDTF">2022-09-18T07:52:53Z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2022-09-18T15:52:55Z</dcterms:created>
  <dcterms:modified xsi:type="dcterms:W3CDTF">2022-09-18T07:52:55Z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2022-09-18T15:52:55Z</dcterms:created>
  <dcterms:modified xsi:type="dcterms:W3CDTF">2022-09-18T07:52:55Z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2022-09-18T15:52:56Z</dcterms:created>
  <dcterms:modified xsi:type="dcterms:W3CDTF">2022-09-18T07:52:56Z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2022-09-18T15:52:56Z</dcterms:created>
  <dcterms:modified xsi:type="dcterms:W3CDTF">2022-09-18T07:52:56Z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2022-09-18T15:52:52Z</dcterms:created>
  <dcterms:modified xsi:type="dcterms:W3CDTF">2022-09-18T07:52:52Z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2022-09-18T15:52:58Z</dcterms:created>
  <dcterms:modified xsi:type="dcterms:W3CDTF">2022-09-18T07:52:58Z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2022-09-18T15:52:58Z</dcterms:created>
  <dcterms:modified xsi:type="dcterms:W3CDTF">2022-09-18T07:52:58Z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2022-09-18T15:53:01Z</dcterms:created>
  <dcterms:modified xsi:type="dcterms:W3CDTF">2022-09-18T07:53:01Z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2022-09-18T15:53:07Z</dcterms:created>
  <dcterms:modified xsi:type="dcterms:W3CDTF">2022-09-18T07:53:07Z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2022-09-18T15:53:09Z</dcterms:created>
  <dcterms:modified xsi:type="dcterms:W3CDTF">2022-09-18T07:53:09Z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2022-09-18T15:52:49Z</dcterms:created>
  <dcterms:modified xsi:type="dcterms:W3CDTF">2022-09-18T07:52:49Z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2022-09-18T15:53:09Z</dcterms:created>
  <dcterms:modified xsi:type="dcterms:W3CDTF">2022-09-18T07:53:09Z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2022-09-18T15:53:10Z</dcterms:created>
  <dcterms:modified xsi:type="dcterms:W3CDTF">2022-09-18T07:53:10Z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2022-09-18T15:53:11Z</dcterms:created>
  <dcterms:modified xsi:type="dcterms:W3CDTF">2022-09-18T07:53:11Z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2022-09-18T15:53:11Z</dcterms:created>
  <dcterms:modified xsi:type="dcterms:W3CDTF">2022-09-18T07:53:11Z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2022-09-18T15:53:12Z</dcterms:created>
  <dcterms:modified xsi:type="dcterms:W3CDTF">2022-09-18T07:53:12Z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2022-09-18T15:52:52Z</dcterms:created>
  <dcterms:modified xsi:type="dcterms:W3CDTF">2022-09-18T07:52:52Z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2022-09-18T15:53:12Z</dcterms:created>
  <dcterms:modified xsi:type="dcterms:W3CDTF">2022-09-18T07:53:12Z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2022-09-18T15:53:12Z</dcterms:created>
  <dcterms:modified xsi:type="dcterms:W3CDTF">2022-09-18T07:53:12Z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2022-09-18T15:53:12Z</dcterms:created>
  <dcterms:modified xsi:type="dcterms:W3CDTF">2022-09-18T07:53:12Z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2022-09-18T15:53:13Z</dcterms:created>
  <dcterms:modified xsi:type="dcterms:W3CDTF">2022-09-18T07:53:13Z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2022-09-18T15:53:13Z</dcterms:created>
  <dcterms:modified xsi:type="dcterms:W3CDTF">2022-09-18T07:53:13Z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2022-09-18T15:52:53Z</dcterms:created>
  <dcterms:modified xsi:type="dcterms:W3CDTF">2022-09-18T07:52:53Z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2022-09-18T15:53:14Z</dcterms:created>
  <dcterms:modified xsi:type="dcterms:W3CDTF">2022-09-18T07:53:14Z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2022-09-18T15:53:14Z</dcterms:created>
  <dcterms:modified xsi:type="dcterms:W3CDTF">2022-09-18T07:53:14Z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2022-09-18T15:53:15Z</dcterms:created>
  <dcterms:modified xsi:type="dcterms:W3CDTF">2022-09-18T07:53:15Z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2022-09-18T15:53:15Z</dcterms:created>
  <dcterms:modified xsi:type="dcterms:W3CDTF">2022-09-18T07:53:15Z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2022-09-18T15:53:17Z</dcterms:created>
  <dcterms:modified xsi:type="dcterms:W3CDTF">2022-09-18T07:53:17Z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2022-09-18T15:52:52Z</dcterms:created>
  <dcterms:modified xsi:type="dcterms:W3CDTF">2022-09-18T07:52:52Z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2022-09-18T15:52:54Z</dcterms:created>
  <dcterms:modified xsi:type="dcterms:W3CDTF">2022-09-18T07:52:54Z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3605767-668c-444a-8982-8b202bace313}">
  <ds:schemaRefs/>
</ds:datastoreItem>
</file>

<file path=customXml/itemProps11.xml><?xml version="1.0" encoding="utf-8"?>
<ds:datastoreItem xmlns:ds="http://schemas.openxmlformats.org/officeDocument/2006/customXml" ds:itemID="{d68c2231-606b-4f88-a852-e195e4a9fd7e}">
  <ds:schemaRefs/>
</ds:datastoreItem>
</file>

<file path=customXml/itemProps12.xml><?xml version="1.0" encoding="utf-8"?>
<ds:datastoreItem xmlns:ds="http://schemas.openxmlformats.org/officeDocument/2006/customXml" ds:itemID="{53ff4ac7-47cd-46dc-95a2-e1367043f00f}">
  <ds:schemaRefs/>
</ds:datastoreItem>
</file>

<file path=customXml/itemProps13.xml><?xml version="1.0" encoding="utf-8"?>
<ds:datastoreItem xmlns:ds="http://schemas.openxmlformats.org/officeDocument/2006/customXml" ds:itemID="{8e1e840d-85e3-439d-aeb7-1b575994d4c3}">
  <ds:schemaRefs/>
</ds:datastoreItem>
</file>

<file path=customXml/itemProps14.xml><?xml version="1.0" encoding="utf-8"?>
<ds:datastoreItem xmlns:ds="http://schemas.openxmlformats.org/officeDocument/2006/customXml" ds:itemID="{0757c6aa-0930-4388-b4a9-d7ce2832dd7b}">
  <ds:schemaRefs/>
</ds:datastoreItem>
</file>

<file path=customXml/itemProps15.xml><?xml version="1.0" encoding="utf-8"?>
<ds:datastoreItem xmlns:ds="http://schemas.openxmlformats.org/officeDocument/2006/customXml" ds:itemID="{e8ee4ba0-6e95-4af9-832e-9374bdfe5f49}">
  <ds:schemaRefs/>
</ds:datastoreItem>
</file>

<file path=customXml/itemProps16.xml><?xml version="1.0" encoding="utf-8"?>
<ds:datastoreItem xmlns:ds="http://schemas.openxmlformats.org/officeDocument/2006/customXml" ds:itemID="{59a4e120-abd3-4e98-a85b-6494321a4674}">
  <ds:schemaRefs/>
</ds:datastoreItem>
</file>

<file path=customXml/itemProps17.xml><?xml version="1.0" encoding="utf-8"?>
<ds:datastoreItem xmlns:ds="http://schemas.openxmlformats.org/officeDocument/2006/customXml" ds:itemID="{69611320-66a0-405c-9366-6b68ffd7370d}">
  <ds:schemaRefs/>
</ds:datastoreItem>
</file>

<file path=customXml/itemProps18.xml><?xml version="1.0" encoding="utf-8"?>
<ds:datastoreItem xmlns:ds="http://schemas.openxmlformats.org/officeDocument/2006/customXml" ds:itemID="{ee81ff62-cede-440a-9617-8af4da083b79}">
  <ds:schemaRefs/>
</ds:datastoreItem>
</file>

<file path=customXml/itemProps19.xml><?xml version="1.0" encoding="utf-8"?>
<ds:datastoreItem xmlns:ds="http://schemas.openxmlformats.org/officeDocument/2006/customXml" ds:itemID="{d98aa45b-8bab-47fa-a89d-ea580634667a}">
  <ds:schemaRefs/>
</ds:datastoreItem>
</file>

<file path=customXml/itemProps2.xml><?xml version="1.0" encoding="utf-8"?>
<ds:datastoreItem xmlns:ds="http://schemas.openxmlformats.org/officeDocument/2006/customXml" ds:itemID="{5181b83c-ec17-43df-99b3-7b7695636ee1}">
  <ds:schemaRefs/>
</ds:datastoreItem>
</file>

<file path=customXml/itemProps20.xml><?xml version="1.0" encoding="utf-8"?>
<ds:datastoreItem xmlns:ds="http://schemas.openxmlformats.org/officeDocument/2006/customXml" ds:itemID="{4966491a-04c8-43f0-8881-b620894dc8c0}">
  <ds:schemaRefs/>
</ds:datastoreItem>
</file>

<file path=customXml/itemProps21.xml><?xml version="1.0" encoding="utf-8"?>
<ds:datastoreItem xmlns:ds="http://schemas.openxmlformats.org/officeDocument/2006/customXml" ds:itemID="{279754af-096d-49e4-8733-c65da6b63ad0}">
  <ds:schemaRefs/>
</ds:datastoreItem>
</file>

<file path=customXml/itemProps22.xml><?xml version="1.0" encoding="utf-8"?>
<ds:datastoreItem xmlns:ds="http://schemas.openxmlformats.org/officeDocument/2006/customXml" ds:itemID="{544fe364-21a2-4995-b5fd-8fde47ae527b}">
  <ds:schemaRefs/>
</ds:datastoreItem>
</file>

<file path=customXml/itemProps23.xml><?xml version="1.0" encoding="utf-8"?>
<ds:datastoreItem xmlns:ds="http://schemas.openxmlformats.org/officeDocument/2006/customXml" ds:itemID="{72745293-f4c8-4fcc-aa70-115497863791}">
  <ds:schemaRefs/>
</ds:datastoreItem>
</file>

<file path=customXml/itemProps24.xml><?xml version="1.0" encoding="utf-8"?>
<ds:datastoreItem xmlns:ds="http://schemas.openxmlformats.org/officeDocument/2006/customXml" ds:itemID="{b2dd8125-7955-4ff0-81fe-268a82eb573c}">
  <ds:schemaRefs/>
</ds:datastoreItem>
</file>

<file path=customXml/itemProps25.xml><?xml version="1.0" encoding="utf-8"?>
<ds:datastoreItem xmlns:ds="http://schemas.openxmlformats.org/officeDocument/2006/customXml" ds:itemID="{b339d3ee-04ce-402e-9e6c-69087cf2aff5}">
  <ds:schemaRefs/>
</ds:datastoreItem>
</file>

<file path=customXml/itemProps26.xml><?xml version="1.0" encoding="utf-8"?>
<ds:datastoreItem xmlns:ds="http://schemas.openxmlformats.org/officeDocument/2006/customXml" ds:itemID="{9f7059a4-8dd8-4d62-aaf4-3976ff958a1a}">
  <ds:schemaRefs/>
</ds:datastoreItem>
</file>

<file path=customXml/itemProps27.xml><?xml version="1.0" encoding="utf-8"?>
<ds:datastoreItem xmlns:ds="http://schemas.openxmlformats.org/officeDocument/2006/customXml" ds:itemID="{64be7496-f8aa-4053-9ba2-7e716a9476e0}">
  <ds:schemaRefs/>
</ds:datastoreItem>
</file>

<file path=customXml/itemProps28.xml><?xml version="1.0" encoding="utf-8"?>
<ds:datastoreItem xmlns:ds="http://schemas.openxmlformats.org/officeDocument/2006/customXml" ds:itemID="{4fe8108a-d9fe-4262-ba94-5f7926bfad09}">
  <ds:schemaRefs/>
</ds:datastoreItem>
</file>

<file path=customXml/itemProps29.xml><?xml version="1.0" encoding="utf-8"?>
<ds:datastoreItem xmlns:ds="http://schemas.openxmlformats.org/officeDocument/2006/customXml" ds:itemID="{55bd3389-ebb7-4e5c-a4b4-b87994985d86}">
  <ds:schemaRefs/>
</ds:datastoreItem>
</file>

<file path=customXml/itemProps3.xml><?xml version="1.0" encoding="utf-8"?>
<ds:datastoreItem xmlns:ds="http://schemas.openxmlformats.org/officeDocument/2006/customXml" ds:itemID="{c5503b76-6743-451d-9e9b-c74d5e081bae}">
  <ds:schemaRefs/>
</ds:datastoreItem>
</file>

<file path=customXml/itemProps30.xml><?xml version="1.0" encoding="utf-8"?>
<ds:datastoreItem xmlns:ds="http://schemas.openxmlformats.org/officeDocument/2006/customXml" ds:itemID="{1a5ac898-9b10-4ed9-b5ba-ef6e87a643d1}">
  <ds:schemaRefs/>
</ds:datastoreItem>
</file>

<file path=customXml/itemProps31.xml><?xml version="1.0" encoding="utf-8"?>
<ds:datastoreItem xmlns:ds="http://schemas.openxmlformats.org/officeDocument/2006/customXml" ds:itemID="{6219fb68-c593-4413-9258-6f39af8a8c23}">
  <ds:schemaRefs/>
</ds:datastoreItem>
</file>

<file path=customXml/itemProps32.xml><?xml version="1.0" encoding="utf-8"?>
<ds:datastoreItem xmlns:ds="http://schemas.openxmlformats.org/officeDocument/2006/customXml" ds:itemID="{4e070fa4-0b77-416a-8293-168f0806c85d}">
  <ds:schemaRefs/>
</ds:datastoreItem>
</file>

<file path=customXml/itemProps33.xml><?xml version="1.0" encoding="utf-8"?>
<ds:datastoreItem xmlns:ds="http://schemas.openxmlformats.org/officeDocument/2006/customXml" ds:itemID="{1eca2095-29e8-4a20-b12a-09c4c930e3ca}">
  <ds:schemaRefs/>
</ds:datastoreItem>
</file>

<file path=customXml/itemProps34.xml><?xml version="1.0" encoding="utf-8"?>
<ds:datastoreItem xmlns:ds="http://schemas.openxmlformats.org/officeDocument/2006/customXml" ds:itemID="{c59a53b1-a730-4cd9-bcff-7c3269d9241d}">
  <ds:schemaRefs/>
</ds:datastoreItem>
</file>

<file path=customXml/itemProps35.xml><?xml version="1.0" encoding="utf-8"?>
<ds:datastoreItem xmlns:ds="http://schemas.openxmlformats.org/officeDocument/2006/customXml" ds:itemID="{4c13537c-d4b6-438c-b0f1-5b432f4a7e0e}">
  <ds:schemaRefs/>
</ds:datastoreItem>
</file>

<file path=customXml/itemProps36.xml><?xml version="1.0" encoding="utf-8"?>
<ds:datastoreItem xmlns:ds="http://schemas.openxmlformats.org/officeDocument/2006/customXml" ds:itemID="{b909c0f3-0f0f-4314-adac-932ceadbff68}">
  <ds:schemaRefs/>
</ds:datastoreItem>
</file>

<file path=customXml/itemProps37.xml><?xml version="1.0" encoding="utf-8"?>
<ds:datastoreItem xmlns:ds="http://schemas.openxmlformats.org/officeDocument/2006/customXml" ds:itemID="{0f9ea188-1a42-4dbc-aebf-4868ca8bc37d}">
  <ds:schemaRefs/>
</ds:datastoreItem>
</file>

<file path=customXml/itemProps38.xml><?xml version="1.0" encoding="utf-8"?>
<ds:datastoreItem xmlns:ds="http://schemas.openxmlformats.org/officeDocument/2006/customXml" ds:itemID="{fdd1b497-10c5-460f-ab07-1f36fab961d3}">
  <ds:schemaRefs/>
</ds:datastoreItem>
</file>

<file path=customXml/itemProps39.xml><?xml version="1.0" encoding="utf-8"?>
<ds:datastoreItem xmlns:ds="http://schemas.openxmlformats.org/officeDocument/2006/customXml" ds:itemID="{8750304a-2fd4-4487-aacb-019f5934471f}">
  <ds:schemaRefs/>
</ds:datastoreItem>
</file>

<file path=customXml/itemProps4.xml><?xml version="1.0" encoding="utf-8"?>
<ds:datastoreItem xmlns:ds="http://schemas.openxmlformats.org/officeDocument/2006/customXml" ds:itemID="{4c8dd69f-7d32-4955-b177-1aa37f87aac3}">
  <ds:schemaRefs/>
</ds:datastoreItem>
</file>

<file path=customXml/itemProps40.xml><?xml version="1.0" encoding="utf-8"?>
<ds:datastoreItem xmlns:ds="http://schemas.openxmlformats.org/officeDocument/2006/customXml" ds:itemID="{d2725cba-2b84-45c4-a0f0-8af45f80d786}">
  <ds:schemaRefs/>
</ds:datastoreItem>
</file>

<file path=customXml/itemProps41.xml><?xml version="1.0" encoding="utf-8"?>
<ds:datastoreItem xmlns:ds="http://schemas.openxmlformats.org/officeDocument/2006/customXml" ds:itemID="{336efde9-6c6f-45ce-bd8f-a7c59b4eb4cf}">
  <ds:schemaRefs/>
</ds:datastoreItem>
</file>

<file path=customXml/itemProps42.xml><?xml version="1.0" encoding="utf-8"?>
<ds:datastoreItem xmlns:ds="http://schemas.openxmlformats.org/officeDocument/2006/customXml" ds:itemID="{3555d3a1-a99f-40c5-ac97-023e0063718a}">
  <ds:schemaRefs/>
</ds:datastoreItem>
</file>

<file path=customXml/itemProps43.xml><?xml version="1.0" encoding="utf-8"?>
<ds:datastoreItem xmlns:ds="http://schemas.openxmlformats.org/officeDocument/2006/customXml" ds:itemID="{36c0af14-bc8c-49e2-ac2f-30ada89013c4}">
  <ds:schemaRefs/>
</ds:datastoreItem>
</file>

<file path=customXml/itemProps44.xml><?xml version="1.0" encoding="utf-8"?>
<ds:datastoreItem xmlns:ds="http://schemas.openxmlformats.org/officeDocument/2006/customXml" ds:itemID="{77cdf8a3-8c2a-4453-8008-a861223c1b7c}">
  <ds:schemaRefs/>
</ds:datastoreItem>
</file>

<file path=customXml/itemProps45.xml><?xml version="1.0" encoding="utf-8"?>
<ds:datastoreItem xmlns:ds="http://schemas.openxmlformats.org/officeDocument/2006/customXml" ds:itemID="{a8ba5434-2a9c-4966-956b-88db012a98bc}">
  <ds:schemaRefs/>
</ds:datastoreItem>
</file>

<file path=customXml/itemProps46.xml><?xml version="1.0" encoding="utf-8"?>
<ds:datastoreItem xmlns:ds="http://schemas.openxmlformats.org/officeDocument/2006/customXml" ds:itemID="{734446ca-7a1e-448a-9417-1b9161ef1ac4}">
  <ds:schemaRefs/>
</ds:datastoreItem>
</file>

<file path=customXml/itemProps47.xml><?xml version="1.0" encoding="utf-8"?>
<ds:datastoreItem xmlns:ds="http://schemas.openxmlformats.org/officeDocument/2006/customXml" ds:itemID="{e28c4aab-6dc4-4578-99a7-a172b9a89117}">
  <ds:schemaRefs/>
</ds:datastoreItem>
</file>

<file path=customXml/itemProps48.xml><?xml version="1.0" encoding="utf-8"?>
<ds:datastoreItem xmlns:ds="http://schemas.openxmlformats.org/officeDocument/2006/customXml" ds:itemID="{ff0d1f75-a7c2-425d-a9d1-e055baa3546e}">
  <ds:schemaRefs/>
</ds:datastoreItem>
</file>

<file path=customXml/itemProps49.xml><?xml version="1.0" encoding="utf-8"?>
<ds:datastoreItem xmlns:ds="http://schemas.openxmlformats.org/officeDocument/2006/customXml" ds:itemID="{c10a34eb-51b0-4750-98aa-8a5a2ac98c50}">
  <ds:schemaRefs/>
</ds:datastoreItem>
</file>

<file path=customXml/itemProps5.xml><?xml version="1.0" encoding="utf-8"?>
<ds:datastoreItem xmlns:ds="http://schemas.openxmlformats.org/officeDocument/2006/customXml" ds:itemID="{f521bd26-c583-4b7f-b6f5-5dfe40b1a3c5}">
  <ds:schemaRefs/>
</ds:datastoreItem>
</file>

<file path=customXml/itemProps50.xml><?xml version="1.0" encoding="utf-8"?>
<ds:datastoreItem xmlns:ds="http://schemas.openxmlformats.org/officeDocument/2006/customXml" ds:itemID="{26dab389-0cb4-4b87-af7e-def2d1720c55}">
  <ds:schemaRefs/>
</ds:datastoreItem>
</file>

<file path=customXml/itemProps51.xml><?xml version="1.0" encoding="utf-8"?>
<ds:datastoreItem xmlns:ds="http://schemas.openxmlformats.org/officeDocument/2006/customXml" ds:itemID="{cad0976d-ef66-4ae5-9056-54cdf3649778}">
  <ds:schemaRefs/>
</ds:datastoreItem>
</file>

<file path=customXml/itemProps52.xml><?xml version="1.0" encoding="utf-8"?>
<ds:datastoreItem xmlns:ds="http://schemas.openxmlformats.org/officeDocument/2006/customXml" ds:itemID="{9b639065-60c8-4ec8-9726-ab050f760934}">
  <ds:schemaRefs/>
</ds:datastoreItem>
</file>

<file path=customXml/itemProps53.xml><?xml version="1.0" encoding="utf-8"?>
<ds:datastoreItem xmlns:ds="http://schemas.openxmlformats.org/officeDocument/2006/customXml" ds:itemID="{41d845d5-c2e0-414c-9d89-d0ae635930d0}">
  <ds:schemaRefs/>
</ds:datastoreItem>
</file>

<file path=customXml/itemProps54.xml><?xml version="1.0" encoding="utf-8"?>
<ds:datastoreItem xmlns:ds="http://schemas.openxmlformats.org/officeDocument/2006/customXml" ds:itemID="{e478a280-5e9f-432c-883d-d109ef9f0a55}">
  <ds:schemaRefs/>
</ds:datastoreItem>
</file>

<file path=customXml/itemProps55.xml><?xml version="1.0" encoding="utf-8"?>
<ds:datastoreItem xmlns:ds="http://schemas.openxmlformats.org/officeDocument/2006/customXml" ds:itemID="{9836fd52-9d5b-4c92-ad7d-33be5b95e34c}">
  <ds:schemaRefs/>
</ds:datastoreItem>
</file>

<file path=customXml/itemProps56.xml><?xml version="1.0" encoding="utf-8"?>
<ds:datastoreItem xmlns:ds="http://schemas.openxmlformats.org/officeDocument/2006/customXml" ds:itemID="{805bee0f-412f-4473-9c29-a78835f8f5dd}">
  <ds:schemaRefs/>
</ds:datastoreItem>
</file>

<file path=customXml/itemProps57.xml><?xml version="1.0" encoding="utf-8"?>
<ds:datastoreItem xmlns:ds="http://schemas.openxmlformats.org/officeDocument/2006/customXml" ds:itemID="{b39d1c6e-3c64-4a07-81b8-1f26eb368e70}">
  <ds:schemaRefs/>
</ds:datastoreItem>
</file>

<file path=customXml/itemProps58.xml><?xml version="1.0" encoding="utf-8"?>
<ds:datastoreItem xmlns:ds="http://schemas.openxmlformats.org/officeDocument/2006/customXml" ds:itemID="{1cab09ab-7891-4e1c-9ea4-754ee931fc9f}">
  <ds:schemaRefs/>
</ds:datastoreItem>
</file>

<file path=customXml/itemProps59.xml><?xml version="1.0" encoding="utf-8"?>
<ds:datastoreItem xmlns:ds="http://schemas.openxmlformats.org/officeDocument/2006/customXml" ds:itemID="{6feaf14b-9bf9-4f59-8e51-2feb99c4b91c}">
  <ds:schemaRefs/>
</ds:datastoreItem>
</file>

<file path=customXml/itemProps6.xml><?xml version="1.0" encoding="utf-8"?>
<ds:datastoreItem xmlns:ds="http://schemas.openxmlformats.org/officeDocument/2006/customXml" ds:itemID="{25a14fff-0304-458c-97fe-4465db01cf86}">
  <ds:schemaRefs/>
</ds:datastoreItem>
</file>

<file path=customXml/itemProps60.xml><?xml version="1.0" encoding="utf-8"?>
<ds:datastoreItem xmlns:ds="http://schemas.openxmlformats.org/officeDocument/2006/customXml" ds:itemID="{70e41e99-816f-4957-a88b-d0b5686e97d4}">
  <ds:schemaRefs/>
</ds:datastoreItem>
</file>

<file path=customXml/itemProps61.xml><?xml version="1.0" encoding="utf-8"?>
<ds:datastoreItem xmlns:ds="http://schemas.openxmlformats.org/officeDocument/2006/customXml" ds:itemID="{91642213-84ca-4e85-bc95-6e941a81e6a8}">
  <ds:schemaRefs/>
</ds:datastoreItem>
</file>

<file path=customXml/itemProps62.xml><?xml version="1.0" encoding="utf-8"?>
<ds:datastoreItem xmlns:ds="http://schemas.openxmlformats.org/officeDocument/2006/customXml" ds:itemID="{687f0182-7400-4312-b03e-34dccef3b983}">
  <ds:schemaRefs/>
</ds:datastoreItem>
</file>

<file path=customXml/itemProps63.xml><?xml version="1.0" encoding="utf-8"?>
<ds:datastoreItem xmlns:ds="http://schemas.openxmlformats.org/officeDocument/2006/customXml" ds:itemID="{233138b9-87a4-4822-90f1-03353ba2a7ab}">
  <ds:schemaRefs/>
</ds:datastoreItem>
</file>

<file path=customXml/itemProps64.xml><?xml version="1.0" encoding="utf-8"?>
<ds:datastoreItem xmlns:ds="http://schemas.openxmlformats.org/officeDocument/2006/customXml" ds:itemID="{74f63f53-902d-470c-b7e3-afd7d22ddd87}">
  <ds:schemaRefs/>
</ds:datastoreItem>
</file>

<file path=customXml/itemProps65.xml><?xml version="1.0" encoding="utf-8"?>
<ds:datastoreItem xmlns:ds="http://schemas.openxmlformats.org/officeDocument/2006/customXml" ds:itemID="{d0ea225a-60bd-468d-a48e-69dec575db55}">
  <ds:schemaRefs/>
</ds:datastoreItem>
</file>

<file path=customXml/itemProps66.xml><?xml version="1.0" encoding="utf-8"?>
<ds:datastoreItem xmlns:ds="http://schemas.openxmlformats.org/officeDocument/2006/customXml" ds:itemID="{d3f1e028-6c70-4a0a-b0c6-5e56fb29b35f}">
  <ds:schemaRefs/>
</ds:datastoreItem>
</file>

<file path=customXml/itemProps67.xml><?xml version="1.0" encoding="utf-8"?>
<ds:datastoreItem xmlns:ds="http://schemas.openxmlformats.org/officeDocument/2006/customXml" ds:itemID="{ec8553a8-5865-4ea9-bee3-1e177b1a5f4f}">
  <ds:schemaRefs/>
</ds:datastoreItem>
</file>

<file path=customXml/itemProps68.xml><?xml version="1.0" encoding="utf-8"?>
<ds:datastoreItem xmlns:ds="http://schemas.openxmlformats.org/officeDocument/2006/customXml" ds:itemID="{503d1e7a-3f31-4e9c-8e0f-ffa559112c36}">
  <ds:schemaRefs/>
</ds:datastoreItem>
</file>

<file path=customXml/itemProps69.xml><?xml version="1.0" encoding="utf-8"?>
<ds:datastoreItem xmlns:ds="http://schemas.openxmlformats.org/officeDocument/2006/customXml" ds:itemID="{622b62a4-3b9d-48e4-a638-98bfbadf0fbb}">
  <ds:schemaRefs/>
</ds:datastoreItem>
</file>

<file path=customXml/itemProps7.xml><?xml version="1.0" encoding="utf-8"?>
<ds:datastoreItem xmlns:ds="http://schemas.openxmlformats.org/officeDocument/2006/customXml" ds:itemID="{df32707a-583b-458d-872d-9f60ca5bc001}">
  <ds:schemaRefs/>
</ds:datastoreItem>
</file>

<file path=customXml/itemProps70.xml><?xml version="1.0" encoding="utf-8"?>
<ds:datastoreItem xmlns:ds="http://schemas.openxmlformats.org/officeDocument/2006/customXml" ds:itemID="{130ea95e-68cc-4cb8-ace4-1a6f267f9745}">
  <ds:schemaRefs/>
</ds:datastoreItem>
</file>

<file path=customXml/itemProps71.xml><?xml version="1.0" encoding="utf-8"?>
<ds:datastoreItem xmlns:ds="http://schemas.openxmlformats.org/officeDocument/2006/customXml" ds:itemID="{37887902-111d-4d8a-b4e0-9fbb6676aa78}">
  <ds:schemaRefs/>
</ds:datastoreItem>
</file>

<file path=customXml/itemProps8.xml><?xml version="1.0" encoding="utf-8"?>
<ds:datastoreItem xmlns:ds="http://schemas.openxmlformats.org/officeDocument/2006/customXml" ds:itemID="{579a7c70-c745-4129-8e0f-88676e4c4652}">
  <ds:schemaRefs/>
</ds:datastoreItem>
</file>

<file path=customXml/itemProps9.xml><?xml version="1.0" encoding="utf-8"?>
<ds:datastoreItem xmlns:ds="http://schemas.openxmlformats.org/officeDocument/2006/customXml" ds:itemID="{3471566f-dcf1-4fa5-bcb7-0ba761215a05}">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Office_11.1.0.8840_F1E327BC-269C-435d-A152-05C5408002CA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2022-09-18T15:53:00Z</dcterms:created>
  <dc:creator>Administrator</dc:creator>
  <cp:lastModifiedBy>Administrator</cp:lastModifiedBy>
  <dcterms:modified xsi:type="dcterms:W3CDTF">2021-12-31T08:18:56Z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ies>
</file>