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关于促进交通运输发展的六条政策措施</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明白卡</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01、加快在建项目建设进度。</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一、政策内容 </w:t>
      </w:r>
    </w:p>
    <w:p>
      <w:pPr>
        <w:keepNext w:val="0"/>
        <w:keepLines w:val="0"/>
        <w:pageBreakBefore w:val="0"/>
        <w:widowControl/>
        <w:kinsoku/>
        <w:wordWrap/>
        <w:overflowPunct/>
        <w:topLinePunct w:val="0"/>
        <w:autoSpaceDE/>
        <w:autoSpaceDN/>
        <w:bidi w:val="0"/>
        <w:adjustRightInd/>
        <w:snapToGrid/>
        <w:spacing w:line="600" w:lineRule="exact"/>
        <w:ind w:firstLine="640"/>
        <w:textAlignment w:val="auto"/>
        <w:rPr>
          <w:rStyle w:val="17"/>
          <w:rFonts w:hint="eastAsia" w:ascii="仿宋_GB2312" w:hAnsi="仿宋_GB2312" w:eastAsia="仿宋_GB2312" w:cs="仿宋_GB2312"/>
          <w:sz w:val="32"/>
          <w:szCs w:val="32"/>
          <w:highlight w:val="none"/>
        </w:rPr>
      </w:pPr>
      <w:r>
        <w:rPr>
          <w:rStyle w:val="17"/>
          <w:rFonts w:hint="eastAsia" w:ascii="仿宋_GB2312" w:hAnsi="仿宋_GB2312" w:eastAsia="仿宋_GB2312" w:cs="仿宋_GB2312"/>
          <w:sz w:val="32"/>
          <w:szCs w:val="32"/>
          <w:lang w:val="en-US" w:eastAsia="zh-CN"/>
        </w:rPr>
        <w:t>继续全力以赴</w:t>
      </w:r>
      <w:r>
        <w:rPr>
          <w:rStyle w:val="17"/>
          <w:rFonts w:hint="eastAsia" w:ascii="仿宋_GB2312" w:hAnsi="仿宋_GB2312" w:eastAsia="仿宋_GB2312" w:cs="仿宋_GB2312"/>
          <w:sz w:val="32"/>
          <w:szCs w:val="32"/>
        </w:rPr>
        <w:t>加</w:t>
      </w:r>
      <w:r>
        <w:rPr>
          <w:rStyle w:val="17"/>
          <w:rFonts w:hint="eastAsia" w:ascii="仿宋_GB2312" w:hAnsi="仿宋_GB2312" w:eastAsia="仿宋_GB2312" w:cs="仿宋_GB2312"/>
          <w:sz w:val="32"/>
          <w:szCs w:val="32"/>
          <w:highlight w:val="none"/>
        </w:rPr>
        <w:t>快宁晋县青银高速增设国道G339线互通</w:t>
      </w:r>
      <w:r>
        <w:rPr>
          <w:rStyle w:val="17"/>
          <w:rFonts w:hint="eastAsia" w:ascii="仿宋_GB2312" w:hAnsi="仿宋_GB2312" w:eastAsia="仿宋_GB2312" w:cs="仿宋_GB2312"/>
          <w:sz w:val="32"/>
          <w:szCs w:val="32"/>
          <w:highlight w:val="none"/>
          <w:lang w:val="en-US"/>
        </w:rPr>
        <w:t>式立交工程与河北高速集团有限公司青银分公司对接移交工作，根据建设协议完善土地手续办理、落实开办费用</w:t>
      </w:r>
      <w:r>
        <w:rPr>
          <w:rStyle w:val="17"/>
          <w:rFonts w:hint="eastAsia" w:ascii="仿宋_GB2312" w:hAnsi="仿宋_GB2312" w:eastAsia="仿宋_GB2312" w:cs="仿宋_GB2312"/>
          <w:sz w:val="32"/>
          <w:szCs w:val="32"/>
          <w:highlight w:val="none"/>
        </w:rPr>
        <w:t>、</w:t>
      </w:r>
      <w:r>
        <w:rPr>
          <w:rStyle w:val="17"/>
          <w:rFonts w:hint="eastAsia" w:ascii="仿宋_GB2312" w:hAnsi="仿宋_GB2312" w:eastAsia="仿宋_GB2312" w:cs="仿宋_GB2312"/>
          <w:sz w:val="32"/>
          <w:szCs w:val="32"/>
          <w:highlight w:val="none"/>
          <w:lang w:val="en-US"/>
        </w:rPr>
        <w:t>开展资产清查签署移交协议，</w:t>
      </w:r>
      <w:r>
        <w:rPr>
          <w:rStyle w:val="17"/>
          <w:rFonts w:hint="eastAsia" w:ascii="仿宋_GB2312" w:hAnsi="仿宋_GB2312" w:eastAsia="仿宋_GB2312" w:cs="仿宋_GB2312"/>
          <w:sz w:val="32"/>
          <w:szCs w:val="32"/>
          <w:highlight w:val="none"/>
        </w:rPr>
        <w:t>形成更多实物</w:t>
      </w:r>
      <w:r>
        <w:rPr>
          <w:rStyle w:val="17"/>
          <w:rFonts w:hint="eastAsia" w:ascii="仿宋_GB2312" w:hAnsi="仿宋_GB2312" w:eastAsia="仿宋_GB2312" w:cs="仿宋_GB2312"/>
          <w:sz w:val="32"/>
          <w:szCs w:val="32"/>
          <w:highlight w:val="none"/>
          <w:lang w:eastAsia="zh-CN"/>
        </w:rPr>
        <w:t>投资</w:t>
      </w:r>
      <w:r>
        <w:rPr>
          <w:rStyle w:val="17"/>
          <w:rFonts w:hint="eastAsia" w:ascii="仿宋_GB2312" w:hAnsi="仿宋_GB2312" w:eastAsia="仿宋_GB2312" w:cs="仿宋_GB2312"/>
          <w:sz w:val="32"/>
          <w:szCs w:val="32"/>
          <w:highlight w:val="none"/>
        </w:rPr>
        <w:t>，早</w:t>
      </w:r>
      <w:r>
        <w:rPr>
          <w:rStyle w:val="17"/>
          <w:rFonts w:hint="eastAsia" w:ascii="仿宋_GB2312" w:hAnsi="仿宋_GB2312" w:eastAsia="仿宋_GB2312" w:cs="仿宋_GB2312"/>
          <w:sz w:val="32"/>
          <w:szCs w:val="32"/>
          <w:highlight w:val="none"/>
          <w:lang w:val="en-US"/>
        </w:rPr>
        <w:t>移交</w:t>
      </w:r>
      <w:r>
        <w:rPr>
          <w:rStyle w:val="17"/>
          <w:rFonts w:hint="eastAsia" w:ascii="仿宋_GB2312" w:hAnsi="仿宋_GB2312" w:eastAsia="仿宋_GB2312" w:cs="仿宋_GB2312"/>
          <w:sz w:val="32"/>
          <w:szCs w:val="32"/>
          <w:highlight w:val="none"/>
        </w:rPr>
        <w:t>、早</w:t>
      </w:r>
      <w:r>
        <w:rPr>
          <w:rStyle w:val="17"/>
          <w:rFonts w:hint="eastAsia" w:ascii="仿宋_GB2312" w:hAnsi="仿宋_GB2312" w:eastAsia="仿宋_GB2312" w:cs="仿宋_GB2312"/>
          <w:sz w:val="32"/>
          <w:szCs w:val="32"/>
          <w:highlight w:val="none"/>
          <w:lang w:val="en-US"/>
        </w:rPr>
        <w:t>开通、早运营</w:t>
      </w:r>
      <w:r>
        <w:rPr>
          <w:rStyle w:val="17"/>
          <w:rFonts w:hint="eastAsia" w:ascii="仿宋_GB2312" w:hAnsi="仿宋_GB2312" w:eastAsia="仿宋_GB2312" w:cs="仿宋_GB2312"/>
          <w:sz w:val="32"/>
          <w:szCs w:val="32"/>
          <w:highlight w:val="none"/>
        </w:rPr>
        <w:t>。</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二、操作流程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加大人力、物力和资金投入，争取早建成达效。 </w:t>
      </w:r>
    </w:p>
    <w:p>
      <w:pPr>
        <w:keepNext w:val="0"/>
        <w:keepLines w:val="0"/>
        <w:pageBreakBefore w:val="0"/>
        <w:widowControl/>
        <w:kinsoku/>
        <w:wordWrap/>
        <w:overflowPunct/>
        <w:topLinePunct w:val="0"/>
        <w:autoSpaceDE/>
        <w:autoSpaceDN/>
        <w:bidi w:val="0"/>
        <w:adjustRightInd/>
        <w:snapToGrid/>
        <w:spacing w:line="600" w:lineRule="exact"/>
        <w:ind w:firstLine="320" w:firstLineChars="1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rPr>
        <w:t>职责分工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仿宋_GB2312" w:hAnsi="仿宋_GB2312" w:eastAsia="仿宋_GB2312" w:cs="仿宋_GB2312"/>
          <w:sz w:val="32"/>
          <w:szCs w:val="32"/>
          <w:lang w:val="en-US" w:eastAsia="zh-CN"/>
        </w:rPr>
        <w:t>县交通运输局</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联系人：</w:t>
      </w:r>
      <w:r>
        <w:rPr>
          <w:rFonts w:hint="eastAsia" w:ascii="仿宋_GB2312" w:hAnsi="仿宋_GB2312" w:eastAsia="仿宋_GB2312" w:cs="仿宋_GB2312"/>
          <w:sz w:val="32"/>
          <w:szCs w:val="32"/>
          <w:lang w:val="en-US" w:eastAsia="zh-CN"/>
        </w:rPr>
        <w:t>范献峰</w:t>
      </w:r>
      <w:r>
        <w:rPr>
          <w:rFonts w:hint="eastAsia" w:ascii="仿宋_GB2312" w:hAnsi="仿宋_GB2312" w:eastAsia="仿宋_GB2312" w:cs="仿宋_GB2312"/>
          <w:sz w:val="32"/>
          <w:szCs w:val="32"/>
        </w:rPr>
        <w:t xml:space="preserve"> 电话：0319-</w:t>
      </w:r>
      <w:r>
        <w:rPr>
          <w:rFonts w:hint="eastAsia" w:ascii="仿宋_GB2312" w:hAnsi="仿宋_GB2312" w:eastAsia="仿宋_GB2312" w:cs="仿宋_GB2312"/>
          <w:sz w:val="32"/>
          <w:szCs w:val="32"/>
          <w:lang w:val="en-US"/>
        </w:rPr>
        <w:t>5857196</w:t>
      </w:r>
      <w:r>
        <w:rPr>
          <w:rFonts w:hint="eastAsia" w:ascii="仿宋_GB2312" w:hAnsi="仿宋_GB2312" w:eastAsia="仿宋_GB2312" w:cs="仿宋_GB2312"/>
          <w:sz w:val="32"/>
          <w:szCs w:val="32"/>
        </w:rPr>
        <w:t>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02、推动新开工项目尽早实施。 </w:t>
      </w:r>
      <w:bookmarkStart w:id="0" w:name="_GoBack"/>
      <w:bookmarkEnd w:id="0"/>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一、政策内容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仿宋_GB2312" w:hAnsi="仿宋_GB2312" w:eastAsia="仿宋_GB2312" w:cs="仿宋_GB2312"/>
          <w:b w:val="0"/>
          <w:bCs w:val="0"/>
          <w:sz w:val="32"/>
          <w:szCs w:val="32"/>
          <w:highlight w:val="none"/>
          <w:lang w:val="en-US" w:eastAsia="zh-CN"/>
        </w:rPr>
        <w:t>加快推进2022年农村公路项目进场施工，确保下半年完成交通</w:t>
      </w:r>
      <w:r>
        <w:rPr>
          <w:rStyle w:val="17"/>
          <w:rFonts w:hint="eastAsia" w:ascii="仿宋_GB2312" w:hAnsi="仿宋_GB2312" w:eastAsia="仿宋_GB2312" w:cs="仿宋_GB2312"/>
          <w:b w:val="0"/>
          <w:bCs w:val="0"/>
          <w:sz w:val="32"/>
          <w:szCs w:val="32"/>
          <w:highlight w:val="none"/>
          <w:lang w:val="en-US" w:eastAsia="zh-CN"/>
        </w:rPr>
        <w:t>年度投资1.6亿元。全力</w:t>
      </w:r>
      <w:r>
        <w:rPr>
          <w:rStyle w:val="17"/>
          <w:rFonts w:hint="eastAsia" w:ascii="仿宋_GB2312" w:hAnsi="仿宋_GB2312" w:eastAsia="仿宋_GB2312" w:cs="仿宋_GB2312"/>
          <w:b w:val="0"/>
          <w:bCs w:val="0"/>
          <w:sz w:val="32"/>
          <w:szCs w:val="32"/>
          <w:highlight w:val="none"/>
          <w:lang w:val="en-US"/>
        </w:rPr>
        <w:t>推进</w:t>
      </w:r>
      <w:r>
        <w:rPr>
          <w:rStyle w:val="17"/>
          <w:rFonts w:hint="eastAsia" w:ascii="仿宋_GB2312" w:hAnsi="仿宋_GB2312" w:eastAsia="仿宋_GB2312" w:cs="仿宋_GB2312"/>
          <w:b w:val="0"/>
          <w:bCs w:val="0"/>
          <w:sz w:val="32"/>
          <w:szCs w:val="32"/>
          <w:highlight w:val="none"/>
        </w:rPr>
        <w:t>国道G</w:t>
      </w:r>
      <w:r>
        <w:rPr>
          <w:rStyle w:val="17"/>
          <w:rFonts w:hint="eastAsia" w:ascii="仿宋_GB2312" w:hAnsi="仿宋_GB2312" w:eastAsia="仿宋_GB2312" w:cs="仿宋_GB2312"/>
          <w:b w:val="0"/>
          <w:bCs w:val="0"/>
          <w:sz w:val="32"/>
          <w:szCs w:val="32"/>
          <w:highlight w:val="none"/>
          <w:lang w:val="en-US"/>
        </w:rPr>
        <w:t>515宁晋</w:t>
      </w:r>
      <w:r>
        <w:rPr>
          <w:rStyle w:val="17"/>
          <w:rFonts w:hint="eastAsia" w:ascii="仿宋_GB2312" w:hAnsi="仿宋_GB2312" w:eastAsia="仿宋_GB2312" w:cs="仿宋_GB2312"/>
          <w:b w:val="0"/>
          <w:bCs w:val="0"/>
          <w:sz w:val="32"/>
          <w:szCs w:val="32"/>
          <w:highlight w:val="none"/>
        </w:rPr>
        <w:t>段</w:t>
      </w:r>
      <w:r>
        <w:rPr>
          <w:rStyle w:val="17"/>
          <w:rFonts w:hint="eastAsia" w:ascii="仿宋_GB2312" w:hAnsi="仿宋_GB2312" w:eastAsia="仿宋_GB2312" w:cs="仿宋_GB2312"/>
          <w:b w:val="0"/>
          <w:bCs w:val="0"/>
          <w:sz w:val="32"/>
          <w:szCs w:val="32"/>
          <w:highlight w:val="none"/>
          <w:lang w:val="en-US"/>
        </w:rPr>
        <w:t>征地组卷工作，</w:t>
      </w:r>
      <w:r>
        <w:rPr>
          <w:rStyle w:val="17"/>
          <w:rFonts w:hint="eastAsia" w:ascii="仿宋_GB2312" w:hAnsi="仿宋_GB2312" w:eastAsia="仿宋_GB2312" w:cs="仿宋_GB2312"/>
          <w:b w:val="0"/>
          <w:bCs w:val="0"/>
          <w:sz w:val="32"/>
          <w:szCs w:val="32"/>
          <w:highlight w:val="none"/>
          <w:lang w:val="en-US" w:eastAsia="zh-CN"/>
        </w:rPr>
        <w:t>年底前控制性工程开工。</w:t>
      </w:r>
      <w:r>
        <w:rPr>
          <w:rFonts w:hint="eastAsia" w:ascii="仿宋_GB2312" w:hAnsi="仿宋_GB2312" w:eastAsia="仿宋_GB2312" w:cs="仿宋_GB2312"/>
          <w:sz w:val="32"/>
          <w:szCs w:val="32"/>
        </w:rPr>
        <w:t>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二、操作流程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优化审批流程，压缩审批时间，尽最大能力保障项目资金、用地等要素支撑。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rPr>
        <w:t>、职责分工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局计划科、</w:t>
      </w:r>
      <w:r>
        <w:rPr>
          <w:rFonts w:hint="eastAsia" w:ascii="仿宋_GB2312" w:hAnsi="仿宋_GB2312" w:eastAsia="仿宋_GB2312" w:cs="仿宋_GB2312"/>
          <w:sz w:val="32"/>
          <w:szCs w:val="32"/>
          <w:lang w:val="en-US" w:eastAsia="zh-CN"/>
        </w:rPr>
        <w:t>局</w:t>
      </w:r>
      <w:r>
        <w:rPr>
          <w:rFonts w:hint="eastAsia" w:ascii="仿宋_GB2312" w:hAnsi="仿宋_GB2312" w:eastAsia="仿宋_GB2312" w:cs="仿宋_GB2312"/>
          <w:sz w:val="32"/>
          <w:szCs w:val="32"/>
        </w:rPr>
        <w:t>地方道路</w:t>
      </w:r>
      <w:r>
        <w:rPr>
          <w:rFonts w:hint="eastAsia" w:ascii="仿宋_GB2312" w:hAnsi="仿宋_GB2312" w:eastAsia="仿宋_GB2312" w:cs="仿宋_GB2312"/>
          <w:sz w:val="32"/>
          <w:szCs w:val="32"/>
          <w:lang w:val="en-US" w:eastAsia="zh-CN"/>
        </w:rPr>
        <w:t>站</w:t>
      </w:r>
      <w:r>
        <w:rPr>
          <w:rFonts w:hint="eastAsia" w:ascii="仿宋_GB2312" w:hAnsi="仿宋_GB2312" w:eastAsia="仿宋_GB2312" w:cs="仿宋_GB2312"/>
          <w:sz w:val="32"/>
          <w:szCs w:val="32"/>
        </w:rPr>
        <w:t>分别负责对项目建设单位督导服务，协调建设项目制约问题。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联系人：</w:t>
      </w:r>
      <w:r>
        <w:rPr>
          <w:rFonts w:hint="eastAsia" w:ascii="仿宋_GB2312" w:hAnsi="仿宋_GB2312" w:eastAsia="仿宋_GB2312" w:cs="仿宋_GB2312"/>
          <w:sz w:val="32"/>
          <w:szCs w:val="32"/>
          <w:lang w:val="en-US" w:eastAsia="zh-CN"/>
        </w:rPr>
        <w:t>毕伟倩</w:t>
      </w:r>
      <w:r>
        <w:rPr>
          <w:rFonts w:hint="eastAsia" w:ascii="仿宋_GB2312" w:hAnsi="仿宋_GB2312" w:eastAsia="仿宋_GB2312" w:cs="仿宋_GB2312"/>
          <w:sz w:val="32"/>
          <w:szCs w:val="32"/>
        </w:rPr>
        <w:t>（局计划科） 电话：0319-</w:t>
      </w:r>
      <w:r>
        <w:rPr>
          <w:rFonts w:hint="eastAsia" w:ascii="仿宋_GB2312" w:hAnsi="仿宋_GB2312" w:eastAsia="仿宋_GB2312" w:cs="仿宋_GB2312"/>
          <w:sz w:val="32"/>
          <w:szCs w:val="32"/>
          <w:lang w:val="en-US"/>
        </w:rPr>
        <w:t>5689060</w:t>
      </w:r>
      <w:r>
        <w:rPr>
          <w:rFonts w:hint="eastAsia" w:ascii="仿宋_GB2312" w:hAnsi="仿宋_GB2312" w:eastAsia="仿宋_GB2312" w:cs="仿宋_GB2312"/>
          <w:sz w:val="32"/>
          <w:szCs w:val="32"/>
        </w:rPr>
        <w:t> </w:t>
      </w:r>
    </w:p>
    <w:p>
      <w:pPr>
        <w:keepNext w:val="0"/>
        <w:keepLines w:val="0"/>
        <w:pageBreakBefore w:val="0"/>
        <w:widowControl/>
        <w:kinsoku/>
        <w:wordWrap/>
        <w:overflowPunct/>
        <w:topLinePunct w:val="0"/>
        <w:autoSpaceDE/>
        <w:autoSpaceDN/>
        <w:bidi w:val="0"/>
        <w:adjustRightInd/>
        <w:snapToGrid/>
        <w:spacing w:line="600" w:lineRule="exact"/>
        <w:ind w:firstLine="64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联系人：</w:t>
      </w:r>
      <w:r>
        <w:rPr>
          <w:rFonts w:hint="eastAsia" w:ascii="仿宋_GB2312" w:hAnsi="仿宋_GB2312" w:eastAsia="仿宋_GB2312" w:cs="仿宋_GB2312"/>
          <w:sz w:val="32"/>
          <w:szCs w:val="32"/>
          <w:lang w:val="en-US" w:eastAsia="zh-CN"/>
        </w:rPr>
        <w:t>程江波（局地方道路站）</w:t>
      </w:r>
      <w:r>
        <w:rPr>
          <w:rFonts w:hint="eastAsia" w:ascii="仿宋_GB2312" w:hAnsi="仿宋_GB2312" w:eastAsia="仿宋_GB2312" w:cs="仿宋_GB2312"/>
          <w:sz w:val="32"/>
          <w:szCs w:val="32"/>
        </w:rPr>
        <w:t>电话：0319-</w:t>
      </w:r>
      <w:r>
        <w:rPr>
          <w:rFonts w:hint="eastAsia" w:ascii="仿宋_GB2312" w:hAnsi="仿宋_GB2312" w:eastAsia="仿宋_GB2312" w:cs="仿宋_GB2312"/>
          <w:sz w:val="32"/>
          <w:szCs w:val="32"/>
          <w:lang w:val="en-US"/>
        </w:rPr>
        <w:t>5862209</w:t>
      </w:r>
      <w:r>
        <w:rPr>
          <w:rFonts w:hint="eastAsia" w:ascii="仿宋_GB2312" w:hAnsi="仿宋_GB2312" w:eastAsia="仿宋_GB2312" w:cs="仿宋_GB2312"/>
          <w:sz w:val="32"/>
          <w:szCs w:val="32"/>
        </w:rPr>
        <w:t>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03、推进“十四五”时期成熟项目应开尽开、能开尽开。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一、政策内容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Style w:val="17"/>
          <w:rFonts w:hint="eastAsia" w:ascii="仿宋_GB2312" w:hAnsi="仿宋_GB2312" w:eastAsia="仿宋_GB2312" w:cs="仿宋_GB2312"/>
          <w:sz w:val="32"/>
          <w:szCs w:val="32"/>
          <w:highlight w:val="none"/>
          <w:lang w:val="en-US" w:eastAsia="zh-CN"/>
        </w:rPr>
        <w:t>全面梳理“十四五”期间交通建设项目，加快项目前期工作进度。全力</w:t>
      </w:r>
      <w:r>
        <w:rPr>
          <w:rStyle w:val="17"/>
          <w:rFonts w:hint="eastAsia" w:ascii="仿宋_GB2312" w:hAnsi="仿宋_GB2312" w:eastAsia="仿宋_GB2312" w:cs="仿宋_GB2312"/>
          <w:sz w:val="32"/>
          <w:szCs w:val="32"/>
          <w:highlight w:val="none"/>
          <w:lang w:val="en-US"/>
        </w:rPr>
        <w:t>推进</w:t>
      </w:r>
      <w:r>
        <w:rPr>
          <w:rStyle w:val="17"/>
          <w:rFonts w:hint="eastAsia" w:ascii="仿宋_GB2312" w:hAnsi="仿宋_GB2312" w:eastAsia="仿宋_GB2312" w:cs="仿宋_GB2312"/>
          <w:sz w:val="32"/>
          <w:szCs w:val="32"/>
          <w:highlight w:val="none"/>
        </w:rPr>
        <w:t>国道G</w:t>
      </w:r>
      <w:r>
        <w:rPr>
          <w:rStyle w:val="17"/>
          <w:rFonts w:hint="eastAsia" w:ascii="仿宋_GB2312" w:hAnsi="仿宋_GB2312" w:eastAsia="仿宋_GB2312" w:cs="仿宋_GB2312"/>
          <w:sz w:val="32"/>
          <w:szCs w:val="32"/>
          <w:highlight w:val="none"/>
          <w:lang w:val="en-US"/>
        </w:rPr>
        <w:t>515宁晋</w:t>
      </w:r>
      <w:r>
        <w:rPr>
          <w:rStyle w:val="17"/>
          <w:rFonts w:hint="eastAsia" w:ascii="仿宋_GB2312" w:hAnsi="仿宋_GB2312" w:eastAsia="仿宋_GB2312" w:cs="仿宋_GB2312"/>
          <w:sz w:val="32"/>
          <w:szCs w:val="32"/>
          <w:highlight w:val="none"/>
        </w:rPr>
        <w:t>段</w:t>
      </w:r>
      <w:r>
        <w:rPr>
          <w:rStyle w:val="17"/>
          <w:rFonts w:hint="eastAsia" w:ascii="仿宋_GB2312" w:hAnsi="仿宋_GB2312" w:eastAsia="仿宋_GB2312" w:cs="仿宋_GB2312"/>
          <w:sz w:val="32"/>
          <w:szCs w:val="32"/>
          <w:highlight w:val="none"/>
          <w:lang w:val="en-US"/>
        </w:rPr>
        <w:t>征地组卷工作，</w:t>
      </w:r>
      <w:r>
        <w:rPr>
          <w:rStyle w:val="17"/>
          <w:rFonts w:hint="eastAsia" w:ascii="仿宋_GB2312" w:hAnsi="仿宋_GB2312" w:eastAsia="仿宋_GB2312" w:cs="仿宋_GB2312"/>
          <w:sz w:val="32"/>
          <w:szCs w:val="32"/>
          <w:highlight w:val="none"/>
          <w:lang w:val="en-US" w:eastAsia="zh-CN"/>
        </w:rPr>
        <w:t>确保年底前土地组卷完成县内工作。争取国道G339宁晋段建设项目今年立项，确保明年开工建设。</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二、操作流程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仿宋_GB2312" w:hAnsi="仿宋_GB2312" w:eastAsia="仿宋_GB2312" w:cs="仿宋_GB2312"/>
          <w:sz w:val="32"/>
          <w:szCs w:val="32"/>
          <w:lang w:val="en-US" w:eastAsia="zh-CN"/>
        </w:rPr>
        <w:t>配合省、市部门完善要素保障工作，全力确保符合</w:t>
      </w:r>
      <w:r>
        <w:rPr>
          <w:rFonts w:hint="eastAsia" w:ascii="仿宋_GB2312" w:hAnsi="仿宋_GB2312" w:eastAsia="仿宋_GB2312" w:cs="仿宋_GB2312"/>
          <w:sz w:val="32"/>
          <w:szCs w:val="32"/>
        </w:rPr>
        <w:t>建设条件的项目能开尽开。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rPr>
        <w:t>、职责分工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项目所在地市级交通运输主管部门负责提出项目，同级人民政府负责审批实施方案，省交通运输厅负责政策指导。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联系人：</w:t>
      </w:r>
      <w:r>
        <w:rPr>
          <w:rFonts w:hint="eastAsia" w:ascii="仿宋_GB2312" w:hAnsi="仿宋_GB2312" w:eastAsia="仿宋_GB2312" w:cs="仿宋_GB2312"/>
          <w:sz w:val="32"/>
          <w:szCs w:val="32"/>
          <w:lang w:val="en-US" w:eastAsia="zh-CN"/>
        </w:rPr>
        <w:t>毕伟倩</w:t>
      </w:r>
      <w:r>
        <w:rPr>
          <w:rFonts w:hint="eastAsia" w:ascii="仿宋_GB2312" w:hAnsi="仿宋_GB2312" w:eastAsia="仿宋_GB2312" w:cs="仿宋_GB2312"/>
          <w:sz w:val="32"/>
          <w:szCs w:val="32"/>
        </w:rPr>
        <w:t>（局计划科） 电话：0319-</w:t>
      </w:r>
      <w:r>
        <w:rPr>
          <w:rFonts w:hint="eastAsia" w:ascii="仿宋_GB2312" w:hAnsi="仿宋_GB2312" w:eastAsia="仿宋_GB2312" w:cs="仿宋_GB2312"/>
          <w:sz w:val="32"/>
          <w:szCs w:val="32"/>
          <w:lang w:val="en-US"/>
        </w:rPr>
        <w:t>5689060</w:t>
      </w:r>
      <w:r>
        <w:rPr>
          <w:rFonts w:hint="eastAsia" w:ascii="仿宋_GB2312" w:hAnsi="仿宋_GB2312" w:eastAsia="仿宋_GB2312" w:cs="仿宋_GB2312"/>
          <w:sz w:val="32"/>
          <w:szCs w:val="32"/>
        </w:rPr>
        <w:t>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04、推动交通物流畅上加畅。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一、政策内容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全面取消对来自无疫情风险地区货运车辆的防疫通行限制，对来自或进出疫情中、高风险地区所在县（市、区、旗）的货运车辆落实“即采即走即追”制度。深入开展关心关爱货车司机行动,依法推行轻微免罚、首违不罚。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二、操作流程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1.公路检查点不能以任何理由、任何形式，对货运车辆进行劝返或限制通行，对司乘人员无疫情风险区行程的货车，立即放行。具备条件的为货车司机提供到车前的免费核酸检测采样服务。为实施“核酸采样+抗原检测”闭环管理提供充足停车场地。对等待抗原检测结果或闭环接送的货车司机，提供饮用水等服务。耐心引导进出涉疫地区的货车按照重点物资运输车辆通行证标明的起讫地上下高速。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2.属地政府对货车司机投诉举报，一般情况不超过 1 小时办结，密切关注舆情，及时回应关切。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3.严格执行有关法律法规，推行轻微免罚、首违不罚。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rPr>
        <w:t>、职责分工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负责物流保通保畅工作的领导和组织协调，公路检查点的公安、卫健、交通等部门负责货运车辆查验管控和服务保通工作。交通运输综合执法机构负责落实轻微免罚、首违不罚。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rPr>
        <w:t>　　联系人：</w:t>
      </w:r>
      <w:r>
        <w:rPr>
          <w:rFonts w:hint="eastAsia" w:ascii="仿宋_GB2312" w:hAnsi="仿宋_GB2312" w:eastAsia="仿宋_GB2312" w:cs="仿宋_GB2312"/>
          <w:sz w:val="32"/>
          <w:szCs w:val="32"/>
          <w:lang w:val="en-US" w:eastAsia="zh-CN"/>
        </w:rPr>
        <w:t>刘楠</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法制安全科</w:t>
      </w:r>
      <w:r>
        <w:rPr>
          <w:rFonts w:hint="eastAsia" w:ascii="仿宋_GB2312" w:hAnsi="仿宋_GB2312" w:eastAsia="仿宋_GB2312" w:cs="仿宋_GB2312"/>
          <w:sz w:val="32"/>
          <w:szCs w:val="32"/>
        </w:rPr>
        <w:t>） 电话：0319-</w:t>
      </w:r>
      <w:r>
        <w:rPr>
          <w:rFonts w:hint="eastAsia" w:ascii="仿宋_GB2312" w:hAnsi="仿宋_GB2312" w:eastAsia="仿宋_GB2312" w:cs="仿宋_GB2312"/>
          <w:sz w:val="32"/>
          <w:szCs w:val="32"/>
          <w:lang w:val="en-US"/>
        </w:rPr>
        <w:t>5803961</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05、扎实推进路衍经济发展。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一、政策内容 </w:t>
      </w:r>
    </w:p>
    <w:p>
      <w:pPr>
        <w:keepNext w:val="0"/>
        <w:keepLines w:val="0"/>
        <w:pageBreakBefore w:val="0"/>
        <w:widowControl/>
        <w:kinsoku/>
        <w:wordWrap/>
        <w:overflowPunct/>
        <w:topLinePunct w:val="0"/>
        <w:autoSpaceDE/>
        <w:autoSpaceDN/>
        <w:bidi w:val="0"/>
        <w:adjustRightInd/>
        <w:snapToGrid/>
        <w:spacing w:line="600" w:lineRule="exact"/>
        <w:ind w:firstLine="640"/>
        <w:textAlignment w:val="auto"/>
        <w:rPr>
          <w:rStyle w:val="17"/>
          <w:rFonts w:hint="eastAsia" w:ascii="仿宋_GB2312" w:hAnsi="仿宋_GB2312" w:eastAsia="仿宋_GB2312" w:cs="仿宋_GB2312"/>
          <w:sz w:val="32"/>
          <w:szCs w:val="32"/>
          <w:highlight w:val="none"/>
          <w:lang w:val="en-US" w:eastAsia="zh-CN"/>
        </w:rPr>
      </w:pPr>
      <w:r>
        <w:rPr>
          <w:rStyle w:val="17"/>
          <w:rFonts w:hint="eastAsia" w:ascii="仿宋_GB2312" w:hAnsi="仿宋_GB2312" w:eastAsia="仿宋_GB2312" w:cs="仿宋_GB2312"/>
          <w:sz w:val="32"/>
          <w:szCs w:val="32"/>
          <w:highlight w:val="none"/>
          <w:lang w:val="en-US" w:eastAsia="zh-CN"/>
        </w:rPr>
        <w:t>利用公路沿线及出入口等节点资源，建设物流转运点和仓储集散中心，鼓励支持沿线企业多种经营发展。</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仿宋_GB2312" w:hAnsi="仿宋_GB2312" w:eastAsia="仿宋_GB2312" w:cs="仿宋_GB2312"/>
          <w:sz w:val="32"/>
          <w:szCs w:val="32"/>
          <w:lang w:val="en-US"/>
        </w:rPr>
        <w:t xml:space="preserve"> </w:t>
      </w:r>
      <w:r>
        <w:rPr>
          <w:rFonts w:hint="eastAsia" w:ascii="仿宋_GB2312" w:hAnsi="仿宋_GB2312" w:eastAsia="仿宋_GB2312" w:cs="仿宋_GB2312"/>
          <w:sz w:val="32"/>
          <w:szCs w:val="32"/>
        </w:rPr>
        <w:t>二、操作流程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公路管理单位全面梳理路域沿线可利用资源，确定产业发展方向，寻找合作伙伴，签订合作协议，涉及行政审批的事项，按照规定履行报批手续。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rPr>
        <w:t>、职责分工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各级公路管理单位负责，</w:t>
      </w: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rPr>
        <w:t>级交通运输主管部门负责业务指导。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联系人：</w:t>
      </w:r>
      <w:r>
        <w:rPr>
          <w:rFonts w:hint="eastAsia" w:ascii="仿宋_GB2312" w:hAnsi="仿宋_GB2312" w:eastAsia="仿宋_GB2312" w:cs="仿宋_GB2312"/>
          <w:sz w:val="32"/>
          <w:szCs w:val="32"/>
          <w:lang w:val="en-US" w:eastAsia="zh-CN"/>
        </w:rPr>
        <w:t>江博</w:t>
      </w:r>
      <w:r>
        <w:rPr>
          <w:rFonts w:hint="eastAsia" w:ascii="仿宋_GB2312" w:hAnsi="仿宋_GB2312" w:eastAsia="仿宋_GB2312" w:cs="仿宋_GB2312"/>
          <w:sz w:val="32"/>
          <w:szCs w:val="32"/>
        </w:rPr>
        <w:t>（局</w:t>
      </w:r>
      <w:r>
        <w:rPr>
          <w:rFonts w:hint="eastAsia" w:ascii="仿宋_GB2312" w:hAnsi="仿宋_GB2312" w:eastAsia="仿宋_GB2312" w:cs="仿宋_GB2312"/>
          <w:sz w:val="32"/>
          <w:szCs w:val="32"/>
          <w:lang w:val="en-US" w:eastAsia="zh-CN"/>
        </w:rPr>
        <w:t>综合运输</w:t>
      </w:r>
      <w:r>
        <w:rPr>
          <w:rFonts w:hint="eastAsia" w:ascii="仿宋_GB2312" w:hAnsi="仿宋_GB2312" w:eastAsia="仿宋_GB2312" w:cs="仿宋_GB2312"/>
          <w:sz w:val="32"/>
          <w:szCs w:val="32"/>
        </w:rPr>
        <w:t>科） 电话：0319-</w:t>
      </w:r>
      <w:r>
        <w:rPr>
          <w:rFonts w:hint="eastAsia" w:ascii="仿宋_GB2312" w:hAnsi="仿宋_GB2312" w:eastAsia="仿宋_GB2312" w:cs="仿宋_GB2312"/>
          <w:sz w:val="32"/>
          <w:szCs w:val="32"/>
          <w:lang w:val="en-US"/>
        </w:rPr>
        <w:t>5519569</w:t>
      </w:r>
      <w:r>
        <w:rPr>
          <w:rFonts w:hint="eastAsia" w:ascii="仿宋_GB2312" w:hAnsi="仿宋_GB2312" w:eastAsia="仿宋_GB2312" w:cs="仿宋_GB2312"/>
          <w:sz w:val="32"/>
          <w:szCs w:val="32"/>
        </w:rPr>
        <w:t>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06、加强交通运输资金保障。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一、政策内容 </w:t>
      </w:r>
    </w:p>
    <w:p>
      <w:pPr>
        <w:keepNext w:val="0"/>
        <w:keepLines w:val="0"/>
        <w:pageBreakBefore w:val="0"/>
        <w:widowControl/>
        <w:kinsoku/>
        <w:wordWrap/>
        <w:overflowPunct/>
        <w:topLinePunct w:val="0"/>
        <w:autoSpaceDE/>
        <w:autoSpaceDN/>
        <w:bidi w:val="0"/>
        <w:adjustRightInd/>
        <w:snapToGrid/>
        <w:spacing w:line="600" w:lineRule="exact"/>
        <w:ind w:firstLine="640"/>
        <w:textAlignment w:val="auto"/>
        <w:rPr>
          <w:rStyle w:val="17"/>
          <w:rFonts w:hint="eastAsia" w:ascii="仿宋_GB2312" w:hAnsi="仿宋_GB2312" w:eastAsia="仿宋_GB2312" w:cs="仿宋_GB2312"/>
          <w:sz w:val="32"/>
          <w:szCs w:val="32"/>
          <w:highlight w:val="none"/>
        </w:rPr>
      </w:pPr>
      <w:r>
        <w:rPr>
          <w:rStyle w:val="17"/>
          <w:rFonts w:hint="eastAsia" w:ascii="仿宋_GB2312" w:hAnsi="仿宋_GB2312" w:eastAsia="仿宋_GB2312" w:cs="仿宋_GB2312"/>
          <w:sz w:val="32"/>
          <w:szCs w:val="32"/>
          <w:highlight w:val="none"/>
        </w:rPr>
        <w:t>在防范政府债务风险的前提下,鼓励依法合规使用政府专项债券,进一步加大</w:t>
      </w:r>
      <w:r>
        <w:rPr>
          <w:rStyle w:val="17"/>
          <w:rFonts w:hint="eastAsia" w:ascii="仿宋_GB2312" w:hAnsi="仿宋_GB2312" w:eastAsia="仿宋_GB2312" w:cs="仿宋_GB2312"/>
          <w:sz w:val="32"/>
          <w:szCs w:val="32"/>
          <w:highlight w:val="none"/>
          <w:lang w:val="en-US"/>
        </w:rPr>
        <w:t>交通</w:t>
      </w:r>
      <w:r>
        <w:rPr>
          <w:rStyle w:val="17"/>
          <w:rFonts w:hint="eastAsia" w:ascii="仿宋_GB2312" w:hAnsi="仿宋_GB2312" w:eastAsia="仿宋_GB2312" w:cs="仿宋_GB2312"/>
          <w:sz w:val="32"/>
          <w:szCs w:val="32"/>
          <w:highlight w:val="none"/>
        </w:rPr>
        <w:t>项目储备。定期举办银企和项目融资对接活动,引导金融机构做好融资服务。鼓励金融机构按市场化原则对信用等级较高、承担疫情防控和应急运输任务较重的交通运输企业加大融资支持力度。鼓励符合条件的交通运输企业拓宽多元化融资渠道，引导社会资本参与交通设施投资运营。</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二、操作流程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依据项目投资计划，组织银企对接，推动银企签订相关融资协议。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rPr>
        <w:t>、职责分工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局财务科给予政策指导和服务。 </w:t>
      </w:r>
    </w:p>
    <w:p>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rPr>
        <w:t>　　联系人：</w:t>
      </w:r>
      <w:r>
        <w:rPr>
          <w:rFonts w:hint="eastAsia" w:ascii="仿宋_GB2312" w:hAnsi="仿宋_GB2312" w:eastAsia="仿宋_GB2312" w:cs="仿宋_GB2312"/>
          <w:sz w:val="32"/>
          <w:szCs w:val="32"/>
          <w:lang w:val="en-US" w:eastAsia="zh-CN"/>
        </w:rPr>
        <w:t>曹红梅</w:t>
      </w:r>
      <w:r>
        <w:rPr>
          <w:rFonts w:hint="eastAsia" w:ascii="仿宋_GB2312" w:hAnsi="仿宋_GB2312" w:eastAsia="仿宋_GB2312" w:cs="仿宋_GB2312"/>
          <w:sz w:val="32"/>
          <w:szCs w:val="32"/>
        </w:rPr>
        <w:t>（局财务科） 电话：0319-</w:t>
      </w:r>
      <w:r>
        <w:rPr>
          <w:rFonts w:hint="eastAsia" w:ascii="仿宋_GB2312" w:hAnsi="仿宋_GB2312" w:eastAsia="仿宋_GB2312" w:cs="仿宋_GB2312"/>
          <w:sz w:val="32"/>
          <w:szCs w:val="32"/>
          <w:lang w:val="en-US"/>
        </w:rPr>
        <w:t>5806597</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panose1 w:val="02010600030101010101"/>
    <w:charset w:val="7A"/>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小标宋简体">
    <w:panose1 w:val="03000509000000000000"/>
    <w:charset w:val="86"/>
    <w:family w:val="auto"/>
    <w:pitch w:val="default"/>
    <w:sig w:usb0="00000001" w:usb1="080E0000" w:usb2="00000000" w:usb3="00000000" w:csb0="00040000" w:csb1="00000000"/>
  </w:font>
  <w:font w:name="仿宋">
    <w:altName w:val="微软雅黑"/>
    <w:panose1 w:val="02010609060101010101"/>
    <w:charset w:val="86"/>
    <w:family w:val="auto"/>
    <w:pitch w:val="default"/>
    <w:sig w:usb0="00000000" w:usb1="00000000"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0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462689"/>
    <w:rsid w:val="07172119"/>
    <w:rsid w:val="55462689"/>
    <w:rsid w:val="6F8C72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left"/>
    </w:pPr>
    <w:rPr>
      <w:rFonts w:asciiTheme="minorHAnsi" w:hAnsiTheme="minorHAnsi" w:eastAsiaTheme="minorEastAsia" w:cstheme="minorBidi"/>
      <w:kern w:val="0"/>
      <w:sz w:val="24"/>
      <w:szCs w:val="24"/>
      <w:lang w:val="en-US" w:eastAsia="zh-CN" w:bidi="ar"/>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FollowedHyperlink"/>
    <w:basedOn w:val="5"/>
    <w:uiPriority w:val="0"/>
    <w:rPr>
      <w:color w:val="666666"/>
      <w:u w:val="none"/>
    </w:rPr>
  </w:style>
  <w:style w:type="character" w:styleId="7">
    <w:name w:val="Hyperlink"/>
    <w:basedOn w:val="5"/>
    <w:qFormat/>
    <w:uiPriority w:val="0"/>
    <w:rPr>
      <w:color w:val="666666"/>
      <w:u w:val="none"/>
    </w:rPr>
  </w:style>
  <w:style w:type="character" w:customStyle="1" w:styleId="8">
    <w:name w:val="current"/>
    <w:basedOn w:val="5"/>
    <w:qFormat/>
    <w:uiPriority w:val="0"/>
    <w:rPr>
      <w:color w:val="D90606"/>
    </w:rPr>
  </w:style>
  <w:style w:type="paragraph" w:customStyle="1" w:styleId="9">
    <w:name w:val="sjly13s"/>
    <w:basedOn w:val="1"/>
    <w:qFormat/>
    <w:uiPriority w:val="0"/>
    <w:pPr>
      <w:pBdr>
        <w:bottom w:val="dotted" w:color="CCCCCC" w:sz="6" w:space="7"/>
      </w:pBdr>
      <w:spacing w:before="0" w:beforeAutospacing="0" w:after="225" w:afterAutospacing="0" w:line="600" w:lineRule="atLeast"/>
      <w:ind w:left="0" w:right="0"/>
      <w:jc w:val="center"/>
    </w:pPr>
    <w:rPr>
      <w:color w:val="999999"/>
      <w:kern w:val="0"/>
      <w:lang w:val="en-US" w:eastAsia="zh-CN" w:bidi="ar"/>
    </w:rPr>
  </w:style>
  <w:style w:type="character" w:customStyle="1" w:styleId="10">
    <w:name w:val="tlewh"/>
    <w:basedOn w:val="5"/>
    <w:uiPriority w:val="0"/>
  </w:style>
  <w:style w:type="character" w:customStyle="1" w:styleId="11">
    <w:name w:val="ontle7"/>
    <w:basedOn w:val="5"/>
    <w:uiPriority w:val="0"/>
    <w:rPr>
      <w:b/>
      <w:bCs/>
      <w:color w:val="222222"/>
    </w:rPr>
  </w:style>
  <w:style w:type="character" w:customStyle="1" w:styleId="12">
    <w:name w:val="red"/>
    <w:basedOn w:val="5"/>
    <w:qFormat/>
    <w:uiPriority w:val="0"/>
    <w:rPr>
      <w:color w:val="E91C1C"/>
    </w:rPr>
  </w:style>
  <w:style w:type="character" w:customStyle="1" w:styleId="13">
    <w:name w:val="red1"/>
    <w:basedOn w:val="5"/>
    <w:qFormat/>
    <w:uiPriority w:val="0"/>
    <w:rPr>
      <w:color w:val="D90505"/>
    </w:rPr>
  </w:style>
  <w:style w:type="character" w:customStyle="1" w:styleId="14">
    <w:name w:val="red2"/>
    <w:basedOn w:val="5"/>
    <w:uiPriority w:val="0"/>
    <w:rPr>
      <w:color w:val="E91B1B"/>
    </w:rPr>
  </w:style>
  <w:style w:type="character" w:customStyle="1" w:styleId="15">
    <w:name w:val="on1"/>
    <w:basedOn w:val="5"/>
    <w:qFormat/>
    <w:uiPriority w:val="0"/>
    <w:rPr>
      <w:color w:val="FFFFFF"/>
      <w:shd w:val="clear" w:fill="D90606"/>
    </w:rPr>
  </w:style>
  <w:style w:type="character" w:customStyle="1" w:styleId="16">
    <w:name w:val="gray"/>
    <w:basedOn w:val="5"/>
    <w:uiPriority w:val="0"/>
    <w:rPr>
      <w:color w:val="999999"/>
      <w:sz w:val="22"/>
      <w:szCs w:val="22"/>
    </w:rPr>
  </w:style>
  <w:style w:type="character" w:customStyle="1" w:styleId="17">
    <w:name w:val="NormalCharacter"/>
    <w:semiHidden/>
    <w:qFormat/>
    <w:uiPriority w:val="0"/>
    <w:rPr>
      <w:rFonts w:ascii="Calibri" w:hAnsi="Calibri" w:eastAsia="宋体" w:cs="Times New Roman"/>
      <w:kern w:val="2"/>
      <w:sz w:val="21"/>
      <w:szCs w:val="24"/>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17</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2022-10-19T03:35:00Z</dcterms:created>
  <dc:creator>Lenovo</dc:creator>
  <cp:lastModifiedBy>阿晟</cp:lastModifiedBy>
  <dcterms:modified xsi:type="dcterms:W3CDTF">2022-10-21T10:49:13Z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2701DC00F00540A685DFC5F1D44BFA97</vt:lpwstr>
  </property>
</Properties>
</file>