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snapToGrid/>
        <w:spacing w:after="157" w:afterLines="50" w:line="240" w:lineRule="auto"/>
        <w:ind w:left="0" w:leftChars="0" w:right="0" w:rightChars="0" w:firstLine="0" w:firstLineChars="0"/>
        <w:jc w:val="center"/>
        <w:textAlignment w:val="auto"/>
        <w:outlineLvl w:val="9"/>
        <w:rPr>
          <w:b/>
          <w:bCs/>
          <w:sz w:val="44"/>
          <w:szCs w:val="44"/>
        </w:rPr>
      </w:pPr>
      <w:r>
        <w:rPr>
          <w:rFonts w:hint="eastAsia"/>
          <w:b/>
          <w:bCs/>
          <w:sz w:val="44"/>
          <w:szCs w:val="44"/>
          <w:lang w:val="en-US" w:eastAsia="zh-Hans"/>
        </w:rPr>
        <w:t>宁晋县</w:t>
      </w:r>
      <w:r>
        <w:rPr>
          <w:b/>
          <w:bCs/>
          <w:sz w:val="44"/>
          <w:szCs w:val="44"/>
        </w:rPr>
        <w:t>促进文化产业和旅游业恢复发展的</w:t>
      </w:r>
      <w:r>
        <w:rPr>
          <w:rFonts w:hint="eastAsia"/>
          <w:b/>
          <w:bCs/>
          <w:sz w:val="44"/>
          <w:szCs w:val="44"/>
          <w:lang w:val="en-US" w:eastAsia="zh-Hans"/>
        </w:rPr>
        <w:t>七</w:t>
      </w:r>
      <w:r>
        <w:rPr>
          <w:b/>
          <w:bCs/>
          <w:sz w:val="44"/>
          <w:szCs w:val="44"/>
        </w:rPr>
        <w:t>条政策措施明白卡</w:t>
      </w:r>
    </w:p>
    <w:p>
      <w:r>
        <w:t>　　</w:t>
      </w:r>
      <w:r>
        <w:rPr>
          <w:rFonts w:hint="eastAsia" w:ascii="黑体" w:hAnsi="黑体" w:eastAsia="黑体" w:cs="黑体"/>
          <w:sz w:val="32"/>
          <w:szCs w:val="32"/>
        </w:rPr>
        <w:t> 一、</w:t>
      </w:r>
      <w:r>
        <w:rPr>
          <w:rFonts w:hint="eastAsia" w:ascii="黑体" w:hAnsi="黑体" w:eastAsia="黑体" w:cs="黑体"/>
          <w:sz w:val="32"/>
          <w:szCs w:val="32"/>
          <w:lang w:val="en-US" w:eastAsia="zh-Hans"/>
        </w:rPr>
        <w:t>组织</w:t>
      </w:r>
      <w:r>
        <w:rPr>
          <w:rFonts w:hint="eastAsia" w:ascii="黑体" w:hAnsi="黑体" w:eastAsia="黑体" w:cs="黑体"/>
          <w:sz w:val="32"/>
          <w:szCs w:val="32"/>
        </w:rPr>
        <w:t>重点文化和旅游项目进行</w:t>
      </w:r>
      <w:r>
        <w:rPr>
          <w:rFonts w:hint="eastAsia" w:ascii="黑体" w:hAnsi="黑体" w:eastAsia="黑体" w:cs="黑体"/>
          <w:sz w:val="32"/>
          <w:szCs w:val="32"/>
          <w:lang w:eastAsia="zh-Hans"/>
        </w:rPr>
        <w:t>“</w:t>
      </w:r>
      <w:r>
        <w:rPr>
          <w:rFonts w:hint="eastAsia" w:ascii="黑体" w:hAnsi="黑体" w:eastAsia="黑体" w:cs="黑体"/>
          <w:sz w:val="32"/>
          <w:szCs w:val="32"/>
        </w:rPr>
        <w:t>贷款贴息”</w:t>
      </w:r>
    </w:p>
    <w:p>
      <w:r>
        <w:t>　　</w:t>
      </w:r>
      <w:r>
        <w:rPr>
          <w:rFonts w:hint="eastAsia" w:ascii="楷体_GB2312" w:hAnsi="楷体_GB2312" w:eastAsia="楷体_GB2312" w:cs="楷体_GB2312"/>
          <w:sz w:val="32"/>
          <w:szCs w:val="32"/>
        </w:rPr>
        <w:t>（一）政策内容 </w:t>
      </w:r>
    </w:p>
    <w:p>
      <w:pPr>
        <w:rPr>
          <w:rFonts w:hint="eastAsia" w:ascii="仿宋_GB2312" w:hAnsi="仿宋_GB2312" w:eastAsia="仿宋_GB2312" w:cs="仿宋_GB2312"/>
          <w:sz w:val="32"/>
          <w:szCs w:val="32"/>
          <w:lang w:eastAsia="zh-CN"/>
        </w:rPr>
      </w:pPr>
      <w:r>
        <w:t>　　</w:t>
      </w:r>
      <w:r>
        <w:t xml:space="preserve">  </w:t>
      </w:r>
      <w:r>
        <w:rPr>
          <w:rFonts w:hint="eastAsia" w:ascii="仿宋_GB2312" w:hAnsi="仿宋_GB2312" w:eastAsia="仿宋_GB2312" w:cs="仿宋_GB2312"/>
          <w:sz w:val="32"/>
          <w:szCs w:val="32"/>
          <w:lang w:val="en-US" w:eastAsia="zh-CN"/>
        </w:rPr>
        <w:t>对</w:t>
      </w:r>
      <w:r>
        <w:rPr>
          <w:rFonts w:hint="eastAsia" w:ascii="仿宋_GB2312" w:hAnsi="仿宋_GB2312" w:eastAsia="仿宋_GB2312" w:cs="仿宋_GB2312"/>
          <w:sz w:val="32"/>
          <w:szCs w:val="32"/>
        </w:rPr>
        <w:t>符合条件的重点文化和旅游产业项目</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由乡镇政府推荐、县文旅部门筛选并组织推荐到市文旅部门，市文旅部门审核认定后，报省文旅厅备案，</w:t>
      </w:r>
      <w:r>
        <w:rPr>
          <w:rFonts w:hint="eastAsia" w:ascii="仿宋_GB2312" w:hAnsi="仿宋_GB2312" w:eastAsia="仿宋_GB2312" w:cs="仿宋_GB2312"/>
          <w:sz w:val="32"/>
          <w:szCs w:val="32"/>
        </w:rPr>
        <w:t>重点支持</w:t>
      </w:r>
      <w:r>
        <w:rPr>
          <w:rFonts w:hint="eastAsia" w:ascii="仿宋_GB2312" w:hAnsi="仿宋_GB2312" w:eastAsia="仿宋_GB2312" w:cs="仿宋_GB2312"/>
          <w:sz w:val="32"/>
          <w:szCs w:val="32"/>
          <w:lang w:val="en-US" w:eastAsia="zh-CN"/>
        </w:rPr>
        <w:t>全市</w:t>
      </w:r>
      <w:r>
        <w:rPr>
          <w:rFonts w:hint="eastAsia" w:ascii="仿宋_GB2312" w:hAnsi="仿宋_GB2312" w:eastAsia="仿宋_GB2312" w:cs="仿宋_GB2312"/>
          <w:sz w:val="32"/>
          <w:szCs w:val="32"/>
        </w:rPr>
        <w:t>文化和旅游重大战略工程项目、</w:t>
      </w:r>
      <w:r>
        <w:rPr>
          <w:rFonts w:hint="eastAsia" w:ascii="仿宋_GB2312" w:hAnsi="仿宋_GB2312" w:eastAsia="仿宋_GB2312" w:cs="仿宋_GB2312"/>
          <w:sz w:val="32"/>
          <w:szCs w:val="32"/>
          <w:lang w:val="en-US" w:eastAsia="zh-CN"/>
        </w:rPr>
        <w:t>市</w:t>
      </w:r>
      <w:r>
        <w:rPr>
          <w:rFonts w:hint="eastAsia" w:ascii="仿宋_GB2312" w:hAnsi="仿宋_GB2312" w:eastAsia="仿宋_GB2312" w:cs="仿宋_GB2312"/>
          <w:sz w:val="32"/>
          <w:szCs w:val="32"/>
        </w:rPr>
        <w:t>重点建设项目、产业转型升级项目、融合示范新业态项目等。单个项目贴息金额不超过项目贴息期内(一年度)所付利息的60%,每个项目补助资金不超过100万元,所需资金通过省文旅厅管理的旅游发展专项资金统筹安排。</w:t>
      </w:r>
    </w:p>
    <w:p>
      <w:r>
        <w:t>　</w:t>
      </w:r>
      <w:r>
        <w:rPr>
          <w:rFonts w:hint="eastAsia" w:ascii="楷体_GB2312" w:hAnsi="楷体_GB2312" w:eastAsia="楷体_GB2312" w:cs="楷体_GB2312"/>
          <w:sz w:val="32"/>
          <w:szCs w:val="32"/>
        </w:rPr>
        <w:t>　（二）适用对象 </w:t>
      </w:r>
    </w:p>
    <w:p>
      <w:pPr>
        <w:rPr>
          <w:rFonts w:hint="eastAsia" w:ascii="仿宋_GB2312" w:hAnsi="仿宋_GB2312" w:eastAsia="仿宋_GB2312" w:cs="仿宋_GB2312"/>
          <w:sz w:val="32"/>
          <w:szCs w:val="32"/>
          <w:lang w:val="en-US" w:eastAsia="zh-CN"/>
        </w:rPr>
      </w:pPr>
      <w:r>
        <w:t>　</w:t>
      </w:r>
      <w:r>
        <w:t xml:space="preserve">  </w:t>
      </w:r>
      <w:r>
        <w:t>　</w:t>
      </w:r>
      <w:r>
        <w:rPr>
          <w:rFonts w:hint="eastAsia" w:ascii="仿宋_GB2312" w:hAnsi="仿宋_GB2312" w:eastAsia="仿宋_GB2312" w:cs="仿宋_GB2312"/>
          <w:sz w:val="32"/>
          <w:szCs w:val="32"/>
          <w:lang w:val="en-US" w:eastAsia="zh-CN"/>
        </w:rPr>
        <w:t>在我</w:t>
      </w:r>
      <w:r>
        <w:rPr>
          <w:rFonts w:hint="eastAsia" w:ascii="仿宋_GB2312" w:hAnsi="仿宋_GB2312" w:eastAsia="仿宋_GB2312" w:cs="仿宋_GB2312"/>
          <w:sz w:val="32"/>
          <w:szCs w:val="32"/>
          <w:lang w:val="en-US" w:eastAsia="zh-Hans"/>
        </w:rPr>
        <w:t>县</w:t>
      </w:r>
      <w:r>
        <w:rPr>
          <w:rFonts w:hint="eastAsia" w:ascii="仿宋_GB2312" w:hAnsi="仿宋_GB2312" w:eastAsia="仿宋_GB2312" w:cs="仿宋_GB2312"/>
          <w:sz w:val="32"/>
          <w:szCs w:val="32"/>
          <w:lang w:val="en-US" w:eastAsia="zh-CN"/>
        </w:rPr>
        <w:t>投资建设项目，在我</w:t>
      </w:r>
      <w:r>
        <w:rPr>
          <w:rFonts w:hint="eastAsia" w:ascii="仿宋_GB2312" w:hAnsi="仿宋_GB2312" w:eastAsia="仿宋_GB2312" w:cs="仿宋_GB2312"/>
          <w:sz w:val="32"/>
          <w:szCs w:val="32"/>
          <w:lang w:val="en-US" w:eastAsia="zh-Hans"/>
        </w:rPr>
        <w:t>县</w:t>
      </w:r>
      <w:r>
        <w:rPr>
          <w:rFonts w:hint="eastAsia" w:ascii="仿宋_GB2312" w:hAnsi="仿宋_GB2312" w:eastAsia="仿宋_GB2312" w:cs="仿宋_GB2312"/>
          <w:sz w:val="32"/>
          <w:szCs w:val="32"/>
          <w:lang w:val="en-US" w:eastAsia="zh-CN"/>
        </w:rPr>
        <w:t>行政区域内依法登记注册设立的具有独立法人资格的企业，或实行企业化管理、独立核算的事业法人资格的旅游项目建设管理单位。 </w:t>
      </w:r>
    </w:p>
    <w:p>
      <w:r>
        <w:t>　　</w:t>
      </w:r>
      <w:r>
        <w:rPr>
          <w:rFonts w:hint="eastAsia" w:ascii="楷体_GB2312" w:hAnsi="楷体_GB2312" w:eastAsia="楷体_GB2312" w:cs="楷体_GB2312"/>
          <w:sz w:val="32"/>
          <w:szCs w:val="32"/>
        </w:rPr>
        <w:t>（三）操作流程 </w:t>
      </w:r>
    </w:p>
    <w:p>
      <w:pPr>
        <w:rPr>
          <w:rFonts w:hint="eastAsia" w:ascii="仿宋_GB2312" w:hAnsi="仿宋_GB2312" w:eastAsia="仿宋_GB2312" w:cs="仿宋_GB2312"/>
          <w:sz w:val="32"/>
          <w:szCs w:val="32"/>
          <w:lang w:val="en-US" w:eastAsia="zh-CN"/>
        </w:rPr>
      </w:pPr>
      <w:r>
        <w:t>　</w:t>
      </w:r>
      <w:r>
        <w:rPr>
          <w:rFonts w:hint="eastAsia" w:ascii="仿宋_GB2312" w:hAnsi="仿宋_GB2312" w:eastAsia="仿宋_GB2312" w:cs="仿宋_GB2312"/>
          <w:sz w:val="32"/>
          <w:szCs w:val="32"/>
          <w:lang w:val="en-US" w:eastAsia="zh-CN"/>
        </w:rPr>
        <w:t>　</w:t>
      </w:r>
      <w:r>
        <w:rPr>
          <w:rFonts w:hint="default" w:ascii="仿宋_GB2312" w:hAnsi="仿宋_GB2312" w:eastAsia="仿宋_GB2312" w:cs="仿宋_GB2312"/>
          <w:sz w:val="32"/>
          <w:szCs w:val="32"/>
          <w:lang w:eastAsia="zh-CN"/>
        </w:rPr>
        <w:t xml:space="preserve"> </w:t>
      </w:r>
      <w:r>
        <w:rPr>
          <w:rFonts w:hint="eastAsia" w:ascii="仿宋_GB2312" w:hAnsi="仿宋_GB2312" w:eastAsia="仿宋_GB2312" w:cs="仿宋_GB2312"/>
          <w:sz w:val="32"/>
          <w:szCs w:val="32"/>
          <w:lang w:val="en-US" w:eastAsia="zh-CN"/>
        </w:rPr>
        <w:t>1.自主申报。符合申报条件的项目建设单位自愿向县</w:t>
      </w:r>
      <w:r>
        <w:rPr>
          <w:rFonts w:hint="eastAsia" w:ascii="仿宋_GB2312" w:hAnsi="仿宋_GB2312" w:eastAsia="仿宋_GB2312" w:cs="仿宋_GB2312"/>
          <w:sz w:val="32"/>
          <w:szCs w:val="32"/>
          <w:lang w:val="en-US" w:eastAsia="zh-Hans"/>
        </w:rPr>
        <w:t>文旅</w:t>
      </w:r>
      <w:r>
        <w:rPr>
          <w:rFonts w:hint="eastAsia" w:ascii="仿宋_GB2312" w:hAnsi="仿宋_GB2312" w:eastAsia="仿宋_GB2312" w:cs="仿宋_GB2312"/>
          <w:sz w:val="32"/>
          <w:szCs w:val="32"/>
          <w:lang w:val="en-US" w:eastAsia="zh-CN"/>
        </w:rPr>
        <w:t>部门提出申报。 </w:t>
      </w:r>
    </w:p>
    <w:p>
      <w:pPr>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　　2.县级推荐。县文旅部门审核验证后加盖公章推荐到市级文旅部门。 </w:t>
      </w:r>
    </w:p>
    <w:p>
      <w:pPr>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　　3.市级审核</w:t>
      </w:r>
      <w:r>
        <w:rPr>
          <w:rFonts w:hint="default" w:ascii="仿宋_GB2312" w:hAnsi="仿宋_GB2312" w:eastAsia="仿宋_GB2312" w:cs="仿宋_GB2312"/>
          <w:sz w:val="32"/>
          <w:szCs w:val="32"/>
          <w:lang w:val="en-US" w:eastAsia="zh-CN"/>
        </w:rPr>
        <w:t>。市级文旅部门对申报项目进行论证评审和审核把关，确定2022年度支持旅游产业项目名单，向省文化和旅游厅备案。</w:t>
      </w:r>
      <w:r>
        <w:rPr>
          <w:rFonts w:hint="eastAsia" w:ascii="仿宋_GB2312" w:hAnsi="仿宋_GB2312" w:eastAsia="仿宋_GB2312" w:cs="仿宋_GB2312"/>
          <w:sz w:val="32"/>
          <w:szCs w:val="32"/>
          <w:lang w:val="en-US" w:eastAsia="zh-CN"/>
        </w:rPr>
        <w:t> </w:t>
      </w:r>
    </w:p>
    <w:p>
      <w:r>
        <w:t>　　</w:t>
      </w:r>
      <w:r>
        <w:rPr>
          <w:rFonts w:hint="eastAsia" w:ascii="楷体_GB2312" w:hAnsi="楷体_GB2312" w:eastAsia="楷体_GB2312" w:cs="楷体_GB2312"/>
          <w:sz w:val="32"/>
          <w:szCs w:val="32"/>
        </w:rPr>
        <w:t>（四）兑现时间 </w:t>
      </w:r>
    </w:p>
    <w:p>
      <w:pPr>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　　2022年8月底前。 </w:t>
      </w:r>
    </w:p>
    <w:p>
      <w:r>
        <w:t>　　</w:t>
      </w:r>
      <w:r>
        <w:rPr>
          <w:rFonts w:hint="eastAsia" w:ascii="楷体_GB2312" w:hAnsi="楷体_GB2312" w:eastAsia="楷体_GB2312" w:cs="楷体_GB2312"/>
          <w:sz w:val="32"/>
          <w:szCs w:val="32"/>
        </w:rPr>
        <w:t>（五）职责分工 </w:t>
      </w:r>
    </w:p>
    <w:p>
      <w:pPr>
        <w:ind w:firstLine="640" w:firstLineChars="200"/>
        <w:rPr>
          <w:rFonts w:hint="eastAsia" w:ascii="仿宋_GB2312" w:hAnsi="仿宋_GB2312" w:eastAsia="仿宋_GB2312" w:cs="仿宋_GB2312"/>
          <w:sz w:val="32"/>
          <w:szCs w:val="32"/>
          <w:lang w:val="en-US" w:eastAsia="zh-Hans"/>
        </w:rPr>
      </w:pPr>
      <w:r>
        <w:rPr>
          <w:rFonts w:hint="eastAsia" w:ascii="仿宋_GB2312" w:hAnsi="仿宋_GB2312" w:eastAsia="仿宋_GB2312" w:cs="仿宋_GB2312"/>
          <w:sz w:val="32"/>
          <w:szCs w:val="32"/>
          <w:lang w:val="en-US" w:eastAsia="zh-Hans"/>
        </w:rPr>
        <w:t>由各乡镇政府、街道办推荐，县文化广电和旅游局负责</w:t>
      </w:r>
      <w:r>
        <w:rPr>
          <w:rFonts w:hint="eastAsia" w:ascii="仿宋_GB2312" w:hAnsi="仿宋_GB2312" w:eastAsia="仿宋_GB2312" w:cs="仿宋_GB2312"/>
          <w:sz w:val="32"/>
          <w:szCs w:val="32"/>
          <w:lang w:val="en-US" w:eastAsia="zh-CN"/>
        </w:rPr>
        <w:t>筛选并组织推荐到市文旅部门</w:t>
      </w:r>
      <w:r>
        <w:rPr>
          <w:rFonts w:hint="eastAsia" w:ascii="仿宋_GB2312" w:hAnsi="仿宋_GB2312" w:eastAsia="仿宋_GB2312" w:cs="仿宋_GB2312"/>
          <w:sz w:val="32"/>
          <w:szCs w:val="32"/>
          <w:lang w:val="en-US" w:eastAsia="zh-Hans"/>
        </w:rPr>
        <w:t>　　</w:t>
      </w:r>
    </w:p>
    <w:p>
      <w:pPr>
        <w:rPr>
          <w:rFonts w:hint="eastAsia" w:ascii="仿宋_GB2312" w:hAnsi="仿宋_GB2312" w:eastAsia="仿宋_GB2312" w:cs="仿宋_GB2312"/>
          <w:sz w:val="32"/>
          <w:szCs w:val="32"/>
          <w:lang w:val="en-US" w:eastAsia="zh-CN"/>
        </w:rPr>
      </w:pPr>
      <w:r>
        <w:rPr>
          <w:rFonts w:hint="default" w:ascii="仿宋_GB2312" w:hAnsi="仿宋_GB2312" w:eastAsia="仿宋_GB2312" w:cs="仿宋_GB2312"/>
          <w:sz w:val="32"/>
          <w:szCs w:val="32"/>
          <w:lang w:val="en-US" w:eastAsia="zh-CN"/>
        </w:rPr>
        <w:t>联系人：</w:t>
      </w:r>
      <w:r>
        <w:rPr>
          <w:rFonts w:hint="eastAsia" w:ascii="仿宋_GB2312" w:hAnsi="仿宋_GB2312" w:eastAsia="仿宋_GB2312" w:cs="仿宋_GB2312"/>
          <w:sz w:val="32"/>
          <w:szCs w:val="32"/>
          <w:lang w:val="en-US" w:eastAsia="zh-Hans"/>
        </w:rPr>
        <w:t>张伟宁</w:t>
      </w:r>
      <w:r>
        <w:rPr>
          <w:rFonts w:hint="default" w:ascii="仿宋_GB2312" w:hAnsi="仿宋_GB2312" w:eastAsia="仿宋_GB2312" w:cs="仿宋_GB2312"/>
          <w:sz w:val="32"/>
          <w:szCs w:val="32"/>
          <w:lang w:val="en-US" w:eastAsia="zh-CN"/>
        </w:rPr>
        <w:t>，0319--</w:t>
      </w:r>
      <w:r>
        <w:rPr>
          <w:rFonts w:hint="default" w:ascii="仿宋_GB2312" w:hAnsi="仿宋_GB2312" w:eastAsia="仿宋_GB2312" w:cs="仿宋_GB2312"/>
          <w:sz w:val="32"/>
          <w:szCs w:val="32"/>
          <w:lang w:eastAsia="zh-CN"/>
        </w:rPr>
        <w:t>5890232</w:t>
      </w:r>
    </w:p>
    <w:p>
      <w:r>
        <w:t>　</w:t>
      </w:r>
      <w:r>
        <w:rPr>
          <w:rFonts w:hint="eastAsia" w:ascii="黑体" w:hAnsi="黑体" w:eastAsia="黑体" w:cs="黑体"/>
          <w:sz w:val="32"/>
          <w:szCs w:val="32"/>
        </w:rPr>
        <w:t>　二、对重点文化和旅游单位实施“以奖代补”</w:t>
      </w:r>
    </w:p>
    <w:p>
      <w:r>
        <w:t>　　</w:t>
      </w:r>
      <w:r>
        <w:rPr>
          <w:rFonts w:hint="eastAsia" w:ascii="楷体_GB2312" w:hAnsi="楷体_GB2312" w:eastAsia="楷体_GB2312" w:cs="楷体_GB2312"/>
          <w:sz w:val="32"/>
          <w:szCs w:val="32"/>
        </w:rPr>
        <w:t>（一）政策内容 </w:t>
      </w:r>
    </w:p>
    <w:p>
      <w:pPr>
        <w:ind w:firstLine="640" w:firstLineChars="20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积极组织文旅企业申报5A级景区、国家级旅游度假区、国家级夜间文化和旅游消费集聚区、国家级文化产业示范园区、国家级文明旅游示范单位，对新获评的分别奖励100万元；组织申报国家级文化产业示范基地、国家级旅游休闲街区、五星级旅游饭店、国家甲乙级旅游民宿、国家4C以上自驾车旅居车营地，对新获评的分别奖励25万元。所需资金通过省文旅厅管理的旅游发展专项资金统筹安排；2022年举办县本级旅发大会，县财政列1200万元资金，用于支持旅游项目建设，积极引导创建4A级景区，对成功创建的，一次性给予30万元奖励；鼓励发展非遗+旅游、文化+旅游等融合示范新业态项目，对符合条件的新建项目，采取一事一议方式进行支持奖励。</w:t>
      </w:r>
    </w:p>
    <w:p>
      <w:pPr>
        <w:rPr>
          <w:rFonts w:hint="eastAsia" w:ascii="仿宋_GB2312" w:hAnsi="仿宋_GB2312" w:eastAsia="仿宋_GB2312" w:cs="仿宋_GB2312"/>
          <w:sz w:val="32"/>
          <w:szCs w:val="32"/>
          <w:lang w:val="en-US" w:eastAsia="zh-CN"/>
        </w:rPr>
      </w:pPr>
      <w:r>
        <w:t>　　</w:t>
      </w:r>
      <w:r>
        <w:rPr>
          <w:rFonts w:hint="eastAsia" w:ascii="楷体_GB2312" w:hAnsi="楷体_GB2312" w:eastAsia="楷体_GB2312" w:cs="楷体_GB2312"/>
          <w:sz w:val="32"/>
          <w:szCs w:val="32"/>
        </w:rPr>
        <w:t>（二）适用对象</w:t>
      </w:r>
      <w:r>
        <w:t> </w:t>
      </w:r>
    </w:p>
    <w:p>
      <w:r>
        <w:rPr>
          <w:rFonts w:hint="eastAsia" w:ascii="仿宋_GB2312" w:hAnsi="仿宋_GB2312" w:eastAsia="仿宋_GB2312" w:cs="仿宋_GB2312"/>
          <w:sz w:val="32"/>
          <w:szCs w:val="32"/>
          <w:lang w:val="en-US" w:eastAsia="zh-CN"/>
        </w:rPr>
        <w:t>　　</w:t>
      </w:r>
      <w:r>
        <w:rPr>
          <w:rFonts w:hint="default" w:ascii="仿宋_GB2312" w:hAnsi="仿宋_GB2312" w:eastAsia="仿宋_GB2312" w:cs="仿宋_GB2312"/>
          <w:sz w:val="32"/>
          <w:szCs w:val="32"/>
          <w:lang w:val="en-US" w:eastAsia="zh-CN"/>
        </w:rPr>
        <w:t>新获评的5A级景区、国家级旅游度假区、国家级夜间文化和旅游消费集聚区、国家级文化产业示范园区、国家级文明旅游示范单位</w:t>
      </w:r>
      <w:r>
        <w:rPr>
          <w:rFonts w:hint="eastAsia" w:ascii="仿宋_GB2312" w:hAnsi="仿宋_GB2312" w:eastAsia="仿宋_GB2312" w:cs="仿宋_GB2312"/>
          <w:sz w:val="32"/>
          <w:szCs w:val="32"/>
          <w:lang w:val="en-US" w:eastAsia="zh-CN"/>
        </w:rPr>
        <w:t>、</w:t>
      </w:r>
      <w:r>
        <w:rPr>
          <w:rFonts w:hint="default" w:ascii="仿宋_GB2312" w:hAnsi="仿宋_GB2312" w:eastAsia="仿宋_GB2312" w:cs="仿宋_GB2312"/>
          <w:sz w:val="32"/>
          <w:szCs w:val="32"/>
          <w:lang w:val="en-US" w:eastAsia="zh-CN"/>
        </w:rPr>
        <w:t>国家级文化产业示范基地、国家级旅游休闲街区、五星级旅游饭店、国家甲乙级旅游民宿、国家4C以上自驾车旅居车营地</w:t>
      </w:r>
      <w:r>
        <w:rPr>
          <w:rFonts w:hint="eastAsia" w:ascii="仿宋_GB2312" w:hAnsi="仿宋_GB2312" w:eastAsia="仿宋_GB2312" w:cs="仿宋_GB2312"/>
          <w:sz w:val="32"/>
          <w:szCs w:val="32"/>
          <w:lang w:val="en-US" w:eastAsia="zh-CN"/>
        </w:rPr>
        <w:t>。 </w:t>
      </w:r>
    </w:p>
    <w:p>
      <w:r>
        <w:t>　　</w:t>
      </w:r>
      <w:r>
        <w:rPr>
          <w:rFonts w:hint="eastAsia" w:ascii="楷体_GB2312" w:hAnsi="楷体_GB2312" w:eastAsia="楷体_GB2312" w:cs="楷体_GB2312"/>
          <w:sz w:val="32"/>
          <w:szCs w:val="32"/>
        </w:rPr>
        <w:t>（三）操作流程  </w:t>
      </w:r>
    </w:p>
    <w:p>
      <w:pPr>
        <w:ind w:firstLine="105" w:firstLineChars="50"/>
        <w:rPr>
          <w:rFonts w:hint="eastAsia" w:ascii="仿宋_GB2312" w:hAnsi="仿宋_GB2312" w:eastAsia="仿宋_GB2312" w:cs="仿宋_GB2312"/>
          <w:sz w:val="32"/>
          <w:szCs w:val="32"/>
          <w:lang w:val="en-US" w:eastAsia="zh-CN"/>
        </w:rPr>
      </w:pPr>
      <w:r>
        <w:t>　　</w:t>
      </w:r>
      <w:r>
        <w:rPr>
          <w:rFonts w:hint="eastAsia" w:ascii="仿宋_GB2312" w:hAnsi="仿宋_GB2312" w:eastAsia="仿宋_GB2312" w:cs="仿宋_GB2312"/>
          <w:sz w:val="32"/>
          <w:szCs w:val="32"/>
          <w:lang w:val="en-US" w:eastAsia="zh-CN"/>
        </w:rPr>
        <w:t>1.县级推荐。县文旅部门将符合申报条件的单位加盖公章推荐到市级文化和旅游部门。 </w:t>
      </w:r>
    </w:p>
    <w:p>
      <w:r>
        <w:rPr>
          <w:rFonts w:hint="eastAsia" w:ascii="仿宋_GB2312" w:hAnsi="仿宋_GB2312" w:eastAsia="仿宋_GB2312" w:cs="仿宋_GB2312"/>
          <w:sz w:val="32"/>
          <w:szCs w:val="32"/>
          <w:lang w:val="en-US" w:eastAsia="zh-CN"/>
        </w:rPr>
        <w:t>　</w:t>
      </w:r>
      <w:r>
        <w:rPr>
          <w:rFonts w:hint="default" w:ascii="仿宋_GB2312" w:hAnsi="仿宋_GB2312" w:eastAsia="仿宋_GB2312" w:cs="仿宋_GB2312"/>
          <w:sz w:val="32"/>
          <w:szCs w:val="32"/>
          <w:lang w:eastAsia="zh-CN"/>
        </w:rPr>
        <w:t xml:space="preserve"> </w:t>
      </w:r>
      <w:r>
        <w:rPr>
          <w:rFonts w:hint="eastAsia" w:ascii="仿宋_GB2312" w:hAnsi="仿宋_GB2312" w:eastAsia="仿宋_GB2312" w:cs="仿宋_GB2312"/>
          <w:sz w:val="32"/>
          <w:szCs w:val="32"/>
          <w:lang w:val="en-US" w:eastAsia="zh-CN"/>
        </w:rPr>
        <w:t>　2.市级审核。市级文化和旅游部门将资金细化拨付项目单位。</w:t>
      </w:r>
      <w:r>
        <w:t> </w:t>
      </w:r>
    </w:p>
    <w:p>
      <w:r>
        <w:t>　　</w:t>
      </w:r>
      <w:r>
        <w:rPr>
          <w:rFonts w:hint="eastAsia" w:ascii="楷体_GB2312" w:hAnsi="楷体_GB2312" w:eastAsia="楷体_GB2312" w:cs="楷体_GB2312"/>
          <w:sz w:val="32"/>
          <w:szCs w:val="32"/>
        </w:rPr>
        <w:t>（四）兑现时间 </w:t>
      </w:r>
    </w:p>
    <w:p>
      <w:pPr>
        <w:rPr>
          <w:rFonts w:hint="eastAsia" w:ascii="楷体_GB2312" w:hAnsi="楷体_GB2312" w:eastAsia="楷体_GB2312" w:cs="楷体_GB2312"/>
          <w:sz w:val="32"/>
          <w:szCs w:val="32"/>
        </w:rPr>
      </w:pPr>
      <w:r>
        <w:t>　</w:t>
      </w:r>
      <w:r>
        <w:t xml:space="preserve"> </w:t>
      </w:r>
      <w:r>
        <w:rPr>
          <w:rFonts w:hint="eastAsia" w:ascii="仿宋_GB2312" w:hAnsi="仿宋_GB2312" w:eastAsia="仿宋_GB2312" w:cs="仿宋_GB2312"/>
          <w:sz w:val="32"/>
          <w:szCs w:val="32"/>
          <w:lang w:val="en-US" w:eastAsia="zh-CN"/>
        </w:rPr>
        <w:t>　2022年8月底前。 </w:t>
      </w:r>
    </w:p>
    <w:p>
      <w:pPr>
        <w:rPr>
          <w:rFonts w:hint="eastAsia" w:ascii="楷体_GB2312" w:hAnsi="楷体_GB2312" w:eastAsia="楷体_GB2312" w:cs="楷体_GB2312"/>
          <w:sz w:val="32"/>
          <w:szCs w:val="32"/>
        </w:rPr>
      </w:pPr>
      <w:r>
        <w:rPr>
          <w:rFonts w:hint="eastAsia" w:ascii="楷体_GB2312" w:hAnsi="楷体_GB2312" w:eastAsia="楷体_GB2312" w:cs="楷体_GB2312"/>
          <w:sz w:val="32"/>
          <w:szCs w:val="32"/>
        </w:rPr>
        <w:t>　（五）职责分工 </w:t>
      </w:r>
    </w:p>
    <w:p>
      <w:pPr>
        <w:rPr>
          <w:rFonts w:hint="eastAsia" w:ascii="仿宋_GB2312" w:hAnsi="仿宋_GB2312" w:eastAsia="仿宋_GB2312" w:cs="仿宋_GB2312"/>
          <w:sz w:val="32"/>
          <w:szCs w:val="32"/>
          <w:lang w:val="en-US" w:eastAsia="zh-CN"/>
        </w:rPr>
      </w:pPr>
      <w:r>
        <w:t>　　</w:t>
      </w:r>
      <w:r>
        <w:rPr>
          <w:rFonts w:hint="eastAsia" w:ascii="仿宋_GB2312" w:hAnsi="仿宋_GB2312" w:eastAsia="仿宋_GB2312" w:cs="仿宋_GB2312"/>
          <w:sz w:val="32"/>
          <w:szCs w:val="32"/>
          <w:lang w:val="en-US" w:eastAsia="zh-CN"/>
        </w:rPr>
        <w:t>由</w:t>
      </w:r>
      <w:r>
        <w:rPr>
          <w:rFonts w:hint="eastAsia" w:ascii="仿宋_GB2312" w:hAnsi="仿宋_GB2312" w:eastAsia="仿宋_GB2312" w:cs="仿宋_GB2312"/>
          <w:sz w:val="32"/>
          <w:szCs w:val="32"/>
          <w:lang w:val="en-US" w:eastAsia="zh-Hans"/>
        </w:rPr>
        <w:t>县</w:t>
      </w:r>
      <w:r>
        <w:rPr>
          <w:rFonts w:hint="eastAsia" w:ascii="仿宋_GB2312" w:hAnsi="仿宋_GB2312" w:eastAsia="仿宋_GB2312" w:cs="仿宋_GB2312"/>
          <w:sz w:val="32"/>
          <w:szCs w:val="32"/>
          <w:lang w:val="en-US" w:eastAsia="zh-CN"/>
        </w:rPr>
        <w:t>文化广电</w:t>
      </w:r>
      <w:r>
        <w:rPr>
          <w:rFonts w:hint="eastAsia" w:ascii="仿宋_GB2312" w:hAnsi="仿宋_GB2312" w:eastAsia="仿宋_GB2312" w:cs="仿宋_GB2312"/>
          <w:sz w:val="32"/>
          <w:szCs w:val="32"/>
          <w:lang w:val="en-US" w:eastAsia="zh-Hans"/>
        </w:rPr>
        <w:t>体育</w:t>
      </w:r>
      <w:r>
        <w:rPr>
          <w:rFonts w:hint="eastAsia" w:ascii="仿宋_GB2312" w:hAnsi="仿宋_GB2312" w:eastAsia="仿宋_GB2312" w:cs="仿宋_GB2312"/>
          <w:sz w:val="32"/>
          <w:szCs w:val="32"/>
          <w:lang w:val="en-US" w:eastAsia="zh-CN"/>
        </w:rPr>
        <w:t>和旅游局负责组织实施和解释说明。 </w:t>
      </w:r>
    </w:p>
    <w:p>
      <w:pPr>
        <w:ind w:firstLine="480" w:firstLineChars="150"/>
        <w:rPr>
          <w:rFonts w:hint="eastAsia" w:ascii="仿宋_GB2312" w:hAnsi="仿宋_GB2312" w:eastAsia="仿宋_GB2312" w:cs="仿宋_GB2312"/>
          <w:sz w:val="32"/>
          <w:szCs w:val="32"/>
          <w:lang w:val="en-US" w:eastAsia="zh-CN"/>
        </w:rPr>
      </w:pPr>
      <w:r>
        <w:rPr>
          <w:rFonts w:hint="default" w:ascii="仿宋_GB2312" w:hAnsi="仿宋_GB2312" w:eastAsia="仿宋_GB2312" w:cs="仿宋_GB2312"/>
          <w:sz w:val="32"/>
          <w:szCs w:val="32"/>
          <w:lang w:val="en-US" w:eastAsia="zh-CN"/>
        </w:rPr>
        <w:t>联系人：</w:t>
      </w:r>
      <w:r>
        <w:rPr>
          <w:rFonts w:hint="eastAsia" w:ascii="仿宋_GB2312" w:hAnsi="仿宋_GB2312" w:eastAsia="仿宋_GB2312" w:cs="仿宋_GB2312"/>
          <w:sz w:val="32"/>
          <w:szCs w:val="32"/>
          <w:lang w:val="en-US" w:eastAsia="zh-Hans"/>
        </w:rPr>
        <w:t>张伟宁</w:t>
      </w:r>
      <w:r>
        <w:rPr>
          <w:rFonts w:hint="default" w:ascii="仿宋_GB2312" w:hAnsi="仿宋_GB2312" w:eastAsia="仿宋_GB2312" w:cs="仿宋_GB2312"/>
          <w:sz w:val="32"/>
          <w:szCs w:val="32"/>
          <w:lang w:eastAsia="zh-Hans"/>
        </w:rPr>
        <w:t xml:space="preserve">   </w:t>
      </w:r>
      <w:r>
        <w:rPr>
          <w:rFonts w:hint="default" w:ascii="仿宋_GB2312" w:hAnsi="仿宋_GB2312" w:eastAsia="仿宋_GB2312" w:cs="仿宋_GB2312"/>
          <w:sz w:val="32"/>
          <w:szCs w:val="32"/>
          <w:lang w:val="en-US" w:eastAsia="zh-CN"/>
        </w:rPr>
        <w:t>0319--5890232</w:t>
      </w:r>
    </w:p>
    <w:p>
      <w:r>
        <w:t>　</w:t>
      </w:r>
      <w:r>
        <w:rPr>
          <w:rFonts w:hint="eastAsia" w:ascii="黑体" w:hAnsi="黑体" w:eastAsia="黑体" w:cs="黑体"/>
          <w:sz w:val="32"/>
          <w:szCs w:val="32"/>
        </w:rPr>
        <w:t>　</w:t>
      </w:r>
      <w:r>
        <w:rPr>
          <w:rFonts w:hint="eastAsia" w:ascii="黑体" w:hAnsi="黑体" w:eastAsia="黑体" w:cs="黑体"/>
          <w:sz w:val="32"/>
          <w:szCs w:val="32"/>
          <w:lang w:val="en-US" w:eastAsia="zh-Hans"/>
        </w:rPr>
        <w:t>三</w:t>
      </w:r>
      <w:r>
        <w:rPr>
          <w:rFonts w:hint="eastAsia" w:ascii="黑体" w:hAnsi="黑体" w:eastAsia="黑体" w:cs="黑体"/>
          <w:sz w:val="32"/>
          <w:szCs w:val="32"/>
        </w:rPr>
        <w:t>、支持旅游演艺企业发展</w:t>
      </w:r>
    </w:p>
    <w:p>
      <w:r>
        <w:t>　　</w:t>
      </w:r>
      <w:r>
        <w:rPr>
          <w:rFonts w:hint="eastAsia" w:ascii="楷体_GB2312" w:hAnsi="楷体_GB2312" w:eastAsia="楷体_GB2312" w:cs="楷体_GB2312"/>
          <w:sz w:val="32"/>
          <w:szCs w:val="32"/>
        </w:rPr>
        <w:t>（一）政策内容 </w:t>
      </w:r>
    </w:p>
    <w:p>
      <w:pPr>
        <w:ind w:firstLine="640" w:firstLineChars="200"/>
        <w:rPr>
          <w:rFonts w:hint="default" w:ascii="仿宋_GB2312" w:hAnsi="仿宋_GB2312" w:eastAsia="仿宋_GB2312" w:cs="仿宋_GB2312"/>
          <w:sz w:val="32"/>
          <w:szCs w:val="32"/>
          <w:lang w:val="en-US" w:eastAsia="zh-CN"/>
        </w:rPr>
      </w:pPr>
      <w:r>
        <w:rPr>
          <w:rFonts w:hint="default" w:ascii="仿宋_GB2312" w:hAnsi="仿宋_GB2312" w:eastAsia="仿宋_GB2312" w:cs="仿宋_GB2312"/>
          <w:sz w:val="32"/>
          <w:szCs w:val="32"/>
          <w:lang w:val="en-US" w:eastAsia="zh-CN"/>
        </w:rPr>
        <w:t>鼓励创办旅游演艺企业，对2022年持续稳定演出、具有良好市场影响力的旅游演艺企业进行专项支持,根据接待游客数量、从业人员数量、演出收入、纳税金额等指标，经县文旅部门筛选并组织推荐到市文旅部门，市文旅部门审核认定后，报省文旅厅备案并综合排名，给予排名前15位的旅游演艺企业分别奖励30万元。</w:t>
      </w:r>
    </w:p>
    <w:p>
      <w:pPr>
        <w:numPr>
          <w:numId w:val="0"/>
        </w:numPr>
        <w:ind w:firstLine="480" w:firstLineChars="150"/>
        <w:rPr>
          <w:rFonts w:hint="eastAsia" w:ascii="楷体_GB2312" w:hAnsi="楷体_GB2312" w:eastAsia="楷体_GB2312" w:cs="楷体_GB2312"/>
          <w:sz w:val="32"/>
          <w:szCs w:val="32"/>
        </w:rPr>
      </w:pPr>
      <w:r>
        <w:rPr>
          <w:rFonts w:hint="eastAsia" w:ascii="楷体_GB2312" w:hAnsi="楷体_GB2312" w:eastAsia="楷体_GB2312" w:cs="楷体_GB2312"/>
          <w:sz w:val="32"/>
          <w:szCs w:val="32"/>
          <w:lang w:eastAsia="zh-Hans"/>
        </w:rPr>
        <w:t>（</w:t>
      </w:r>
      <w:r>
        <w:rPr>
          <w:rFonts w:hint="eastAsia" w:ascii="楷体_GB2312" w:hAnsi="楷体_GB2312" w:eastAsia="楷体_GB2312" w:cs="楷体_GB2312"/>
          <w:sz w:val="32"/>
          <w:szCs w:val="32"/>
          <w:lang w:val="en-US" w:eastAsia="zh-Hans"/>
        </w:rPr>
        <w:t>二</w:t>
      </w:r>
      <w:r>
        <w:rPr>
          <w:rFonts w:hint="eastAsia" w:ascii="楷体_GB2312" w:hAnsi="楷体_GB2312" w:eastAsia="楷体_GB2312" w:cs="楷体_GB2312"/>
          <w:sz w:val="32"/>
          <w:szCs w:val="32"/>
          <w:lang w:eastAsia="zh-Hans"/>
        </w:rPr>
        <w:t>）</w:t>
      </w:r>
      <w:r>
        <w:rPr>
          <w:rFonts w:hint="eastAsia" w:ascii="楷体_GB2312" w:hAnsi="楷体_GB2312" w:eastAsia="楷体_GB2312" w:cs="楷体_GB2312"/>
          <w:sz w:val="32"/>
          <w:szCs w:val="32"/>
        </w:rPr>
        <w:t>适用对象 </w:t>
      </w:r>
    </w:p>
    <w:p>
      <w:pPr>
        <w:numPr>
          <w:numId w:val="0"/>
        </w:numPr>
        <w:ind w:firstLine="800" w:firstLineChars="250"/>
        <w:rPr>
          <w:rFonts w:hint="default"/>
        </w:rPr>
      </w:pPr>
      <w:r>
        <w:rPr>
          <w:rFonts w:hint="default" w:ascii="仿宋_GB2312" w:hAnsi="仿宋_GB2312" w:eastAsia="仿宋_GB2312" w:cs="仿宋_GB2312"/>
          <w:sz w:val="32"/>
          <w:szCs w:val="32"/>
          <w:lang w:val="en-US" w:eastAsia="zh-CN"/>
        </w:rPr>
        <w:t>2022年根据接待游客数量、从业人员数量、演出收入、纳税金额等指标，在全省旅游演艺企业综合排名前15位的旅游演艺企业。</w:t>
      </w:r>
      <w:r>
        <w:rPr>
          <w:rFonts w:hint="default"/>
        </w:rPr>
        <w:t> </w:t>
      </w:r>
    </w:p>
    <w:p>
      <w:pPr>
        <w:rPr>
          <w:rFonts w:hint="eastAsia" w:ascii="仿宋_GB2312" w:hAnsi="仿宋_GB2312" w:eastAsia="仿宋_GB2312" w:cs="仿宋_GB2312"/>
          <w:sz w:val="32"/>
          <w:szCs w:val="32"/>
          <w:lang w:val="en-US" w:eastAsia="zh-CN"/>
        </w:rPr>
      </w:pPr>
      <w:r>
        <w:t>　　</w:t>
      </w:r>
      <w:r>
        <w:rPr>
          <w:rFonts w:hint="eastAsia" w:ascii="楷体_GB2312" w:hAnsi="楷体_GB2312" w:eastAsia="楷体_GB2312" w:cs="楷体_GB2312"/>
          <w:sz w:val="32"/>
          <w:szCs w:val="32"/>
        </w:rPr>
        <w:t>（三）操作流程 </w:t>
      </w:r>
    </w:p>
    <w:p>
      <w:pPr>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　　1.自主申报。符合申报条件的项目业主单位自愿向县文化和旅游部门提出申报。 </w:t>
      </w:r>
    </w:p>
    <w:p>
      <w:pPr>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　　2.县级初审。县文化和旅游部门对申报项目进行材料审核、论证评审的基础上，形成初审推荐意见。 </w:t>
      </w:r>
    </w:p>
    <w:p>
      <w:pPr>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　　3.综合考评。市级文化和旅游部门对申报项目进行综合考评后，报省文化和旅游厅备案，并按程序拨付补助资金。 </w:t>
      </w:r>
    </w:p>
    <w:p>
      <w:r>
        <w:t>　　</w:t>
      </w:r>
      <w:r>
        <w:rPr>
          <w:rFonts w:hint="eastAsia" w:ascii="楷体_GB2312" w:hAnsi="楷体_GB2312" w:eastAsia="楷体_GB2312" w:cs="楷体_GB2312"/>
          <w:sz w:val="32"/>
          <w:szCs w:val="32"/>
        </w:rPr>
        <w:t>（四）兑现时间</w:t>
      </w:r>
      <w:r>
        <w:t> </w:t>
      </w:r>
    </w:p>
    <w:p>
      <w:r>
        <w:t>　　</w:t>
      </w:r>
      <w:r>
        <w:t xml:space="preserve">  </w:t>
      </w:r>
      <w:r>
        <w:rPr>
          <w:rFonts w:hint="eastAsia" w:ascii="仿宋_GB2312" w:hAnsi="仿宋_GB2312" w:eastAsia="仿宋_GB2312" w:cs="仿宋_GB2312"/>
          <w:sz w:val="32"/>
          <w:szCs w:val="32"/>
          <w:lang w:val="en-US" w:eastAsia="zh-CN"/>
        </w:rPr>
        <w:t>2022年8月底前。</w:t>
      </w:r>
      <w:r>
        <w:t> </w:t>
      </w:r>
    </w:p>
    <w:p>
      <w:r>
        <w:t>　　</w:t>
      </w:r>
      <w:r>
        <w:rPr>
          <w:rFonts w:hint="eastAsia" w:ascii="楷体_GB2312" w:hAnsi="楷体_GB2312" w:eastAsia="楷体_GB2312" w:cs="楷体_GB2312"/>
          <w:sz w:val="32"/>
          <w:szCs w:val="32"/>
        </w:rPr>
        <w:t>（五）职责分工 </w:t>
      </w:r>
    </w:p>
    <w:p>
      <w:pPr>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　　由</w:t>
      </w:r>
      <w:r>
        <w:rPr>
          <w:rFonts w:hint="eastAsia" w:ascii="仿宋_GB2312" w:hAnsi="仿宋_GB2312" w:eastAsia="仿宋_GB2312" w:cs="仿宋_GB2312"/>
          <w:sz w:val="32"/>
          <w:szCs w:val="32"/>
          <w:lang w:val="en-US" w:eastAsia="zh-Hans"/>
        </w:rPr>
        <w:t>县</w:t>
      </w:r>
      <w:r>
        <w:rPr>
          <w:rFonts w:hint="eastAsia" w:ascii="仿宋_GB2312" w:hAnsi="仿宋_GB2312" w:eastAsia="仿宋_GB2312" w:cs="仿宋_GB2312"/>
          <w:sz w:val="32"/>
          <w:szCs w:val="32"/>
          <w:lang w:val="en-US" w:eastAsia="zh-CN"/>
        </w:rPr>
        <w:t>文化广电</w:t>
      </w:r>
      <w:r>
        <w:rPr>
          <w:rFonts w:hint="eastAsia" w:ascii="仿宋_GB2312" w:hAnsi="仿宋_GB2312" w:eastAsia="仿宋_GB2312" w:cs="仿宋_GB2312"/>
          <w:sz w:val="32"/>
          <w:szCs w:val="32"/>
          <w:lang w:val="en-US" w:eastAsia="zh-Hans"/>
        </w:rPr>
        <w:t>体育</w:t>
      </w:r>
      <w:r>
        <w:rPr>
          <w:rFonts w:hint="eastAsia" w:ascii="仿宋_GB2312" w:hAnsi="仿宋_GB2312" w:eastAsia="仿宋_GB2312" w:cs="仿宋_GB2312"/>
          <w:sz w:val="32"/>
          <w:szCs w:val="32"/>
          <w:lang w:val="en-US" w:eastAsia="zh-CN"/>
        </w:rPr>
        <w:t>和旅游局负责组织实施和解释说明。 </w:t>
      </w:r>
    </w:p>
    <w:p>
      <w:pPr>
        <w:ind w:firstLine="640" w:firstLineChars="200"/>
        <w:rPr>
          <w:rFonts w:hint="eastAsia" w:ascii="仿宋_GB2312" w:hAnsi="仿宋_GB2312" w:eastAsia="仿宋_GB2312" w:cs="仿宋_GB2312"/>
          <w:sz w:val="32"/>
          <w:szCs w:val="32"/>
          <w:lang w:val="en-US" w:eastAsia="zh-CN"/>
        </w:rPr>
      </w:pPr>
      <w:r>
        <w:rPr>
          <w:rFonts w:hint="default" w:ascii="仿宋_GB2312" w:hAnsi="仿宋_GB2312" w:eastAsia="仿宋_GB2312" w:cs="仿宋_GB2312"/>
          <w:sz w:val="32"/>
          <w:szCs w:val="32"/>
          <w:lang w:val="en-US" w:eastAsia="zh-CN"/>
        </w:rPr>
        <w:t>联系人：</w:t>
      </w:r>
      <w:r>
        <w:rPr>
          <w:rFonts w:hint="eastAsia" w:ascii="仿宋_GB2312" w:hAnsi="仿宋_GB2312" w:eastAsia="仿宋_GB2312" w:cs="仿宋_GB2312"/>
          <w:sz w:val="32"/>
          <w:szCs w:val="32"/>
          <w:lang w:val="en-US" w:eastAsia="zh-Hans"/>
        </w:rPr>
        <w:t>张伟宁</w:t>
      </w:r>
      <w:r>
        <w:rPr>
          <w:rFonts w:hint="default" w:ascii="仿宋_GB2312" w:hAnsi="仿宋_GB2312" w:eastAsia="仿宋_GB2312" w:cs="仿宋_GB2312"/>
          <w:sz w:val="32"/>
          <w:szCs w:val="32"/>
          <w:lang w:eastAsia="zh-Hans"/>
        </w:rPr>
        <w:t xml:space="preserve">   </w:t>
      </w:r>
      <w:r>
        <w:rPr>
          <w:rFonts w:hint="default" w:ascii="仿宋_GB2312" w:hAnsi="仿宋_GB2312" w:eastAsia="仿宋_GB2312" w:cs="仿宋_GB2312"/>
          <w:sz w:val="32"/>
          <w:szCs w:val="32"/>
          <w:lang w:val="en-US" w:eastAsia="zh-CN"/>
        </w:rPr>
        <w:t>0319--5890232</w:t>
      </w:r>
    </w:p>
    <w:p>
      <w:r>
        <w:t>　　</w:t>
      </w:r>
      <w:r>
        <w:rPr>
          <w:rFonts w:hint="eastAsia" w:ascii="黑体" w:hAnsi="黑体" w:eastAsia="黑体" w:cs="黑体"/>
          <w:sz w:val="32"/>
          <w:szCs w:val="32"/>
          <w:lang w:val="en-US" w:eastAsia="zh-Hans"/>
        </w:rPr>
        <w:t>四</w:t>
      </w:r>
      <w:r>
        <w:rPr>
          <w:rFonts w:hint="eastAsia" w:ascii="黑体" w:hAnsi="黑体" w:eastAsia="黑体" w:cs="黑体"/>
          <w:sz w:val="32"/>
          <w:szCs w:val="32"/>
        </w:rPr>
        <w:t>、支持文创企业发展 </w:t>
      </w:r>
    </w:p>
    <w:p>
      <w:r>
        <w:t>　　</w:t>
      </w:r>
      <w:r>
        <w:rPr>
          <w:rFonts w:hint="eastAsia" w:ascii="楷体_GB2312" w:hAnsi="楷体_GB2312" w:eastAsia="楷体_GB2312" w:cs="楷体_GB2312"/>
          <w:sz w:val="32"/>
          <w:szCs w:val="32"/>
        </w:rPr>
        <w:t>（一）政策内容 </w:t>
      </w:r>
    </w:p>
    <w:p>
      <w:pPr>
        <w:ind w:firstLine="640" w:firstLineChars="200"/>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Hans"/>
        </w:rPr>
        <w:t>积</w:t>
      </w:r>
      <w:r>
        <w:rPr>
          <w:rFonts w:hint="default" w:ascii="仿宋_GB2312" w:hAnsi="仿宋_GB2312" w:eastAsia="仿宋_GB2312" w:cs="仿宋_GB2312"/>
          <w:sz w:val="32"/>
          <w:szCs w:val="32"/>
          <w:lang w:val="en-US" w:eastAsia="zh-CN"/>
        </w:rPr>
        <w:t>极培育文创运营服务平台企业，根据平台企业文创和旅游商品研发、生产、营销、品牌策划等指标进行综合考评,经县文旅部门推荐，市文旅部门审核认定后，报省文旅厅备案，给予最高不超过30万元的支持;积极打造文创和旅游商品示范购物店,根据商品种类、商品品质、产品特色、经营状况、环境设施、管理服务等指标进行综合考评,经县文旅部门推荐，市文旅部门审核认定后，报省文旅厅备案，给予最高不超过10万元支持。所需资金通过省文旅厅管理的旅游发展专项资金统筹安排。</w:t>
      </w:r>
    </w:p>
    <w:p>
      <w:pPr>
        <w:ind w:firstLine="640" w:firstLineChars="200"/>
        <w:rPr>
          <w:rFonts w:hint="eastAsia" w:ascii="楷体_GB2312" w:hAnsi="楷体_GB2312" w:eastAsia="楷体_GB2312" w:cs="楷体_GB2312"/>
          <w:sz w:val="32"/>
          <w:szCs w:val="32"/>
        </w:rPr>
      </w:pPr>
      <w:r>
        <w:rPr>
          <w:rFonts w:hint="eastAsia" w:ascii="楷体_GB2312" w:hAnsi="楷体_GB2312" w:eastAsia="楷体_GB2312" w:cs="楷体_GB2312"/>
          <w:sz w:val="32"/>
          <w:szCs w:val="32"/>
        </w:rPr>
        <w:t>（二）适用对象 </w:t>
      </w:r>
    </w:p>
    <w:p>
      <w:pPr>
        <w:ind w:firstLine="640" w:firstLineChars="200"/>
        <w:rPr>
          <w:rFonts w:hint="default" w:ascii="仿宋_GB2312" w:hAnsi="仿宋_GB2312" w:eastAsia="仿宋_GB2312" w:cs="仿宋_GB2312"/>
          <w:sz w:val="32"/>
          <w:szCs w:val="32"/>
          <w:lang w:val="en-US" w:eastAsia="zh-CN"/>
        </w:rPr>
      </w:pPr>
      <w:r>
        <w:rPr>
          <w:rFonts w:hint="default" w:ascii="仿宋_GB2312" w:hAnsi="仿宋_GB2312" w:eastAsia="仿宋_GB2312" w:cs="仿宋_GB2312"/>
          <w:sz w:val="32"/>
          <w:szCs w:val="32"/>
          <w:lang w:val="en-US" w:eastAsia="zh-CN"/>
        </w:rPr>
        <w:t>市级重点文创运营服务平台奖励政策适用对象为负责文创和旅游商品平台建设、运营的法人单位，包括文旅企业、科研院所、行业协会等。 </w:t>
      </w:r>
    </w:p>
    <w:p>
      <w:pPr>
        <w:ind w:firstLine="640" w:firstLineChars="200"/>
        <w:rPr>
          <w:rFonts w:hint="default" w:ascii="仿宋_GB2312" w:hAnsi="仿宋_GB2312" w:eastAsia="仿宋_GB2312" w:cs="仿宋_GB2312"/>
          <w:sz w:val="32"/>
          <w:szCs w:val="32"/>
          <w:lang w:val="en-US" w:eastAsia="zh-CN"/>
        </w:rPr>
      </w:pPr>
      <w:r>
        <w:rPr>
          <w:rFonts w:hint="default" w:ascii="仿宋_GB2312" w:hAnsi="仿宋_GB2312" w:eastAsia="仿宋_GB2312" w:cs="仿宋_GB2312"/>
          <w:sz w:val="32"/>
          <w:szCs w:val="32"/>
          <w:lang w:val="en-US" w:eastAsia="zh-CN"/>
        </w:rPr>
        <w:t>文创和旅游商品示范购物店奖励政策适用对象为位于国家级旅游景区、旅游度假区和其他重要游客集散场地，商品种类多、品质高、有特色，经营状况良好，环境设施达标，管理服务规范，具有一定市场影响力，能够起到示范引领作用的文创和旅游商品购物店。 </w:t>
      </w:r>
    </w:p>
    <w:p>
      <w:r>
        <w:t>　　</w:t>
      </w:r>
      <w:r>
        <w:rPr>
          <w:rFonts w:hint="eastAsia" w:ascii="楷体_GB2312" w:hAnsi="楷体_GB2312" w:eastAsia="楷体_GB2312" w:cs="楷体_GB2312"/>
          <w:sz w:val="32"/>
          <w:szCs w:val="32"/>
        </w:rPr>
        <w:t>（三）操作流程 </w:t>
      </w:r>
    </w:p>
    <w:p>
      <w:pPr>
        <w:rPr>
          <w:rFonts w:hint="eastAsia" w:ascii="仿宋_GB2312" w:hAnsi="仿宋_GB2312" w:eastAsia="仿宋_GB2312" w:cs="仿宋_GB2312"/>
          <w:sz w:val="32"/>
          <w:szCs w:val="32"/>
          <w:lang w:val="en-US" w:eastAsia="zh-CN"/>
        </w:rPr>
      </w:pPr>
      <w:r>
        <w:t>　</w:t>
      </w:r>
      <w:r>
        <w:t xml:space="preserve"> </w:t>
      </w:r>
      <w:r>
        <w:rPr>
          <w:rFonts w:hint="eastAsia" w:ascii="仿宋_GB2312" w:hAnsi="仿宋_GB2312" w:eastAsia="仿宋_GB2312" w:cs="仿宋_GB2312"/>
          <w:sz w:val="32"/>
          <w:szCs w:val="32"/>
          <w:lang w:val="en-US" w:eastAsia="zh-CN"/>
        </w:rPr>
        <w:t>　1.自主申报。符合申报条件的业主单位自愿向县文化和旅游部门提出申报。 </w:t>
      </w:r>
    </w:p>
    <w:p>
      <w:pPr>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　　2.县级初审。县文化和旅游部门对申报单位进行材料审核、论证评审的基础上，形成初审推荐意见。 </w:t>
      </w:r>
    </w:p>
    <w:p>
      <w:pPr>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　　3.综合考评。市级文化和旅游部门对申报项目进行综合考评，形成资金支持意见后，报省文化和旅游厅备案，并按程序拨付补助资金。 </w:t>
      </w:r>
    </w:p>
    <w:p>
      <w:r>
        <w:t>　　</w:t>
      </w:r>
      <w:r>
        <w:rPr>
          <w:rFonts w:hint="eastAsia" w:ascii="楷体_GB2312" w:hAnsi="楷体_GB2312" w:eastAsia="楷体_GB2312" w:cs="楷体_GB2312"/>
          <w:sz w:val="32"/>
          <w:szCs w:val="32"/>
        </w:rPr>
        <w:t>（四）兑现时间 </w:t>
      </w:r>
    </w:p>
    <w:p>
      <w:r>
        <w:t>　</w:t>
      </w:r>
      <w:r>
        <w:rPr>
          <w:rFonts w:hint="eastAsia" w:ascii="仿宋_GB2312" w:hAnsi="仿宋_GB2312" w:eastAsia="仿宋_GB2312" w:cs="仿宋_GB2312"/>
          <w:sz w:val="32"/>
          <w:szCs w:val="32"/>
          <w:lang w:val="en-US" w:eastAsia="zh-CN"/>
        </w:rPr>
        <w:t>　2022年8月底前。 </w:t>
      </w:r>
    </w:p>
    <w:p>
      <w:r>
        <w:t>　　</w:t>
      </w:r>
      <w:r>
        <w:rPr>
          <w:rFonts w:hint="eastAsia" w:ascii="楷体_GB2312" w:hAnsi="楷体_GB2312" w:eastAsia="楷体_GB2312" w:cs="楷体_GB2312"/>
          <w:sz w:val="32"/>
          <w:szCs w:val="32"/>
        </w:rPr>
        <w:t>（五）职责分工</w:t>
      </w:r>
      <w:r>
        <w:t> </w:t>
      </w:r>
    </w:p>
    <w:p>
      <w:pPr>
        <w:rPr>
          <w:rFonts w:hint="eastAsia" w:ascii="仿宋_GB2312" w:hAnsi="仿宋_GB2312" w:eastAsia="仿宋_GB2312" w:cs="仿宋_GB2312"/>
          <w:sz w:val="32"/>
          <w:szCs w:val="32"/>
          <w:lang w:val="en-US" w:eastAsia="zh-CN"/>
        </w:rPr>
      </w:pPr>
      <w:r>
        <w:t>　</w:t>
      </w:r>
      <w:r>
        <w:rPr>
          <w:rFonts w:hint="eastAsia" w:ascii="仿宋_GB2312" w:hAnsi="仿宋_GB2312" w:eastAsia="仿宋_GB2312" w:cs="仿宋_GB2312"/>
          <w:sz w:val="32"/>
          <w:szCs w:val="32"/>
          <w:lang w:val="en-US" w:eastAsia="zh-CN"/>
        </w:rPr>
        <w:t>　由</w:t>
      </w:r>
      <w:r>
        <w:rPr>
          <w:rFonts w:hint="eastAsia" w:ascii="仿宋_GB2312" w:hAnsi="仿宋_GB2312" w:eastAsia="仿宋_GB2312" w:cs="仿宋_GB2312"/>
          <w:sz w:val="32"/>
          <w:szCs w:val="32"/>
          <w:lang w:val="en-US" w:eastAsia="zh-Hans"/>
        </w:rPr>
        <w:t>县</w:t>
      </w:r>
      <w:r>
        <w:rPr>
          <w:rFonts w:hint="eastAsia" w:ascii="仿宋_GB2312" w:hAnsi="仿宋_GB2312" w:eastAsia="仿宋_GB2312" w:cs="仿宋_GB2312"/>
          <w:sz w:val="32"/>
          <w:szCs w:val="32"/>
          <w:lang w:val="en-US" w:eastAsia="zh-CN"/>
        </w:rPr>
        <w:t>文化广电</w:t>
      </w:r>
      <w:r>
        <w:rPr>
          <w:rFonts w:hint="eastAsia" w:ascii="仿宋_GB2312" w:hAnsi="仿宋_GB2312" w:eastAsia="仿宋_GB2312" w:cs="仿宋_GB2312"/>
          <w:sz w:val="32"/>
          <w:szCs w:val="32"/>
          <w:lang w:val="en-US" w:eastAsia="zh-Hans"/>
        </w:rPr>
        <w:t>体育</w:t>
      </w:r>
      <w:r>
        <w:rPr>
          <w:rFonts w:hint="eastAsia" w:ascii="仿宋_GB2312" w:hAnsi="仿宋_GB2312" w:eastAsia="仿宋_GB2312" w:cs="仿宋_GB2312"/>
          <w:sz w:val="32"/>
          <w:szCs w:val="32"/>
          <w:lang w:val="en-US" w:eastAsia="zh-CN"/>
        </w:rPr>
        <w:t>和旅游局负责组织实施和解释说明。 </w:t>
      </w:r>
    </w:p>
    <w:p>
      <w:pPr>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　　</w:t>
      </w:r>
      <w:r>
        <w:rPr>
          <w:rFonts w:hint="default" w:ascii="仿宋_GB2312" w:hAnsi="仿宋_GB2312" w:eastAsia="仿宋_GB2312" w:cs="仿宋_GB2312"/>
          <w:sz w:val="32"/>
          <w:szCs w:val="32"/>
          <w:lang w:val="en-US" w:eastAsia="zh-CN"/>
        </w:rPr>
        <w:t>联系人：张伟宁</w:t>
      </w:r>
      <w:r>
        <w:rPr>
          <w:rFonts w:hint="default" w:ascii="仿宋_GB2312" w:hAnsi="仿宋_GB2312" w:eastAsia="仿宋_GB2312" w:cs="仿宋_GB2312"/>
          <w:sz w:val="32"/>
          <w:szCs w:val="32"/>
          <w:lang w:eastAsia="zh-CN"/>
        </w:rPr>
        <w:t xml:space="preserve">   </w:t>
      </w:r>
      <w:r>
        <w:rPr>
          <w:rFonts w:hint="default" w:ascii="仿宋_GB2312" w:hAnsi="仿宋_GB2312" w:eastAsia="仿宋_GB2312" w:cs="仿宋_GB2312"/>
          <w:sz w:val="32"/>
          <w:szCs w:val="32"/>
          <w:lang w:val="en-US" w:eastAsia="zh-CN"/>
        </w:rPr>
        <w:t>0319--5890232</w:t>
      </w:r>
    </w:p>
    <w:p>
      <w:pPr>
        <w:rPr>
          <w:rFonts w:hint="eastAsia" w:ascii="楷体_GB2312" w:hAnsi="楷体_GB2312" w:eastAsia="楷体_GB2312" w:cs="楷体_GB2312"/>
          <w:sz w:val="32"/>
          <w:szCs w:val="32"/>
        </w:rPr>
      </w:pPr>
      <w:r>
        <w:t>　</w:t>
      </w:r>
      <w:r>
        <w:rPr>
          <w:rFonts w:hint="eastAsia" w:ascii="黑体" w:hAnsi="黑体" w:eastAsia="黑体" w:cs="黑体"/>
          <w:sz w:val="32"/>
          <w:szCs w:val="32"/>
        </w:rPr>
        <w:t>　</w:t>
      </w:r>
      <w:r>
        <w:rPr>
          <w:rFonts w:hint="eastAsia" w:ascii="黑体" w:hAnsi="黑体" w:eastAsia="黑体" w:cs="黑体"/>
          <w:sz w:val="32"/>
          <w:szCs w:val="32"/>
          <w:lang w:val="en-US" w:eastAsia="zh-Hans"/>
        </w:rPr>
        <w:t>五</w:t>
      </w:r>
      <w:r>
        <w:rPr>
          <w:rFonts w:hint="eastAsia" w:ascii="黑体" w:hAnsi="黑体" w:eastAsia="黑体" w:cs="黑体"/>
          <w:sz w:val="32"/>
          <w:szCs w:val="32"/>
        </w:rPr>
        <w:t>、支持文化和旅游企业拓展业务 </w:t>
      </w:r>
    </w:p>
    <w:p>
      <w:r>
        <w:rPr>
          <w:rFonts w:hint="eastAsia" w:ascii="楷体_GB2312" w:hAnsi="楷体_GB2312" w:eastAsia="楷体_GB2312" w:cs="楷体_GB2312"/>
          <w:sz w:val="32"/>
          <w:szCs w:val="32"/>
        </w:rPr>
        <w:t>　　</w:t>
      </w:r>
      <w:r>
        <w:rPr>
          <w:rFonts w:hint="eastAsia" w:ascii="楷体_GB2312" w:hAnsi="楷体_GB2312" w:eastAsia="楷体_GB2312" w:cs="楷体_GB2312"/>
          <w:sz w:val="32"/>
          <w:szCs w:val="32"/>
        </w:rPr>
        <w:t>（一）政策内容 </w:t>
      </w:r>
    </w:p>
    <w:p>
      <w:r>
        <w:t>　　</w:t>
      </w:r>
      <w:r>
        <w:t xml:space="preserve">  </w:t>
      </w:r>
      <w:r>
        <w:rPr>
          <w:rFonts w:hint="default" w:ascii="仿宋_GB2312" w:hAnsi="仿宋_GB2312" w:eastAsia="仿宋_GB2312" w:cs="仿宋_GB2312"/>
          <w:sz w:val="32"/>
          <w:szCs w:val="32"/>
          <w:lang w:val="en-US" w:eastAsia="zh-CN"/>
        </w:rPr>
        <w:t>鼓励机关企事业单位将符合规定举办的会展活动及参观学习、红色教育、党建培训等活动,委托旅行社代理安排旅游交通、住宿、餐饮、会务等相关事项,明确服务内容、服务标准等要求,合理确定预付款比例,并按照合同约定及时向旅行社支付资金。政府采购住宿、会议、餐饮等服务项目时,严格执行经费支出额度规定,不得以星级、所有制等为门槛限制相关企业参与政府采购。</w:t>
      </w:r>
    </w:p>
    <w:p>
      <w:r>
        <w:t>　　</w:t>
      </w:r>
      <w:r>
        <w:rPr>
          <w:rFonts w:hint="eastAsia" w:ascii="楷体_GB2312" w:hAnsi="楷体_GB2312" w:eastAsia="楷体_GB2312" w:cs="楷体_GB2312"/>
          <w:sz w:val="32"/>
          <w:szCs w:val="32"/>
        </w:rPr>
        <w:t>（二）适用对象 </w:t>
      </w:r>
    </w:p>
    <w:p>
      <w:r>
        <w:t>　　</w:t>
      </w:r>
      <w:r>
        <w:rPr>
          <w:rFonts w:hint="eastAsia" w:ascii="仿宋_GB2312" w:hAnsi="仿宋_GB2312" w:eastAsia="仿宋_GB2312" w:cs="仿宋_GB2312"/>
          <w:sz w:val="32"/>
          <w:szCs w:val="32"/>
          <w:lang w:val="en-US" w:eastAsia="zh-CN"/>
        </w:rPr>
        <w:t>符合条件的旅行社、星级酒店等文化和旅游企业。 </w:t>
      </w:r>
    </w:p>
    <w:p>
      <w:r>
        <w:t>　　</w:t>
      </w:r>
      <w:r>
        <w:rPr>
          <w:rFonts w:hint="eastAsia" w:ascii="楷体_GB2312" w:hAnsi="楷体_GB2312" w:eastAsia="楷体_GB2312" w:cs="楷体_GB2312"/>
          <w:sz w:val="32"/>
          <w:szCs w:val="32"/>
        </w:rPr>
        <w:t>（三）操作流程 </w:t>
      </w:r>
    </w:p>
    <w:p>
      <w:r>
        <w:t>　　</w:t>
      </w:r>
      <w:r>
        <w:rPr>
          <w:rFonts w:hint="eastAsia" w:ascii="仿宋_GB2312" w:hAnsi="仿宋_GB2312" w:eastAsia="仿宋_GB2312" w:cs="仿宋_GB2312"/>
          <w:sz w:val="32"/>
          <w:szCs w:val="32"/>
          <w:lang w:val="en-US" w:eastAsia="zh-CN"/>
        </w:rPr>
        <w:t>符合条件的企业可与机关企事业单位进行对接，按规定承揽相关业务。 </w:t>
      </w:r>
    </w:p>
    <w:p>
      <w:r>
        <w:t>　　</w:t>
      </w:r>
      <w:r>
        <w:rPr>
          <w:rFonts w:hint="eastAsia" w:ascii="楷体_GB2312" w:hAnsi="楷体_GB2312" w:eastAsia="楷体_GB2312" w:cs="楷体_GB2312"/>
          <w:sz w:val="32"/>
          <w:szCs w:val="32"/>
        </w:rPr>
        <w:t>（四）兑现时间 </w:t>
      </w:r>
    </w:p>
    <w:p>
      <w:r>
        <w:t>　　</w:t>
      </w:r>
      <w:r>
        <w:rPr>
          <w:rFonts w:hint="eastAsia" w:ascii="仿宋_GB2312" w:hAnsi="仿宋_GB2312" w:eastAsia="仿宋_GB2312" w:cs="仿宋_GB2312"/>
          <w:sz w:val="32"/>
          <w:szCs w:val="32"/>
          <w:lang w:val="en-US" w:eastAsia="zh-CN"/>
        </w:rPr>
        <w:t>2022年12月底前。 </w:t>
      </w:r>
    </w:p>
    <w:p>
      <w:pPr>
        <w:ind w:firstLine="420"/>
        <w:rPr>
          <w:rFonts w:hint="eastAsia" w:ascii="楷体_GB2312" w:hAnsi="楷体_GB2312" w:eastAsia="楷体_GB2312" w:cs="楷体_GB2312"/>
          <w:sz w:val="32"/>
          <w:szCs w:val="32"/>
        </w:rPr>
      </w:pPr>
      <w:r>
        <w:rPr>
          <w:rFonts w:hint="eastAsia" w:ascii="楷体_GB2312" w:hAnsi="楷体_GB2312" w:eastAsia="楷体_GB2312" w:cs="楷体_GB2312"/>
          <w:sz w:val="32"/>
          <w:szCs w:val="32"/>
        </w:rPr>
        <w:t>（五）职责分工 </w:t>
      </w:r>
    </w:p>
    <w:p>
      <w:pPr>
        <w:ind w:firstLine="42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由</w:t>
      </w:r>
      <w:r>
        <w:rPr>
          <w:rFonts w:hint="eastAsia" w:ascii="仿宋_GB2312" w:hAnsi="仿宋_GB2312" w:eastAsia="仿宋_GB2312" w:cs="仿宋_GB2312"/>
          <w:sz w:val="32"/>
          <w:szCs w:val="32"/>
          <w:lang w:val="en-US" w:eastAsia="zh-Hans"/>
        </w:rPr>
        <w:t>县</w:t>
      </w:r>
      <w:r>
        <w:rPr>
          <w:rFonts w:hint="eastAsia" w:ascii="仿宋_GB2312" w:hAnsi="仿宋_GB2312" w:eastAsia="仿宋_GB2312" w:cs="仿宋_GB2312"/>
          <w:sz w:val="32"/>
          <w:szCs w:val="32"/>
          <w:lang w:val="en-US" w:eastAsia="zh-CN"/>
        </w:rPr>
        <w:t>文化广电</w:t>
      </w:r>
      <w:r>
        <w:rPr>
          <w:rFonts w:hint="eastAsia" w:ascii="仿宋_GB2312" w:hAnsi="仿宋_GB2312" w:eastAsia="仿宋_GB2312" w:cs="仿宋_GB2312"/>
          <w:sz w:val="32"/>
          <w:szCs w:val="32"/>
          <w:lang w:val="en-US" w:eastAsia="zh-Hans"/>
        </w:rPr>
        <w:t>体育</w:t>
      </w:r>
      <w:r>
        <w:rPr>
          <w:rFonts w:hint="eastAsia" w:ascii="仿宋_GB2312" w:hAnsi="仿宋_GB2312" w:eastAsia="仿宋_GB2312" w:cs="仿宋_GB2312"/>
          <w:sz w:val="32"/>
          <w:szCs w:val="32"/>
          <w:lang w:val="en-US" w:eastAsia="zh-CN"/>
        </w:rPr>
        <w:t>和旅游局负责组织实施和解释说明。 </w:t>
      </w:r>
    </w:p>
    <w:p>
      <w:pPr>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　</w:t>
      </w:r>
      <w:r>
        <w:rPr>
          <w:rFonts w:hint="default" w:ascii="仿宋_GB2312" w:hAnsi="仿宋_GB2312" w:eastAsia="仿宋_GB2312" w:cs="仿宋_GB2312"/>
          <w:sz w:val="32"/>
          <w:szCs w:val="32"/>
          <w:lang w:eastAsia="zh-CN"/>
        </w:rPr>
        <w:t xml:space="preserve"> </w:t>
      </w:r>
      <w:r>
        <w:rPr>
          <w:rFonts w:hint="eastAsia" w:ascii="仿宋_GB2312" w:hAnsi="仿宋_GB2312" w:eastAsia="仿宋_GB2312" w:cs="仿宋_GB2312"/>
          <w:sz w:val="32"/>
          <w:szCs w:val="32"/>
          <w:lang w:val="en-US" w:eastAsia="zh-CN"/>
        </w:rPr>
        <w:t>联系人：张伟宁</w:t>
      </w:r>
      <w:r>
        <w:rPr>
          <w:rFonts w:hint="default" w:ascii="仿宋_GB2312" w:hAnsi="仿宋_GB2312" w:eastAsia="仿宋_GB2312" w:cs="仿宋_GB2312"/>
          <w:sz w:val="32"/>
          <w:szCs w:val="32"/>
          <w:lang w:eastAsia="zh-CN"/>
        </w:rPr>
        <w:t xml:space="preserve">   </w:t>
      </w:r>
      <w:r>
        <w:rPr>
          <w:rFonts w:hint="eastAsia" w:ascii="仿宋_GB2312" w:hAnsi="仿宋_GB2312" w:eastAsia="仿宋_GB2312" w:cs="仿宋_GB2312"/>
          <w:sz w:val="32"/>
          <w:szCs w:val="32"/>
          <w:lang w:val="en-US" w:eastAsia="zh-CN"/>
        </w:rPr>
        <w:t>0319--5890232</w:t>
      </w:r>
    </w:p>
    <w:p>
      <w:pPr>
        <w:rPr>
          <w:rFonts w:hint="eastAsia" w:ascii="黑体" w:hAnsi="黑体" w:eastAsia="黑体" w:cs="黑体"/>
          <w:sz w:val="32"/>
          <w:szCs w:val="32"/>
        </w:rPr>
      </w:pPr>
      <w:r>
        <w:t>　</w:t>
      </w:r>
      <w:r>
        <w:rPr>
          <w:rFonts w:hint="eastAsia" w:ascii="黑体" w:hAnsi="黑体" w:eastAsia="黑体" w:cs="黑体"/>
          <w:sz w:val="32"/>
          <w:szCs w:val="32"/>
        </w:rPr>
        <w:t>　</w:t>
      </w:r>
      <w:r>
        <w:rPr>
          <w:rFonts w:hint="eastAsia" w:ascii="黑体" w:hAnsi="黑体" w:eastAsia="黑体" w:cs="黑体"/>
          <w:sz w:val="32"/>
          <w:szCs w:val="32"/>
          <w:lang w:val="en-US" w:eastAsia="zh-Hans"/>
        </w:rPr>
        <w:t>六</w:t>
      </w:r>
      <w:r>
        <w:rPr>
          <w:rFonts w:hint="eastAsia" w:ascii="黑体" w:hAnsi="黑体" w:eastAsia="黑体" w:cs="黑体"/>
          <w:sz w:val="32"/>
          <w:szCs w:val="32"/>
        </w:rPr>
        <w:t>、加大文旅企业融资力度</w:t>
      </w:r>
    </w:p>
    <w:p>
      <w:r>
        <w:t>　　</w:t>
      </w:r>
      <w:r>
        <w:rPr>
          <w:rFonts w:hint="eastAsia" w:ascii="楷体_GB2312" w:hAnsi="楷体_GB2312" w:eastAsia="楷体_GB2312" w:cs="楷体_GB2312"/>
          <w:sz w:val="32"/>
          <w:szCs w:val="32"/>
        </w:rPr>
        <w:t>（一）政策内容 </w:t>
      </w:r>
    </w:p>
    <w:p>
      <w:pPr>
        <w:rPr>
          <w:rFonts w:hint="eastAsia" w:ascii="仿宋_GB2312" w:hAnsi="仿宋_GB2312" w:eastAsia="仿宋_GB2312" w:cs="仿宋_GB2312"/>
          <w:sz w:val="32"/>
          <w:szCs w:val="32"/>
          <w:lang w:val="en-US" w:eastAsia="zh-CN"/>
        </w:rPr>
      </w:pPr>
      <w:r>
        <w:t>　</w:t>
      </w:r>
      <w:r>
        <w:t xml:space="preserve">  </w:t>
      </w:r>
      <w:r>
        <w:t>　</w:t>
      </w:r>
      <w:r>
        <w:rPr>
          <w:rFonts w:hint="eastAsia" w:ascii="仿宋_GB2312" w:hAnsi="仿宋_GB2312" w:eastAsia="仿宋_GB2312" w:cs="仿宋_GB2312"/>
          <w:sz w:val="32"/>
          <w:szCs w:val="32"/>
          <w:lang w:eastAsia="zh-CN"/>
        </w:rPr>
        <w:t>1</w:t>
      </w:r>
      <w:r>
        <w:rPr>
          <w:rFonts w:hint="eastAsia" w:ascii="仿宋_GB2312" w:hAnsi="仿宋_GB2312" w:eastAsia="仿宋_GB2312" w:cs="仿宋_GB2312"/>
          <w:sz w:val="32"/>
          <w:szCs w:val="32"/>
          <w:lang w:val="en-US" w:eastAsia="zh-CN"/>
        </w:rPr>
        <w:t>.联合金融机构,推出善营贷、e抵快贷、景区开发建设贷、景区收益权支持贷等文化和旅游特色金融服务产品,提高文化和旅游企业融资便利性。</w:t>
      </w:r>
    </w:p>
    <w:p>
      <w:pPr>
        <w:ind w:firstLine="640" w:firstLineChars="200"/>
        <w:rPr>
          <w:rFonts w:hint="eastAsia" w:ascii="仿宋_GB2312" w:hAnsi="仿宋_GB2312" w:eastAsia="仿宋_GB2312" w:cs="仿宋_GB2312"/>
          <w:sz w:val="32"/>
          <w:szCs w:val="32"/>
          <w:lang w:val="en-US" w:eastAsia="zh-CN"/>
        </w:rPr>
      </w:pPr>
      <w:r>
        <w:rPr>
          <w:rFonts w:hint="default" w:ascii="仿宋_GB2312" w:hAnsi="仿宋_GB2312" w:eastAsia="仿宋_GB2312" w:cs="仿宋_GB2312"/>
          <w:sz w:val="32"/>
          <w:szCs w:val="32"/>
          <w:lang w:eastAsia="zh-CN"/>
        </w:rPr>
        <w:t>2</w:t>
      </w:r>
      <w:r>
        <w:rPr>
          <w:rFonts w:hint="eastAsia" w:ascii="仿宋_GB2312" w:hAnsi="仿宋_GB2312" w:eastAsia="仿宋_GB2312" w:cs="仿宋_GB2312"/>
          <w:sz w:val="32"/>
          <w:szCs w:val="32"/>
          <w:lang w:val="en-US" w:eastAsia="zh-CN"/>
        </w:rPr>
        <w:t>.引导金融机构成立文化和旅游专项业务部门或文化和旅游支行,加强对文化和旅游企业及时精准服务指导,推动文化和旅游贷款保持稳定较快增长。</w:t>
      </w:r>
    </w:p>
    <w:p>
      <w:pPr>
        <w:ind w:firstLine="640" w:firstLineChars="200"/>
        <w:rPr>
          <w:rFonts w:hint="eastAsia" w:ascii="仿宋_GB2312" w:hAnsi="仿宋_GB2312" w:eastAsia="仿宋_GB2312" w:cs="仿宋_GB2312"/>
          <w:sz w:val="32"/>
          <w:szCs w:val="32"/>
          <w:lang w:val="en-US" w:eastAsia="zh-CN"/>
        </w:rPr>
      </w:pPr>
      <w:r>
        <w:rPr>
          <w:rFonts w:hint="default" w:ascii="仿宋_GB2312" w:hAnsi="仿宋_GB2312" w:eastAsia="仿宋_GB2312" w:cs="仿宋_GB2312"/>
          <w:sz w:val="32"/>
          <w:szCs w:val="32"/>
          <w:lang w:eastAsia="zh-CN"/>
        </w:rPr>
        <w:t>3</w:t>
      </w:r>
      <w:r>
        <w:rPr>
          <w:rFonts w:hint="eastAsia" w:ascii="仿宋_GB2312" w:hAnsi="仿宋_GB2312" w:eastAsia="仿宋_GB2312" w:cs="仿宋_GB2312"/>
          <w:sz w:val="32"/>
          <w:szCs w:val="32"/>
          <w:lang w:val="en-US" w:eastAsia="zh-CN"/>
        </w:rPr>
        <w:t>.鼓励金融机构对符合续贷条件的文化和旅游市场主体按正常续贷业务办理,不得盲目惜贷、抽贷、断贷、压贷,保持合理流动性。</w:t>
      </w:r>
    </w:p>
    <w:p>
      <w:pPr>
        <w:ind w:firstLine="640" w:firstLineChars="200"/>
        <w:rPr>
          <w:rFonts w:hint="eastAsia" w:ascii="仿宋_GB2312" w:hAnsi="仿宋_GB2312" w:eastAsia="仿宋_GB2312" w:cs="仿宋_GB2312"/>
          <w:sz w:val="32"/>
          <w:szCs w:val="32"/>
          <w:lang w:val="en-US" w:eastAsia="zh-CN"/>
        </w:rPr>
      </w:pPr>
      <w:r>
        <w:rPr>
          <w:rFonts w:hint="default" w:ascii="仿宋_GB2312" w:hAnsi="仿宋_GB2312" w:eastAsia="仿宋_GB2312" w:cs="仿宋_GB2312"/>
          <w:sz w:val="32"/>
          <w:szCs w:val="32"/>
          <w:lang w:eastAsia="zh-CN"/>
        </w:rPr>
        <w:t>4</w:t>
      </w:r>
      <w:r>
        <w:rPr>
          <w:rFonts w:hint="eastAsia" w:ascii="仿宋_GB2312" w:hAnsi="仿宋_GB2312" w:eastAsia="仿宋_GB2312" w:cs="仿宋_GB2312"/>
          <w:sz w:val="32"/>
          <w:szCs w:val="32"/>
          <w:lang w:val="en-US" w:eastAsia="zh-CN"/>
        </w:rPr>
        <w:t>.鼓励金融机构对文化和旅游企业经营性贷款实行优惠利率。</w:t>
      </w:r>
    </w:p>
    <w:p>
      <w:r>
        <w:t>　　</w:t>
      </w:r>
      <w:r>
        <w:rPr>
          <w:rFonts w:hint="eastAsia" w:ascii="楷体_GB2312" w:hAnsi="楷体_GB2312" w:eastAsia="楷体_GB2312" w:cs="楷体_GB2312"/>
          <w:sz w:val="32"/>
          <w:szCs w:val="32"/>
        </w:rPr>
        <w:t>（二）适用对象 </w:t>
      </w:r>
    </w:p>
    <w:p>
      <w:r>
        <w:t>　</w:t>
      </w:r>
      <w:r>
        <w:rPr>
          <w:rFonts w:hint="eastAsia" w:ascii="仿宋_GB2312" w:hAnsi="仿宋_GB2312" w:eastAsia="仿宋_GB2312" w:cs="仿宋_GB2312"/>
          <w:sz w:val="32"/>
          <w:szCs w:val="32"/>
          <w:lang w:val="en-US" w:eastAsia="zh-CN"/>
        </w:rPr>
        <w:t>　主要用于旅游景区、星级酒店、民宿、旅行社、乡村旅游经营单位等文化和旅游消费领域。 </w:t>
      </w:r>
    </w:p>
    <w:p>
      <w:r>
        <w:t>　　</w:t>
      </w:r>
      <w:r>
        <w:rPr>
          <w:rFonts w:hint="eastAsia" w:ascii="楷体_GB2312" w:hAnsi="楷体_GB2312" w:eastAsia="楷体_GB2312" w:cs="楷体_GB2312"/>
          <w:sz w:val="32"/>
          <w:szCs w:val="32"/>
        </w:rPr>
        <w:t>（三）操作流程 </w:t>
      </w:r>
    </w:p>
    <w:p>
      <w:pPr>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　　1.县级文化和旅游部门组织推动旅游企业参与。 </w:t>
      </w:r>
    </w:p>
    <w:p>
      <w:pPr>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　　2.市级文化和旅游部门负责政策解读，并对参与企业进行梳理审核。 </w:t>
      </w:r>
    </w:p>
    <w:p>
      <w:r>
        <w:rPr>
          <w:rFonts w:hint="eastAsia" w:ascii="仿宋_GB2312" w:hAnsi="仿宋_GB2312" w:eastAsia="仿宋_GB2312" w:cs="仿宋_GB2312"/>
          <w:sz w:val="32"/>
          <w:szCs w:val="32"/>
          <w:lang w:val="en-US" w:eastAsia="zh-CN"/>
        </w:rPr>
        <w:t xml:space="preserve">　　3.中国建设银行邢台分行负责企业上架平台、消费券发放等技术支撑工作。 </w:t>
      </w:r>
      <w:r>
        <w:t> </w:t>
      </w:r>
    </w:p>
    <w:p>
      <w:pPr>
        <w:rPr>
          <w:rFonts w:hint="eastAsia" w:ascii="楷体_GB2312" w:hAnsi="楷体_GB2312" w:eastAsia="楷体_GB2312" w:cs="楷体_GB2312"/>
          <w:sz w:val="32"/>
          <w:szCs w:val="32"/>
        </w:rPr>
      </w:pPr>
      <w:r>
        <w:t>　　（</w:t>
      </w:r>
      <w:r>
        <w:rPr>
          <w:rFonts w:hint="eastAsia" w:ascii="楷体_GB2312" w:hAnsi="楷体_GB2312" w:eastAsia="楷体_GB2312" w:cs="楷体_GB2312"/>
          <w:sz w:val="32"/>
          <w:szCs w:val="32"/>
        </w:rPr>
        <w:t>四）兑现时间 </w:t>
      </w:r>
    </w:p>
    <w:p>
      <w:r>
        <w:t>　</w:t>
      </w:r>
      <w:r>
        <w:rPr>
          <w:rFonts w:hint="eastAsia" w:ascii="仿宋_GB2312" w:hAnsi="仿宋_GB2312" w:eastAsia="仿宋_GB2312" w:cs="仿宋_GB2312"/>
          <w:sz w:val="32"/>
          <w:szCs w:val="32"/>
          <w:lang w:val="en-US" w:eastAsia="zh-CN"/>
        </w:rPr>
        <w:t>　2022年8月上旬 </w:t>
      </w:r>
    </w:p>
    <w:p>
      <w:r>
        <w:t>　　</w:t>
      </w:r>
      <w:r>
        <w:rPr>
          <w:rFonts w:hint="eastAsia" w:ascii="楷体_GB2312" w:hAnsi="楷体_GB2312" w:eastAsia="楷体_GB2312" w:cs="楷体_GB2312"/>
          <w:sz w:val="32"/>
          <w:szCs w:val="32"/>
        </w:rPr>
        <w:t>（五）职责分工 </w:t>
      </w:r>
    </w:p>
    <w:p>
      <w:pPr>
        <w:rPr>
          <w:rFonts w:hint="eastAsia" w:ascii="仿宋_GB2312" w:hAnsi="仿宋_GB2312" w:eastAsia="仿宋_GB2312" w:cs="仿宋_GB2312"/>
          <w:sz w:val="32"/>
          <w:szCs w:val="32"/>
          <w:lang w:val="en-US" w:eastAsia="zh-CN"/>
        </w:rPr>
      </w:pPr>
      <w:r>
        <w:t>　　</w:t>
      </w:r>
      <w:r>
        <w:rPr>
          <w:rFonts w:hint="eastAsia" w:ascii="仿宋_GB2312" w:hAnsi="仿宋_GB2312" w:eastAsia="仿宋_GB2312" w:cs="仿宋_GB2312"/>
          <w:sz w:val="32"/>
          <w:szCs w:val="32"/>
          <w:lang w:val="en-US" w:eastAsia="zh-CN"/>
        </w:rPr>
        <w:t>由</w:t>
      </w:r>
      <w:r>
        <w:rPr>
          <w:rFonts w:hint="eastAsia" w:ascii="仿宋_GB2312" w:hAnsi="仿宋_GB2312" w:eastAsia="仿宋_GB2312" w:cs="仿宋_GB2312"/>
          <w:sz w:val="32"/>
          <w:szCs w:val="32"/>
          <w:lang w:val="en-US" w:eastAsia="zh-Hans"/>
        </w:rPr>
        <w:t>县</w:t>
      </w:r>
      <w:r>
        <w:rPr>
          <w:rFonts w:hint="eastAsia" w:ascii="仿宋_GB2312" w:hAnsi="仿宋_GB2312" w:eastAsia="仿宋_GB2312" w:cs="仿宋_GB2312"/>
          <w:sz w:val="32"/>
          <w:szCs w:val="32"/>
          <w:lang w:val="en-US" w:eastAsia="zh-CN"/>
        </w:rPr>
        <w:t>文化广电</w:t>
      </w:r>
      <w:r>
        <w:rPr>
          <w:rFonts w:hint="eastAsia" w:ascii="仿宋_GB2312" w:hAnsi="仿宋_GB2312" w:eastAsia="仿宋_GB2312" w:cs="仿宋_GB2312"/>
          <w:sz w:val="32"/>
          <w:szCs w:val="32"/>
          <w:lang w:val="en-US" w:eastAsia="zh-Hans"/>
        </w:rPr>
        <w:t>体育</w:t>
      </w:r>
      <w:r>
        <w:rPr>
          <w:rFonts w:hint="eastAsia" w:ascii="仿宋_GB2312" w:hAnsi="仿宋_GB2312" w:eastAsia="仿宋_GB2312" w:cs="仿宋_GB2312"/>
          <w:sz w:val="32"/>
          <w:szCs w:val="32"/>
          <w:lang w:val="en-US" w:eastAsia="zh-CN"/>
        </w:rPr>
        <w:t>和旅游局组织实施和解释说明。 </w:t>
      </w:r>
    </w:p>
    <w:p>
      <w:pPr>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　</w:t>
      </w:r>
      <w:r>
        <w:rPr>
          <w:rFonts w:hint="eastAsia" w:ascii="仿宋_GB2312" w:hAnsi="仿宋_GB2312" w:eastAsia="仿宋_GB2312" w:cs="仿宋_GB2312"/>
          <w:sz w:val="32"/>
          <w:szCs w:val="32"/>
          <w:lang w:eastAsia="zh-CN"/>
        </w:rPr>
        <w:t xml:space="preserve"> </w:t>
      </w:r>
      <w:r>
        <w:rPr>
          <w:rFonts w:hint="eastAsia" w:ascii="仿宋_GB2312" w:hAnsi="仿宋_GB2312" w:eastAsia="仿宋_GB2312" w:cs="仿宋_GB2312"/>
          <w:sz w:val="32"/>
          <w:szCs w:val="32"/>
          <w:lang w:val="en-US" w:eastAsia="zh-CN"/>
        </w:rPr>
        <w:t>联系人：张伟宁</w:t>
      </w:r>
      <w:r>
        <w:rPr>
          <w:rFonts w:hint="default" w:ascii="仿宋_GB2312" w:hAnsi="仿宋_GB2312" w:eastAsia="仿宋_GB2312" w:cs="仿宋_GB2312"/>
          <w:sz w:val="32"/>
          <w:szCs w:val="32"/>
          <w:lang w:eastAsia="zh-CN"/>
        </w:rPr>
        <w:t xml:space="preserve">   </w:t>
      </w:r>
      <w:r>
        <w:rPr>
          <w:rFonts w:hint="eastAsia" w:ascii="仿宋_GB2312" w:hAnsi="仿宋_GB2312" w:eastAsia="仿宋_GB2312" w:cs="仿宋_GB2312"/>
          <w:sz w:val="32"/>
          <w:szCs w:val="32"/>
          <w:lang w:val="en-US" w:eastAsia="zh-CN"/>
        </w:rPr>
        <w:t>0319--5890232</w:t>
      </w:r>
    </w:p>
    <w:p>
      <w:r>
        <w:t>　　</w:t>
      </w:r>
      <w:r>
        <w:rPr>
          <w:rFonts w:hint="eastAsia" w:ascii="黑体" w:hAnsi="黑体" w:eastAsia="黑体" w:cs="黑体"/>
          <w:sz w:val="32"/>
          <w:szCs w:val="32"/>
          <w:lang w:val="en-US" w:eastAsia="zh-Hans"/>
        </w:rPr>
        <w:t>七</w:t>
      </w:r>
      <w:r>
        <w:rPr>
          <w:rFonts w:hint="eastAsia" w:ascii="黑体" w:hAnsi="黑体" w:eastAsia="黑体" w:cs="黑体"/>
          <w:sz w:val="32"/>
          <w:szCs w:val="32"/>
        </w:rPr>
        <w:t>、加强土地要素保障 </w:t>
      </w:r>
    </w:p>
    <w:p>
      <w:r>
        <w:t>　　</w:t>
      </w:r>
      <w:r>
        <w:rPr>
          <w:rFonts w:hint="eastAsia" w:ascii="楷体_GB2312" w:hAnsi="楷体_GB2312" w:eastAsia="楷体_GB2312" w:cs="楷体_GB2312"/>
          <w:sz w:val="32"/>
          <w:szCs w:val="32"/>
        </w:rPr>
        <w:t>（一）政策内容 </w:t>
      </w:r>
    </w:p>
    <w:p>
      <w:r>
        <w:t>　　</w:t>
      </w:r>
      <w:r>
        <w:t xml:space="preserve">  </w:t>
      </w:r>
      <w:r>
        <w:rPr>
          <w:rFonts w:hint="default" w:ascii="仿宋_GB2312" w:hAnsi="仿宋_GB2312" w:eastAsia="仿宋_GB2312" w:cs="仿宋_GB2312"/>
          <w:sz w:val="32"/>
          <w:szCs w:val="32"/>
          <w:lang w:val="en-US" w:eastAsia="zh-CN"/>
        </w:rPr>
        <w:t>将文化和旅游用地纳入国土空间规划和年度用地计划。在符合规划的前提下,对生态观光、休闲度假等建设项目用地,可以实行点状配套设施建设用地布局开发。文化和旅游项目中,属于自然景观用地及农牧渔业种植、养殖用地的,不改变原用地用途的，不征收(收回)、不转用。</w:t>
      </w:r>
    </w:p>
    <w:p>
      <w:r>
        <w:t>　　</w:t>
      </w:r>
      <w:r>
        <w:rPr>
          <w:rFonts w:hint="eastAsia" w:ascii="楷体_GB2312" w:hAnsi="楷体_GB2312" w:eastAsia="楷体_GB2312" w:cs="楷体_GB2312"/>
          <w:sz w:val="32"/>
          <w:szCs w:val="32"/>
        </w:rPr>
        <w:t>（二）适用对象 </w:t>
      </w:r>
    </w:p>
    <w:p>
      <w:pPr>
        <w:rPr>
          <w:rFonts w:hint="eastAsia" w:ascii="楷体_GB2312" w:hAnsi="楷体_GB2312" w:eastAsia="楷体_GB2312" w:cs="楷体_GB2312"/>
          <w:sz w:val="32"/>
          <w:szCs w:val="32"/>
        </w:rPr>
      </w:pPr>
      <w:r>
        <w:t>　</w:t>
      </w:r>
      <w:r>
        <w:rPr>
          <w:rFonts w:hint="eastAsia" w:ascii="仿宋_GB2312" w:hAnsi="仿宋_GB2312" w:eastAsia="仿宋_GB2312" w:cs="仿宋_GB2312"/>
          <w:sz w:val="32"/>
          <w:szCs w:val="32"/>
          <w:lang w:val="en-US" w:eastAsia="zh-CN"/>
        </w:rPr>
        <w:t>　</w:t>
      </w:r>
      <w:r>
        <w:rPr>
          <w:rFonts w:hint="default" w:ascii="仿宋_GB2312" w:hAnsi="仿宋_GB2312" w:eastAsia="仿宋_GB2312" w:cs="仿宋_GB2312"/>
          <w:sz w:val="32"/>
          <w:szCs w:val="32"/>
          <w:lang w:eastAsia="zh-CN"/>
        </w:rPr>
        <w:t xml:space="preserve"> </w:t>
      </w:r>
      <w:r>
        <w:rPr>
          <w:rFonts w:hint="eastAsia" w:ascii="仿宋_GB2312" w:hAnsi="仿宋_GB2312" w:eastAsia="仿宋_GB2312" w:cs="仿宋_GB2312"/>
          <w:sz w:val="32"/>
          <w:szCs w:val="32"/>
          <w:lang w:val="en-US" w:eastAsia="zh-CN"/>
        </w:rPr>
        <w:t>符合条件的文化和旅游项目。 </w:t>
      </w:r>
    </w:p>
    <w:p>
      <w:pPr>
        <w:rPr>
          <w:rFonts w:hint="eastAsia" w:ascii="仿宋_GB2312" w:hAnsi="仿宋_GB2312" w:eastAsia="仿宋_GB2312" w:cs="仿宋_GB2312"/>
          <w:sz w:val="32"/>
          <w:szCs w:val="32"/>
          <w:lang w:val="en-US" w:eastAsia="zh-CN"/>
        </w:rPr>
      </w:pPr>
      <w:r>
        <w:rPr>
          <w:rFonts w:hint="eastAsia" w:ascii="楷体_GB2312" w:hAnsi="楷体_GB2312" w:eastAsia="楷体_GB2312" w:cs="楷体_GB2312"/>
          <w:sz w:val="32"/>
          <w:szCs w:val="32"/>
        </w:rPr>
        <w:t>　</w:t>
      </w:r>
      <w:r>
        <w:rPr>
          <w:rFonts w:hint="default" w:ascii="楷体_GB2312" w:hAnsi="楷体_GB2312" w:eastAsia="楷体_GB2312" w:cs="楷体_GB2312"/>
          <w:sz w:val="32"/>
          <w:szCs w:val="32"/>
        </w:rPr>
        <w:t xml:space="preserve"> </w:t>
      </w:r>
      <w:r>
        <w:rPr>
          <w:rFonts w:hint="eastAsia" w:ascii="楷体_GB2312" w:hAnsi="楷体_GB2312" w:eastAsia="楷体_GB2312" w:cs="楷体_GB2312"/>
          <w:sz w:val="32"/>
          <w:szCs w:val="32"/>
        </w:rPr>
        <w:t>（三）操作流程 </w:t>
      </w:r>
    </w:p>
    <w:p>
      <w:r>
        <w:rPr>
          <w:rFonts w:hint="eastAsia" w:ascii="仿宋_GB2312" w:hAnsi="仿宋_GB2312" w:eastAsia="仿宋_GB2312" w:cs="仿宋_GB2312"/>
          <w:sz w:val="32"/>
          <w:szCs w:val="32"/>
          <w:lang w:val="en-US" w:eastAsia="zh-CN"/>
        </w:rPr>
        <w:t>　　符合条件的文化和旅游项目可向当地自然资源部门申请用地需求或申请不改变原用地用途</w:t>
      </w:r>
      <w:r>
        <w:rPr>
          <w:rFonts w:hint="eastAsia" w:ascii="仿宋_GB2312" w:hAnsi="仿宋_GB2312" w:eastAsia="仿宋_GB2312" w:cs="仿宋_GB2312"/>
          <w:sz w:val="32"/>
          <w:szCs w:val="32"/>
          <w:lang w:val="en-US" w:eastAsia="zh-CN"/>
        </w:rPr>
        <w:t>。 </w:t>
      </w:r>
    </w:p>
    <w:p>
      <w:pPr>
        <w:rPr>
          <w:rFonts w:hint="eastAsia" w:ascii="楷体_GB2312" w:hAnsi="楷体_GB2312" w:eastAsia="楷体_GB2312" w:cs="楷体_GB2312"/>
          <w:sz w:val="32"/>
          <w:szCs w:val="32"/>
        </w:rPr>
      </w:pPr>
      <w:r>
        <w:t>　　</w:t>
      </w:r>
      <w:r>
        <w:rPr>
          <w:rFonts w:hint="eastAsia" w:ascii="楷体_GB2312" w:hAnsi="楷体_GB2312" w:eastAsia="楷体_GB2312" w:cs="楷体_GB2312"/>
          <w:sz w:val="32"/>
          <w:szCs w:val="32"/>
        </w:rPr>
        <w:t>（四）兑现时间 </w:t>
      </w:r>
    </w:p>
    <w:p>
      <w:r>
        <w:t>　</w:t>
      </w:r>
      <w:r>
        <w:rPr>
          <w:rFonts w:hint="eastAsia" w:ascii="仿宋_GB2312" w:hAnsi="仿宋_GB2312" w:eastAsia="仿宋_GB2312" w:cs="仿宋_GB2312"/>
          <w:sz w:val="32"/>
          <w:szCs w:val="32"/>
          <w:lang w:val="en-US" w:eastAsia="zh-CN"/>
        </w:rPr>
        <w:t>　   2022年12月底前。 </w:t>
      </w:r>
    </w:p>
    <w:p>
      <w:r>
        <w:t>　</w:t>
      </w:r>
      <w:r>
        <w:rPr>
          <w:rFonts w:hint="eastAsia" w:ascii="楷体_GB2312" w:hAnsi="楷体_GB2312" w:eastAsia="楷体_GB2312" w:cs="楷体_GB2312"/>
          <w:sz w:val="32"/>
          <w:szCs w:val="32"/>
        </w:rPr>
        <w:t>　（五）职责分工 </w:t>
      </w:r>
    </w:p>
    <w:p>
      <w:pPr>
        <w:rPr>
          <w:rFonts w:hint="eastAsia" w:ascii="仿宋_GB2312" w:hAnsi="仿宋_GB2312" w:eastAsia="仿宋_GB2312" w:cs="仿宋_GB2312"/>
          <w:sz w:val="32"/>
          <w:szCs w:val="32"/>
          <w:lang w:val="en-US" w:eastAsia="zh-CN"/>
        </w:rPr>
      </w:pPr>
      <w:r>
        <w:t>　</w:t>
      </w:r>
      <w:r>
        <w:t xml:space="preserve"> </w:t>
      </w:r>
      <w:r>
        <w:rPr>
          <w:rFonts w:hint="eastAsia" w:ascii="仿宋_GB2312" w:hAnsi="仿宋_GB2312" w:eastAsia="仿宋_GB2312" w:cs="仿宋_GB2312"/>
          <w:sz w:val="32"/>
          <w:szCs w:val="32"/>
          <w:lang w:val="en-US" w:eastAsia="zh-CN"/>
        </w:rPr>
        <w:t>　1.</w:t>
      </w:r>
      <w:r>
        <w:rPr>
          <w:rFonts w:hint="eastAsia" w:ascii="仿宋_GB2312" w:hAnsi="仿宋_GB2312" w:eastAsia="仿宋_GB2312" w:cs="仿宋_GB2312"/>
          <w:sz w:val="32"/>
          <w:szCs w:val="32"/>
          <w:lang w:val="en-US" w:eastAsia="zh-Hans"/>
        </w:rPr>
        <w:t>县</w:t>
      </w:r>
      <w:r>
        <w:rPr>
          <w:rFonts w:hint="eastAsia" w:ascii="仿宋_GB2312" w:hAnsi="仿宋_GB2312" w:eastAsia="仿宋_GB2312" w:cs="仿宋_GB2312"/>
          <w:sz w:val="32"/>
          <w:szCs w:val="32"/>
          <w:lang w:val="en-US" w:eastAsia="zh-CN"/>
        </w:rPr>
        <w:t>自然资源和规划局、</w:t>
      </w:r>
      <w:r>
        <w:rPr>
          <w:rFonts w:hint="eastAsia" w:ascii="仿宋_GB2312" w:hAnsi="仿宋_GB2312" w:eastAsia="仿宋_GB2312" w:cs="仿宋_GB2312"/>
          <w:sz w:val="32"/>
          <w:szCs w:val="32"/>
          <w:lang w:val="en-US" w:eastAsia="zh-Hans"/>
        </w:rPr>
        <w:t>县</w:t>
      </w:r>
      <w:r>
        <w:rPr>
          <w:rFonts w:hint="eastAsia" w:ascii="仿宋_GB2312" w:hAnsi="仿宋_GB2312" w:eastAsia="仿宋_GB2312" w:cs="仿宋_GB2312"/>
          <w:sz w:val="32"/>
          <w:szCs w:val="32"/>
          <w:lang w:val="en-US" w:eastAsia="zh-CN"/>
        </w:rPr>
        <w:t>文化</w:t>
      </w:r>
      <w:r>
        <w:rPr>
          <w:rFonts w:hint="eastAsia" w:ascii="仿宋_GB2312" w:hAnsi="仿宋_GB2312" w:eastAsia="仿宋_GB2312" w:cs="仿宋_GB2312"/>
          <w:sz w:val="32"/>
          <w:szCs w:val="32"/>
          <w:lang w:val="en-US" w:eastAsia="zh-Hans"/>
        </w:rPr>
        <w:t>广电体育</w:t>
      </w:r>
      <w:r>
        <w:rPr>
          <w:rFonts w:hint="eastAsia" w:ascii="仿宋_GB2312" w:hAnsi="仿宋_GB2312" w:eastAsia="仿宋_GB2312" w:cs="仿宋_GB2312"/>
          <w:sz w:val="32"/>
          <w:szCs w:val="32"/>
          <w:lang w:val="en-US" w:eastAsia="zh-CN"/>
        </w:rPr>
        <w:t>和旅游局负责指导协调工作。 </w:t>
      </w:r>
    </w:p>
    <w:p>
      <w:pPr>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　</w:t>
      </w:r>
      <w:r>
        <w:rPr>
          <w:rFonts w:hint="default" w:ascii="仿宋_GB2312" w:hAnsi="仿宋_GB2312" w:eastAsia="仿宋_GB2312" w:cs="仿宋_GB2312"/>
          <w:sz w:val="32"/>
          <w:szCs w:val="32"/>
          <w:lang w:eastAsia="zh-CN"/>
        </w:rPr>
        <w:t xml:space="preserve">  </w:t>
      </w:r>
      <w:bookmarkStart w:id="0" w:name="_GoBack"/>
      <w:bookmarkEnd w:id="0"/>
      <w:r>
        <w:rPr>
          <w:rFonts w:hint="eastAsia" w:ascii="仿宋_GB2312" w:hAnsi="仿宋_GB2312" w:eastAsia="仿宋_GB2312" w:cs="仿宋_GB2312"/>
          <w:sz w:val="32"/>
          <w:szCs w:val="32"/>
          <w:lang w:val="en-US" w:eastAsia="zh-CN"/>
        </w:rPr>
        <w:t>2.县政府负责具体落实工作。 </w:t>
      </w:r>
    </w:p>
    <w:p>
      <w:pPr>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　　</w:t>
      </w:r>
      <w:r>
        <w:rPr>
          <w:rFonts w:hint="default" w:ascii="仿宋_GB2312" w:hAnsi="仿宋_GB2312" w:eastAsia="仿宋_GB2312" w:cs="仿宋_GB2312"/>
          <w:sz w:val="32"/>
          <w:szCs w:val="32"/>
          <w:lang w:val="en-US" w:eastAsia="zh-CN"/>
        </w:rPr>
        <w:t xml:space="preserve"> 联系人：张伟宁</w:t>
      </w:r>
      <w:r>
        <w:rPr>
          <w:rFonts w:hint="default" w:ascii="仿宋_GB2312" w:hAnsi="仿宋_GB2312" w:eastAsia="仿宋_GB2312" w:cs="仿宋_GB2312"/>
          <w:sz w:val="32"/>
          <w:szCs w:val="32"/>
          <w:lang w:eastAsia="zh-CN"/>
        </w:rPr>
        <w:t xml:space="preserve">   </w:t>
      </w:r>
      <w:r>
        <w:rPr>
          <w:rFonts w:hint="default" w:ascii="仿宋_GB2312" w:hAnsi="仿宋_GB2312" w:eastAsia="仿宋_GB2312" w:cs="仿宋_GB2312"/>
          <w:sz w:val="32"/>
          <w:szCs w:val="32"/>
          <w:lang w:val="en-US" w:eastAsia="zh-CN"/>
        </w:rPr>
        <w:t>0319--5890232</w:t>
      </w:r>
    </w:p>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汉仪书宋二KW"/>
    <w:panose1 w:val="00000000000000000000"/>
    <w:charset w:val="00"/>
    <w:family w:val="auto"/>
    <w:pitch w:val="default"/>
    <w:sig w:usb0="00000000" w:usb1="00000000" w:usb2="00000000" w:usb3="00000000" w:csb0="00000000" w:csb1="00000000"/>
  </w:font>
  <w:font w:name="DejaVu Sans">
    <w:altName w:val="苹方-简"/>
    <w:panose1 w:val="02020603050405020304"/>
    <w:charset w:val="00"/>
    <w:family w:val="roman"/>
    <w:pitch w:val="default"/>
    <w:sig w:usb0="20007A87" w:usb1="80000000" w:usb2="00000008" w:usb3="00000000" w:csb0="000001FF" w:csb1="00000000"/>
  </w:font>
  <w:font w:name="方正书宋_GBK">
    <w:panose1 w:val="02000000000000000000"/>
    <w:charset w:val="86"/>
    <w:family w:val="auto"/>
    <w:pitch w:val="default"/>
    <w:sig w:usb0="A00002BF" w:usb1="38CF7CFA" w:usb2="00082016" w:usb3="00000000" w:csb0="00040001" w:csb1="00000000"/>
  </w:font>
  <w:font w:name="方正黑体_GBK">
    <w:altName w:val="苹方-简"/>
    <w:panose1 w:val="02000000000000000000"/>
    <w:charset w:val="00"/>
    <w:family w:val="auto"/>
    <w:pitch w:val="default"/>
    <w:sig w:usb0="00000001" w:usb1="08000000" w:usb2="00000000" w:usb3="00000000" w:csb0="00040000" w:csb1="00000000"/>
  </w:font>
  <w:font w:name="Cambria">
    <w:altName w:val="苹方-简"/>
    <w:panose1 w:val="02040503050406030204"/>
    <w:charset w:val="00"/>
    <w:family w:val="roman"/>
    <w:pitch w:val="default"/>
    <w:sig w:usb0="00000000" w:usb1="00000000" w:usb2="00000000" w:usb3="00000000" w:csb0="0000019F" w:csb1="00000000"/>
  </w:font>
  <w:font w:name="Calibri">
    <w:altName w:val="Helvetica Neue"/>
    <w:panose1 w:val="020F0502020204030204"/>
    <w:charset w:val="00"/>
    <w:family w:val="swiss"/>
    <w:pitch w:val="default"/>
    <w:sig w:usb0="00000000" w:usb1="00000000" w:usb2="00000001" w:usb3="00000000" w:csb0="0000019F" w:csb1="00000000"/>
  </w:font>
  <w:font w:name="汉仪书宋二KW">
    <w:panose1 w:val="00020600040101010101"/>
    <w:charset w:val="86"/>
    <w:family w:val="auto"/>
    <w:pitch w:val="default"/>
    <w:sig w:usb0="A00002BF" w:usb1="18EF7CFA" w:usb2="00000016" w:usb3="00000000" w:csb0="00040000" w:csb1="00000000"/>
  </w:font>
  <w:font w:name="苹方-简">
    <w:panose1 w:val="020B0400000000000000"/>
    <w:charset w:val="86"/>
    <w:family w:val="auto"/>
    <w:pitch w:val="default"/>
    <w:sig w:usb0="A00002FF" w:usb1="7ACFFDFB" w:usb2="00000017" w:usb3="00000000" w:csb0="00040001" w:csb1="00000000"/>
  </w:font>
  <w:font w:name="Helvetica Neue">
    <w:panose1 w:val="02000503000000020004"/>
    <w:charset w:val="00"/>
    <w:family w:val="auto"/>
    <w:pitch w:val="default"/>
    <w:sig w:usb0="E50002FF" w:usb1="500079DB" w:usb2="00000010" w:usb3="00000000" w:csb0="00000000" w:csb1="00000000"/>
  </w:font>
  <w:font w:name="PingFangHK">
    <w:altName w:val="苹方-简"/>
    <w:panose1 w:val="00000000000000000000"/>
    <w:charset w:val="00"/>
    <w:family w:val="auto"/>
    <w:pitch w:val="default"/>
    <w:sig w:usb0="00000000" w:usb1="00000000" w:usb2="00000000" w:usb3="00000000" w:csb0="00000000" w:csb1="00000000"/>
  </w:font>
  <w:font w:name="Tahoma">
    <w:panose1 w:val="020B0804030504040204"/>
    <w:charset w:val="00"/>
    <w:family w:val="auto"/>
    <w:pitch w:val="default"/>
    <w:sig w:usb0="E1002AFF" w:usb1="C000605B" w:usb2="00000029" w:usb3="00000000" w:csb0="200101FF" w:csb1="20280000"/>
  </w:font>
  <w:font w:name="黑体">
    <w:altName w:val="汉仪中黑KW"/>
    <w:panose1 w:val="00000000000000000000"/>
    <w:charset w:val="00"/>
    <w:family w:val="auto"/>
    <w:pitch w:val="default"/>
    <w:sig w:usb0="00000000" w:usb1="00000000" w:usb2="00000000" w:usb3="00000000" w:csb0="00000000" w:csb1="00000000"/>
  </w:font>
  <w:font w:name="汉仪中黑KW">
    <w:panose1 w:val="00020600040101010101"/>
    <w:charset w:val="86"/>
    <w:family w:val="auto"/>
    <w:pitch w:val="default"/>
    <w:sig w:usb0="A00002BF" w:usb1="18EF7CFA" w:usb2="00000016" w:usb3="00000000" w:csb0="00040000" w:csb1="00000000"/>
  </w:font>
  <w:font w:name="仿宋_GB2312">
    <w:altName w:val="方正仿宋_GBK"/>
    <w:panose1 w:val="00000000000000000000"/>
    <w:charset w:val="00"/>
    <w:family w:val="auto"/>
    <w:pitch w:val="default"/>
    <w:sig w:usb0="00000000" w:usb1="00000000" w:usb2="00000000" w:usb3="00000000" w:csb0="00000000" w:csb1="00000000"/>
  </w:font>
  <w:font w:name="方正仿宋_GBK">
    <w:panose1 w:val="02000000000000000000"/>
    <w:charset w:val="86"/>
    <w:family w:val="auto"/>
    <w:pitch w:val="default"/>
    <w:sig w:usb0="A00002BF" w:usb1="38CF7CFA" w:usb2="00082016" w:usb3="00000000" w:csb0="00040001" w:csb1="00000000"/>
  </w:font>
  <w:font w:name="PMingLiUfalt">
    <w:altName w:val="苹方-简"/>
    <w:panose1 w:val="00000000000000000000"/>
    <w:charset w:val="00"/>
    <w:family w:val="roman"/>
    <w:pitch w:val="default"/>
    <w:sig w:usb0="00000000" w:usb1="00000000" w:usb2="00000010" w:usb3="00000000" w:csb0="00100000" w:csb1="00000000"/>
  </w:font>
  <w:font w:name="楷体">
    <w:altName w:val="汉仪楷体KW"/>
    <w:panose1 w:val="02010609060101010101"/>
    <w:charset w:val="00"/>
    <w:family w:val="auto"/>
    <w:pitch w:val="default"/>
    <w:sig w:usb0="00000000" w:usb1="00000000" w:usb2="00000016" w:usb3="00000000" w:csb0="00040001" w:csb1="00000000"/>
  </w:font>
  <w:font w:name="楷体_GB2312">
    <w:altName w:val="汉仪楷体简"/>
    <w:panose1 w:val="02010609030101010101"/>
    <w:charset w:val="00"/>
    <w:family w:val="auto"/>
    <w:pitch w:val="default"/>
    <w:sig w:usb0="00000000" w:usb1="00000000" w:usb2="00000000" w:usb3="00000000" w:csb0="00040000" w:csb1="00000000"/>
  </w:font>
  <w:font w:name="仿宋">
    <w:altName w:val="方正仿宋_GBK"/>
    <w:panose1 w:val="02010609060101010101"/>
    <w:charset w:val="00"/>
    <w:family w:val="auto"/>
    <w:pitch w:val="default"/>
    <w:sig w:usb0="00000000" w:usb1="00000000" w:usb2="00000016" w:usb3="00000000" w:csb0="00040001" w:csb1="00000000"/>
  </w:font>
  <w:font w:name="Courier New">
    <w:panose1 w:val="02070309020205020404"/>
    <w:charset w:val="00"/>
    <w:family w:val="modern"/>
    <w:pitch w:val="default"/>
    <w:sig w:usb0="E0002AFF" w:usb1="C0007843" w:usb2="00000009" w:usb3="00000000" w:csb0="400001FF" w:csb1="FFFF0000"/>
  </w:font>
  <w:font w:name=".......">
    <w:altName w:val="苹方-简"/>
    <w:panose1 w:val="00000000000000000000"/>
    <w:charset w:val="00"/>
    <w:family w:val="auto"/>
    <w:pitch w:val="default"/>
    <w:sig w:usb0="00000000" w:usb1="00000000" w:usb2="00000010" w:usb3="00000000" w:csb0="00040000" w:csb1="00000000"/>
  </w:font>
  <w:font w:name="汉仪楷体KW">
    <w:panose1 w:val="00020600040101010101"/>
    <w:charset w:val="86"/>
    <w:family w:val="auto"/>
    <w:pitch w:val="default"/>
    <w:sig w:usb0="A00002BF" w:usb1="18EF7CFA" w:usb2="00000016" w:usb3="00000000" w:csb0="00040000" w:csb1="00000000"/>
  </w:font>
  <w:font w:name="汉仪楷体简">
    <w:panose1 w:val="02010600000101010101"/>
    <w:charset w:val="86"/>
    <w:family w:val="auto"/>
    <w:pitch w:val="default"/>
    <w:sig w:usb0="00000001" w:usb1="080E0800" w:usb2="00000002"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6"/>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6FB5FB1C"/>
    <w:rsid w:val="172F9947"/>
    <w:rsid w:val="27FF88AD"/>
    <w:rsid w:val="36BF2483"/>
    <w:rsid w:val="37DF1B7A"/>
    <w:rsid w:val="5BE9AC10"/>
    <w:rsid w:val="5FF64289"/>
    <w:rsid w:val="5FFE9ED6"/>
    <w:rsid w:val="67538E0A"/>
    <w:rsid w:val="677FC277"/>
    <w:rsid w:val="67FD9663"/>
    <w:rsid w:val="6B6AAD91"/>
    <w:rsid w:val="6F97B18A"/>
    <w:rsid w:val="6F9F6194"/>
    <w:rsid w:val="6FB5FB1C"/>
    <w:rsid w:val="7BDCC094"/>
    <w:rsid w:val="7DFF0281"/>
    <w:rsid w:val="7F5DC91B"/>
    <w:rsid w:val="7F9B6BAA"/>
    <w:rsid w:val="7FBB4DFA"/>
    <w:rsid w:val="7FEFFFA8"/>
    <w:rsid w:val="7FF7EA6C"/>
    <w:rsid w:val="9CE7FE55"/>
    <w:rsid w:val="9DF7A25D"/>
    <w:rsid w:val="B7FE09AE"/>
    <w:rsid w:val="CCFF947C"/>
    <w:rsid w:val="D645C396"/>
    <w:rsid w:val="DFDBFEC2"/>
    <w:rsid w:val="DFF2F091"/>
    <w:rsid w:val="E1DE9462"/>
    <w:rsid w:val="E2FF7292"/>
    <w:rsid w:val="E8DB9C26"/>
    <w:rsid w:val="E8F7E877"/>
    <w:rsid w:val="EDFAC2F1"/>
    <w:rsid w:val="F3D999AB"/>
    <w:rsid w:val="F77BB482"/>
    <w:rsid w:val="F7FF73CE"/>
    <w:rsid w:val="FCD3E59D"/>
    <w:rsid w:val="FDB78E4E"/>
    <w:rsid w:val="FF6A769B"/>
    <w:rsid w:val="FFB938CB"/>
    <w:rsid w:val="FFFFD8C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3">
    <w:name w:val="heading 1"/>
    <w:basedOn w:val="1"/>
    <w:next w:val="1"/>
    <w:qFormat/>
    <w:uiPriority w:val="0"/>
    <w:pPr>
      <w:spacing w:before="0" w:beforeAutospacing="1" w:after="0" w:afterAutospacing="1"/>
      <w:jc w:val="left"/>
    </w:pPr>
    <w:rPr>
      <w:rFonts w:hint="eastAsia" w:ascii="宋体" w:hAnsi="宋体" w:eastAsia="宋体" w:cs="宋体"/>
      <w:b/>
      <w:kern w:val="44"/>
      <w:sz w:val="48"/>
      <w:szCs w:val="48"/>
      <w:lang w:val="en-US" w:eastAsia="zh-CN" w:bidi="ar"/>
    </w:rPr>
  </w:style>
  <w:style w:type="character" w:default="1" w:styleId="5">
    <w:name w:val="Default Paragraph Font"/>
    <w:semiHidden/>
    <w:qFormat/>
    <w:uiPriority w:val="0"/>
  </w:style>
  <w:style w:type="table" w:default="1" w:styleId="6">
    <w:name w:val="Normal Table"/>
    <w:semiHidden/>
    <w:qFormat/>
    <w:uiPriority w:val="0"/>
    <w:tblPr>
      <w:tblCellMar>
        <w:top w:w="0" w:type="dxa"/>
        <w:left w:w="108" w:type="dxa"/>
        <w:bottom w:w="0" w:type="dxa"/>
        <w:right w:w="108" w:type="dxa"/>
      </w:tblCellMar>
    </w:tblPr>
  </w:style>
  <w:style w:type="paragraph" w:styleId="2">
    <w:name w:val="Salutation"/>
    <w:basedOn w:val="1"/>
    <w:next w:val="1"/>
    <w:uiPriority w:val="0"/>
    <w:rPr>
      <w:rFonts w:ascii="Times New Roman" w:hAnsi="Times New Roman" w:eastAsia="宋体" w:cs="Times New Roman"/>
    </w:rPr>
  </w:style>
  <w:style w:type="paragraph" w:styleId="4">
    <w:name w:val="Normal (Web)"/>
    <w:basedOn w:val="1"/>
    <w:qFormat/>
    <w:uiPriority w:val="0"/>
    <w:pPr>
      <w:spacing w:before="0" w:beforeAutospacing="1" w:after="0" w:afterAutospacing="1"/>
      <w:ind w:left="0" w:right="0"/>
      <w:jc w:val="left"/>
    </w:pPr>
    <w:rPr>
      <w:kern w:val="0"/>
      <w:sz w:val="24"/>
      <w:lang w:val="en-US" w:eastAsia="zh-CN" w:bidi="ar"/>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theme/theme1.xml" Type="http://schemas.openxmlformats.org/officeDocument/2006/relationships/theme"/><Relationship Id="rId4" Target="../customXml/item1.xml" Type="http://schemas.openxmlformats.org/officeDocument/2006/relationships/customXml"/><Relationship Id="rId5" Target="fontTable.xml" Type="http://schemas.openxmlformats.org/officeDocument/2006/relationships/fontTable"/></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ScaleCrop>false</ScaleCrop>
  <LinksUpToDate>false</LinksUpToDate>
  <CharactersWithSpaces>0</CharactersWithSpaces>
  <Application>WPS Office_3.9.3.6359_F1E327BC-269C-435d-A152-05C5408002CA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2022-10-18T23:59:00Z</dcterms:created>
  <dc:creator>maxiaochi01</dc:creator>
  <cp:lastModifiedBy>maxiaochi01</cp:lastModifiedBy>
  <dcterms:modified xsi:type="dcterms:W3CDTF">2022-10-18T16:41:51Z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2052-3.9.3.6359</vt:lpwstr>
  </property>
</Properties>
</file>