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36"/>
          <w:highlight w:val="none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36"/>
          <w:highlight w:val="none"/>
          <w:shd w:val="clear" w:color="auto" w:fill="FFFFFF"/>
          <w:lang w:eastAsia="zh-CN"/>
        </w:rPr>
        <w:t>宁晋县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36"/>
          <w:highlight w:val="none"/>
          <w:shd w:val="clear" w:color="auto" w:fill="FFFFFF"/>
          <w:lang w:val="en-US" w:eastAsia="zh-CN"/>
        </w:rPr>
        <w:t>纪昌庄镇2022年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36"/>
          <w:highlight w:val="none"/>
          <w:shd w:val="clear" w:color="auto" w:fill="FFFFFF"/>
        </w:rPr>
        <w:t>政府信息公开工作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36"/>
          <w:highlight w:val="none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36"/>
          <w:highlight w:val="none"/>
          <w:shd w:val="clear" w:color="auto" w:fill="FFFFFF"/>
        </w:rPr>
        <w:t>年度报告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auto"/>
          <w:spacing w:val="0"/>
          <w:sz w:val="44"/>
          <w:szCs w:val="36"/>
          <w:highlight w:val="none"/>
          <w:shd w:val="clear" w:color="auto" w:fill="FFFFFF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spacing w:before="0" w:beforeAutospacing="0" w:after="0" w:afterAutospacing="0"/>
        <w:ind w:right="0" w:firstLine="632" w:firstLineChars="200"/>
        <w:jc w:val="both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24"/>
          <w:highlight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24"/>
          <w:highlight w:val="none"/>
          <w:shd w:val="clear" w:fill="FFFFFF"/>
          <w:lang w:val="en-US" w:eastAsia="zh-CN"/>
        </w:rPr>
        <w:t>纪昌庄镇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24"/>
          <w:highlight w:val="none"/>
          <w:shd w:val="clear" w:fill="FFFFFF"/>
        </w:rPr>
        <w:t>2022年度政府信息公开工作年度报告依据《中华人民共和国政府信息公开条例》、《中华人民共和国政府信息公开工作年度报告格式》和省、市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24"/>
          <w:highlight w:val="none"/>
          <w:shd w:val="clear" w:fill="FFFFFF"/>
          <w:lang w:eastAsia="zh-CN"/>
        </w:rPr>
        <w:t>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24"/>
          <w:highlight w:val="none"/>
          <w:shd w:val="clear" w:fill="FFFFFF"/>
          <w:lang w:val="en-US" w:eastAsia="zh-CN"/>
        </w:rPr>
        <w:t>县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24"/>
          <w:highlight w:val="none"/>
          <w:shd w:val="clear" w:fill="FFFFFF"/>
        </w:rPr>
        <w:t>政府信息公开工作要求，由宁晋县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24"/>
          <w:highlight w:val="none"/>
          <w:shd w:val="clear" w:fill="FFFFFF"/>
          <w:lang w:val="en-US" w:eastAsia="zh-CN"/>
        </w:rPr>
        <w:t>纪昌庄镇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24"/>
          <w:highlight w:val="none"/>
          <w:shd w:val="clear" w:fill="FFFFFF"/>
        </w:rPr>
        <w:t>人民政府办公室编制而成。全文包括总体情况、主动公开政府信息情况、收到和处理政府信息公开申请情况、政府信息公开行政复议和行政诉讼情况、存在的主要问题及改进情况、其他需要报告的事项等内容。本年报中所列数据的统计期限为2022年1月1日至12月31日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spacing w:before="0" w:beforeAutospacing="0" w:after="0" w:afterAutospacing="0"/>
        <w:ind w:right="0" w:firstLine="632" w:firstLineChars="200"/>
        <w:jc w:val="both"/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一、总体情况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spacing w:before="0" w:beforeAutospacing="0" w:after="0" w:afterAutospacing="0"/>
        <w:ind w:right="0" w:firstLine="632" w:firstLineChars="200"/>
        <w:jc w:val="both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24"/>
          <w:highlight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24"/>
          <w:highlight w:val="none"/>
          <w:shd w:val="clear" w:fill="FFFFFF"/>
        </w:rPr>
        <w:t>2022年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24"/>
          <w:highlight w:val="none"/>
          <w:shd w:val="clear" w:fill="FFFFFF"/>
          <w:lang w:val="en-US" w:eastAsia="zh-CN"/>
        </w:rPr>
        <w:t>纪昌庄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24"/>
          <w:highlight w:val="none"/>
          <w:shd w:val="clear" w:fill="FFFFFF"/>
        </w:rPr>
        <w:t>镇人民政府坚持以习近平新时代中国特色社会主义思想为指导，全面贯彻党的二十大精神，认真落实党中央、国务院关于政务公开决策部署和省、市、县信息公开工作安排，坚持以人民为中心，不断完善政府信息公开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24"/>
          <w:highlight w:val="none"/>
          <w:shd w:val="clear" w:fill="FFFFFF"/>
          <w:lang w:val="en-US" w:eastAsia="zh-CN"/>
        </w:rPr>
        <w:t>工作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24"/>
          <w:highlight w:val="none"/>
          <w:shd w:val="clear" w:fill="FFFFFF"/>
        </w:rPr>
        <w:t>的运作流程和审核机制，做好原创性信息的编制、加工和发布等工作，强化信息发布和政策解读的时效性、真实性、公开性，切实保障人民群众知情权、参与权、表达权和监督权，较好地完成了政府信息公开工作。</w:t>
      </w:r>
    </w:p>
    <w:p>
      <w:pPr>
        <w:pStyle w:val="4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spacing w:before="0" w:beforeAutospacing="0" w:after="0" w:afterAutospacing="0"/>
        <w:ind w:right="0" w:rightChars="0" w:firstLine="632" w:firstLineChars="200"/>
        <w:jc w:val="both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24"/>
          <w:highlight w:val="none"/>
          <w:shd w:val="clear" w:fill="FFFFFF"/>
          <w:lang w:eastAsia="zh-CN"/>
        </w:rPr>
        <w:t>主动公开信息情况。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24"/>
          <w:highlight w:val="none"/>
          <w:shd w:val="clear" w:fill="FFFFFF"/>
          <w:lang w:val="en-US" w:eastAsia="zh-CN"/>
        </w:rPr>
        <w:t>纪昌庄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24"/>
          <w:highlight w:val="none"/>
          <w:shd w:val="clear" w:fill="FFFFFF"/>
          <w:lang w:eastAsia="zh-CN"/>
        </w:rPr>
        <w:t>镇政府信息公开工作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24"/>
          <w:highlight w:val="none"/>
          <w:shd w:val="clear" w:fill="FFFFFF"/>
          <w:lang w:val="en-US" w:eastAsia="zh-CN"/>
        </w:rPr>
        <w:t>紧紧围绕年度政务公开重点工作任务，结合工作实际，坚持“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24"/>
          <w:highlight w:val="none"/>
          <w:shd w:val="clear" w:fill="FFFFFF"/>
          <w:lang w:eastAsia="zh-CN"/>
        </w:rPr>
        <w:t>应公开、尽公开，公开为常态、不公开为例外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24"/>
          <w:highlight w:val="none"/>
          <w:shd w:val="clear" w:fill="FFFFFF"/>
          <w:lang w:val="en-US" w:eastAsia="zh-CN"/>
        </w:rPr>
        <w:t>”的原则，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积极开展政府信息公开工作。2022年全年通过政府政务公开平台全年更新了147余条政府各类信息，通过微信公众号推送587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余条各类政策和服务信息。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32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24"/>
          <w:highlight w:val="none"/>
          <w:shd w:val="clear" w:fill="FFFFFF"/>
          <w:lang w:val="en-US" w:eastAsia="zh-CN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24"/>
          <w:highlight w:val="none"/>
          <w:shd w:val="clear" w:fill="FFFFFF"/>
          <w:lang w:val="en-US" w:eastAsia="zh-CN"/>
        </w:rPr>
        <w:t>（二）依申请公开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24"/>
          <w:highlight w:val="none"/>
          <w:shd w:val="clear" w:fill="FFFFFF"/>
          <w:lang w:eastAsia="zh-CN"/>
        </w:rPr>
        <w:t>信息情况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24"/>
          <w:highlight w:val="none"/>
          <w:shd w:val="clear" w:fill="FFFFFF"/>
          <w:lang w:val="en-US" w:eastAsia="zh-CN"/>
        </w:rPr>
        <w:t>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24"/>
          <w:highlight w:val="none"/>
          <w:shd w:val="clear" w:fill="FFFFFF"/>
          <w:lang w:val="en-US" w:eastAsia="zh-CN"/>
        </w:rPr>
        <w:t>2022年度我镇未收到相关申请信息及事项。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32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default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24"/>
          <w:highlight w:val="none"/>
          <w:shd w:val="clear" w:fill="FFFFFF"/>
          <w:lang w:val="en-US" w:eastAsia="zh-CN"/>
        </w:rPr>
        <w:t>（三）信息管理机制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24"/>
          <w:highlight w:val="none"/>
          <w:shd w:val="clear" w:fill="FFFFFF"/>
          <w:lang w:val="en-US" w:eastAsia="zh-CN"/>
        </w:rPr>
        <w:t>情况</w:t>
      </w:r>
      <w:r>
        <w:rPr>
          <w:rFonts w:hint="default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24"/>
          <w:highlight w:val="none"/>
          <w:shd w:val="clear" w:fill="FFFFFF"/>
          <w:lang w:val="en-US" w:eastAsia="zh-CN"/>
        </w:rPr>
        <w:t>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纪昌庄镇高度重视政府信息公开工作，为确保公开工作落到实处，成立了由镇政府主要领导任组长、分管领导任副组长、各办公室负责人为成员的政府信息公开工作领导小组，进一步明确工作职责及分工，形成“主要领导亲自抓，分管领导具体抓，职能部门抓落实”的工作格局，促进了政府信息公开工作的有效落实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32" w:firstLineChars="200"/>
        <w:jc w:val="both"/>
        <w:textAlignment w:val="auto"/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24"/>
          <w:highlight w:val="none"/>
          <w:shd w:val="clear" w:fill="FFFFFF"/>
          <w:lang w:val="en-US" w:eastAsia="zh-CN"/>
        </w:rPr>
        <w:t>（四）规范流程建设情况。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纪昌庄镇严格按照信息公开目录公开对应信息，保持信息内容符合栏目要求，严格落实信息公开审核制度，严把政治关、政策关、保密关、文字关，避免泄密或负面影响事件发生。同时聚焦重点民生领域等社会最敏感、反映最强烈的热点问题及时予以公开，充分保证信息发布的全面性、准确性和规范性，有力保障了政府信息工作的有序开展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32" w:firstLineChars="200"/>
        <w:jc w:val="both"/>
        <w:textAlignment w:val="auto"/>
        <w:rPr>
          <w:rFonts w:hint="default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24"/>
          <w:highlight w:val="none"/>
          <w:shd w:val="clear" w:fill="FFFFFF"/>
          <w:lang w:val="en-US" w:eastAsia="zh-CN"/>
        </w:rPr>
        <w:t>（五）强化监督管理情况。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纪昌庄镇一是持续加大对政府信息公开的数量、类别、内容等方面的自查力度，同时主动接受社会监督，公开监督建议电话听取群众意见和建议，做到及时发现问题、解决问题，不断提高政府信息公开工作的实效性。二是持续加强对信息公开工作人员的监督指导，定期对政府信息公开工作进行督查整改，确保政府信息公开各项工作按时按质完成，有力提升了政府信息工作的管理质效。</w:t>
      </w:r>
    </w:p>
    <w:p>
      <w:pPr>
        <w:pStyle w:val="4"/>
        <w:keepNext w:val="0"/>
        <w:keepLines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spacing w:before="0" w:beforeAutospacing="0" w:after="0" w:afterAutospacing="0"/>
        <w:ind w:right="0" w:rightChars="0"/>
        <w:jc w:val="both"/>
        <w:outlineLvl w:val="9"/>
        <w:rPr>
          <w:rFonts w:hint="default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</w:p>
    <w:p>
      <w:pPr>
        <w:pStyle w:val="4"/>
        <w:keepNext w:val="0"/>
        <w:keepLines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spacing w:before="0" w:beforeAutospacing="0" w:after="0" w:afterAutospacing="0"/>
        <w:ind w:right="0" w:firstLine="632" w:firstLineChars="200"/>
        <w:jc w:val="both"/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主动公开政府信息情况</w:t>
      </w:r>
    </w:p>
    <w:tbl>
      <w:tblPr>
        <w:tblStyle w:val="5"/>
        <w:tblpPr w:leftFromText="180" w:rightFromText="180" w:vertAnchor="text" w:horzAnchor="page" w:tblpX="1650" w:tblpY="130"/>
        <w:tblOverlap w:val="never"/>
        <w:tblW w:w="880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200"/>
        <w:gridCol w:w="2200"/>
        <w:gridCol w:w="2200"/>
        <w:gridCol w:w="220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4" w:hRule="atLeast"/>
        </w:trPr>
        <w:tc>
          <w:tcPr>
            <w:tcW w:w="880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11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4" w:hRule="atLeast"/>
        </w:trPr>
        <w:tc>
          <w:tcPr>
            <w:tcW w:w="22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11"/>
                <w:lang w:val="en-US" w:eastAsia="zh-CN" w:bidi="ar"/>
              </w:rPr>
              <w:t>信息内容</w:t>
            </w:r>
          </w:p>
        </w:tc>
        <w:tc>
          <w:tcPr>
            <w:tcW w:w="22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11"/>
                <w:lang w:val="en-US" w:eastAsia="zh-CN" w:bidi="ar"/>
              </w:rPr>
              <w:t>本年</w:t>
            </w: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制发件数</w:t>
            </w:r>
          </w:p>
        </w:tc>
        <w:tc>
          <w:tcPr>
            <w:tcW w:w="22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11"/>
                <w:lang w:val="en-US" w:eastAsia="zh-CN" w:bidi="ar"/>
              </w:rPr>
              <w:t>本年废止件数</w:t>
            </w:r>
          </w:p>
        </w:tc>
        <w:tc>
          <w:tcPr>
            <w:tcW w:w="22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11"/>
                <w:lang w:val="en-US" w:eastAsia="zh-CN" w:bidi="ar"/>
              </w:rPr>
              <w:t>现行有效件</w:t>
            </w: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4" w:hRule="atLeast"/>
        </w:trPr>
        <w:tc>
          <w:tcPr>
            <w:tcW w:w="22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11"/>
                <w:lang w:val="en-US" w:eastAsia="zh-CN" w:bidi="ar"/>
              </w:rPr>
              <w:t>规章</w:t>
            </w:r>
          </w:p>
        </w:tc>
        <w:tc>
          <w:tcPr>
            <w:tcW w:w="22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  <w:tc>
          <w:tcPr>
            <w:tcW w:w="22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  <w:tc>
          <w:tcPr>
            <w:tcW w:w="22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4" w:hRule="atLeast"/>
        </w:trPr>
        <w:tc>
          <w:tcPr>
            <w:tcW w:w="22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11"/>
                <w:lang w:val="en-US" w:eastAsia="zh-CN" w:bidi="ar"/>
              </w:rPr>
              <w:t>行政规范性文件</w:t>
            </w:r>
          </w:p>
        </w:tc>
        <w:tc>
          <w:tcPr>
            <w:tcW w:w="22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  <w:tc>
          <w:tcPr>
            <w:tcW w:w="22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  <w:tc>
          <w:tcPr>
            <w:tcW w:w="22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cs="仿宋"/>
                <w:color w:val="000000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4" w:hRule="atLeast"/>
        </w:trPr>
        <w:tc>
          <w:tcPr>
            <w:tcW w:w="880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11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4" w:hRule="atLeast"/>
        </w:trPr>
        <w:tc>
          <w:tcPr>
            <w:tcW w:w="220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11"/>
                <w:lang w:val="en-US" w:eastAsia="zh-CN" w:bidi="ar"/>
              </w:rPr>
              <w:t>信息内容</w:t>
            </w:r>
          </w:p>
        </w:tc>
        <w:tc>
          <w:tcPr>
            <w:tcW w:w="660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11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4" w:hRule="atLeast"/>
        </w:trPr>
        <w:tc>
          <w:tcPr>
            <w:tcW w:w="220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11"/>
                <w:lang w:val="en-US" w:eastAsia="zh-CN" w:bidi="ar"/>
              </w:rPr>
              <w:t>行政许可</w:t>
            </w:r>
          </w:p>
        </w:tc>
        <w:tc>
          <w:tcPr>
            <w:tcW w:w="660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cs="仿宋"/>
                <w:color w:val="000000"/>
                <w:kern w:val="0"/>
                <w:sz w:val="20"/>
                <w:szCs w:val="11"/>
                <w:lang w:val="en-US" w:eastAsia="zh-CN" w:bidi="ar"/>
              </w:rPr>
              <w:t>312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11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4" w:hRule="atLeast"/>
        </w:trPr>
        <w:tc>
          <w:tcPr>
            <w:tcW w:w="880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11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4" w:hRule="atLeast"/>
        </w:trPr>
        <w:tc>
          <w:tcPr>
            <w:tcW w:w="220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11"/>
                <w:lang w:val="en-US" w:eastAsia="zh-CN" w:bidi="ar"/>
              </w:rPr>
              <w:t>信息内容</w:t>
            </w:r>
          </w:p>
        </w:tc>
        <w:tc>
          <w:tcPr>
            <w:tcW w:w="6600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11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4" w:hRule="atLeast"/>
        </w:trPr>
        <w:tc>
          <w:tcPr>
            <w:tcW w:w="220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11"/>
                <w:lang w:val="en-US" w:eastAsia="zh-CN" w:bidi="ar"/>
              </w:rPr>
              <w:t>行政处罚</w:t>
            </w:r>
          </w:p>
        </w:tc>
        <w:tc>
          <w:tcPr>
            <w:tcW w:w="660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cs="仿宋"/>
                <w:color w:val="000000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4" w:hRule="atLeast"/>
        </w:trPr>
        <w:tc>
          <w:tcPr>
            <w:tcW w:w="220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11"/>
                <w:lang w:val="en-US" w:eastAsia="zh-CN" w:bidi="ar"/>
              </w:rPr>
              <w:t>行政强制</w:t>
            </w:r>
          </w:p>
        </w:tc>
        <w:tc>
          <w:tcPr>
            <w:tcW w:w="660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cs="仿宋"/>
                <w:color w:val="000000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4" w:hRule="atLeast"/>
        </w:trPr>
        <w:tc>
          <w:tcPr>
            <w:tcW w:w="880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11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4" w:hRule="atLeast"/>
        </w:trPr>
        <w:tc>
          <w:tcPr>
            <w:tcW w:w="220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11"/>
                <w:lang w:val="en-US" w:eastAsia="zh-CN" w:bidi="ar"/>
              </w:rPr>
              <w:t>信息内容</w:t>
            </w:r>
          </w:p>
        </w:tc>
        <w:tc>
          <w:tcPr>
            <w:tcW w:w="6600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11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4" w:hRule="atLeast"/>
        </w:trPr>
        <w:tc>
          <w:tcPr>
            <w:tcW w:w="220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11"/>
                <w:lang w:val="en-US" w:eastAsia="zh-CN" w:bidi="ar"/>
              </w:rPr>
              <w:t>行政事业性收费</w:t>
            </w:r>
          </w:p>
        </w:tc>
        <w:tc>
          <w:tcPr>
            <w:tcW w:w="6600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cs="仿宋"/>
                <w:color w:val="000000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2"/>
      </w:pPr>
    </w:p>
    <w:p>
      <w:pPr>
        <w:pStyle w:val="4"/>
        <w:keepNext w:val="0"/>
        <w:keepLines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spacing w:before="0" w:beforeAutospacing="0" w:after="0" w:afterAutospacing="0"/>
        <w:ind w:left="0" w:leftChars="0" w:right="0" w:firstLine="632" w:firstLineChars="200"/>
        <w:jc w:val="both"/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收到和处理政府信息公开申请情况</w:t>
      </w:r>
    </w:p>
    <w:tbl>
      <w:tblPr>
        <w:tblStyle w:val="5"/>
        <w:tblpPr w:leftFromText="180" w:rightFromText="180" w:vertAnchor="text" w:horzAnchor="page" w:tblpX="1656" w:tblpY="300"/>
        <w:tblOverlap w:val="never"/>
        <w:tblW w:w="8939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03"/>
        <w:gridCol w:w="863"/>
        <w:gridCol w:w="2956"/>
        <w:gridCol w:w="629"/>
        <w:gridCol w:w="629"/>
        <w:gridCol w:w="629"/>
        <w:gridCol w:w="629"/>
        <w:gridCol w:w="629"/>
        <w:gridCol w:w="637"/>
        <w:gridCol w:w="6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6" w:hRule="atLeast"/>
        </w:trPr>
        <w:tc>
          <w:tcPr>
            <w:tcW w:w="4522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sz w:val="22"/>
                <w:szCs w:val="20"/>
              </w:rPr>
            </w:pPr>
            <w:r>
              <w:rPr>
                <w:rFonts w:hint="eastAsia" w:ascii="楷体_GB2312" w:hAnsi="楷体_GB2312" w:eastAsia="楷体_GB2312" w:cs="楷体_GB2312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4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6" w:hRule="atLeast"/>
        </w:trPr>
        <w:tc>
          <w:tcPr>
            <w:tcW w:w="4522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0"/>
                <w:szCs w:val="20"/>
              </w:rPr>
            </w:pPr>
          </w:p>
        </w:tc>
        <w:tc>
          <w:tcPr>
            <w:tcW w:w="629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自然人</w:t>
            </w:r>
          </w:p>
        </w:tc>
        <w:tc>
          <w:tcPr>
            <w:tcW w:w="3153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法人或其他组织</w:t>
            </w:r>
          </w:p>
        </w:tc>
        <w:tc>
          <w:tcPr>
            <w:tcW w:w="635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79" w:hRule="atLeast"/>
        </w:trPr>
        <w:tc>
          <w:tcPr>
            <w:tcW w:w="4522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0"/>
                <w:szCs w:val="20"/>
              </w:rPr>
            </w:pPr>
          </w:p>
        </w:tc>
        <w:tc>
          <w:tcPr>
            <w:tcW w:w="62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企业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机构</w:t>
            </w:r>
          </w:p>
        </w:tc>
        <w:tc>
          <w:tcPr>
            <w:tcW w:w="62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社会公益组织</w:t>
            </w:r>
          </w:p>
        </w:tc>
        <w:tc>
          <w:tcPr>
            <w:tcW w:w="62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法律服务机构</w:t>
            </w:r>
          </w:p>
        </w:tc>
        <w:tc>
          <w:tcPr>
            <w:tcW w:w="63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其他</w:t>
            </w:r>
          </w:p>
        </w:tc>
        <w:tc>
          <w:tcPr>
            <w:tcW w:w="635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6" w:hRule="atLeast"/>
        </w:trPr>
        <w:tc>
          <w:tcPr>
            <w:tcW w:w="4522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outlineLvl w:val="9"/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2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  <w:tc>
          <w:tcPr>
            <w:tcW w:w="62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  <w:tc>
          <w:tcPr>
            <w:tcW w:w="62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0 </w:t>
            </w:r>
          </w:p>
        </w:tc>
        <w:tc>
          <w:tcPr>
            <w:tcW w:w="62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0 </w:t>
            </w:r>
          </w:p>
        </w:tc>
        <w:tc>
          <w:tcPr>
            <w:tcW w:w="62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0 </w:t>
            </w:r>
          </w:p>
        </w:tc>
        <w:tc>
          <w:tcPr>
            <w:tcW w:w="63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0 </w:t>
            </w:r>
          </w:p>
        </w:tc>
        <w:tc>
          <w:tcPr>
            <w:tcW w:w="6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6" w:hRule="atLeast"/>
        </w:trPr>
        <w:tc>
          <w:tcPr>
            <w:tcW w:w="4522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outlineLvl w:val="9"/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2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3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6" w:hRule="atLeast"/>
        </w:trPr>
        <w:tc>
          <w:tcPr>
            <w:tcW w:w="703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outlineLvl w:val="9"/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三、本年度办理结果</w:t>
            </w:r>
          </w:p>
        </w:tc>
        <w:tc>
          <w:tcPr>
            <w:tcW w:w="3819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outlineLvl w:val="9"/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（一）予以公开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93" w:hRule="atLeast"/>
        </w:trPr>
        <w:tc>
          <w:tcPr>
            <w:tcW w:w="703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0"/>
                <w:szCs w:val="20"/>
              </w:rPr>
            </w:pPr>
          </w:p>
        </w:tc>
        <w:tc>
          <w:tcPr>
            <w:tcW w:w="3819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sz w:val="22"/>
                <w:szCs w:val="20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（二）部分公开</w:t>
            </w:r>
            <w:r>
              <w:rPr>
                <w:rFonts w:hint="eastAsia" w:ascii="楷体_GB2312" w:hAnsi="楷体_GB2312" w:eastAsia="楷体_GB2312" w:cs="楷体_GB2312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6" w:hRule="atLeast"/>
        </w:trPr>
        <w:tc>
          <w:tcPr>
            <w:tcW w:w="703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outlineLvl w:val="9"/>
              <w:rPr>
                <w:rFonts w:hint="eastAsia" w:ascii="仿宋" w:hAnsi="仿宋" w:eastAsia="仿宋" w:cs="仿宋"/>
                <w:sz w:val="22"/>
                <w:szCs w:val="20"/>
              </w:rPr>
            </w:pPr>
          </w:p>
        </w:tc>
        <w:tc>
          <w:tcPr>
            <w:tcW w:w="86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（三）不予公开</w:t>
            </w:r>
          </w:p>
        </w:tc>
        <w:tc>
          <w:tcPr>
            <w:tcW w:w="29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1.属于国家秘密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6" w:hRule="atLeast"/>
        </w:trPr>
        <w:tc>
          <w:tcPr>
            <w:tcW w:w="703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outlineLvl w:val="9"/>
              <w:rPr>
                <w:rFonts w:hint="eastAsia" w:ascii="仿宋" w:hAnsi="仿宋" w:eastAsia="仿宋" w:cs="仿宋"/>
                <w:sz w:val="22"/>
                <w:szCs w:val="20"/>
              </w:rPr>
            </w:pPr>
          </w:p>
        </w:tc>
        <w:tc>
          <w:tcPr>
            <w:tcW w:w="86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</w:p>
        </w:tc>
        <w:tc>
          <w:tcPr>
            <w:tcW w:w="29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2.其他法律行政法规禁止公开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6" w:hRule="atLeast"/>
        </w:trPr>
        <w:tc>
          <w:tcPr>
            <w:tcW w:w="703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outlineLvl w:val="9"/>
              <w:rPr>
                <w:rFonts w:hint="eastAsia" w:ascii="仿宋" w:hAnsi="仿宋" w:eastAsia="仿宋" w:cs="仿宋"/>
                <w:sz w:val="22"/>
                <w:szCs w:val="20"/>
              </w:rPr>
            </w:pPr>
          </w:p>
        </w:tc>
        <w:tc>
          <w:tcPr>
            <w:tcW w:w="86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</w:p>
        </w:tc>
        <w:tc>
          <w:tcPr>
            <w:tcW w:w="29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3.危及“三安全一稳定”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6" w:hRule="atLeast"/>
        </w:trPr>
        <w:tc>
          <w:tcPr>
            <w:tcW w:w="703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outlineLvl w:val="9"/>
              <w:rPr>
                <w:rFonts w:hint="eastAsia" w:ascii="仿宋" w:hAnsi="仿宋" w:eastAsia="仿宋" w:cs="仿宋"/>
                <w:sz w:val="22"/>
                <w:szCs w:val="20"/>
              </w:rPr>
            </w:pPr>
          </w:p>
        </w:tc>
        <w:tc>
          <w:tcPr>
            <w:tcW w:w="86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</w:p>
        </w:tc>
        <w:tc>
          <w:tcPr>
            <w:tcW w:w="29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4.保护第三方合法权益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6" w:hRule="atLeast"/>
        </w:trPr>
        <w:tc>
          <w:tcPr>
            <w:tcW w:w="703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outlineLvl w:val="9"/>
              <w:rPr>
                <w:rFonts w:hint="eastAsia" w:ascii="仿宋" w:hAnsi="仿宋" w:eastAsia="仿宋" w:cs="仿宋"/>
                <w:sz w:val="22"/>
                <w:szCs w:val="20"/>
              </w:rPr>
            </w:pPr>
          </w:p>
        </w:tc>
        <w:tc>
          <w:tcPr>
            <w:tcW w:w="86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</w:p>
        </w:tc>
        <w:tc>
          <w:tcPr>
            <w:tcW w:w="29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5.属于三类内部事务信息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6" w:hRule="atLeast"/>
        </w:trPr>
        <w:tc>
          <w:tcPr>
            <w:tcW w:w="703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outlineLvl w:val="9"/>
              <w:rPr>
                <w:rFonts w:hint="eastAsia" w:ascii="仿宋" w:hAnsi="仿宋" w:eastAsia="仿宋" w:cs="仿宋"/>
                <w:sz w:val="22"/>
                <w:szCs w:val="20"/>
              </w:rPr>
            </w:pPr>
          </w:p>
        </w:tc>
        <w:tc>
          <w:tcPr>
            <w:tcW w:w="86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</w:p>
        </w:tc>
        <w:tc>
          <w:tcPr>
            <w:tcW w:w="29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6.属于四类过程性信息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6" w:hRule="atLeast"/>
        </w:trPr>
        <w:tc>
          <w:tcPr>
            <w:tcW w:w="703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outlineLvl w:val="9"/>
              <w:rPr>
                <w:rFonts w:hint="eastAsia" w:ascii="仿宋" w:hAnsi="仿宋" w:eastAsia="仿宋" w:cs="仿宋"/>
                <w:sz w:val="22"/>
                <w:szCs w:val="20"/>
              </w:rPr>
            </w:pPr>
          </w:p>
        </w:tc>
        <w:tc>
          <w:tcPr>
            <w:tcW w:w="86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</w:p>
        </w:tc>
        <w:tc>
          <w:tcPr>
            <w:tcW w:w="29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7.属于行政执法案卷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6" w:hRule="atLeast"/>
        </w:trPr>
        <w:tc>
          <w:tcPr>
            <w:tcW w:w="703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outlineLvl w:val="9"/>
              <w:rPr>
                <w:rFonts w:hint="eastAsia" w:ascii="仿宋" w:hAnsi="仿宋" w:eastAsia="仿宋" w:cs="仿宋"/>
                <w:sz w:val="22"/>
                <w:szCs w:val="20"/>
              </w:rPr>
            </w:pPr>
          </w:p>
        </w:tc>
        <w:tc>
          <w:tcPr>
            <w:tcW w:w="86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</w:p>
        </w:tc>
        <w:tc>
          <w:tcPr>
            <w:tcW w:w="29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8.属于行政查询事项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6" w:hRule="atLeast"/>
        </w:trPr>
        <w:tc>
          <w:tcPr>
            <w:tcW w:w="703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outlineLvl w:val="9"/>
              <w:rPr>
                <w:rFonts w:hint="eastAsia" w:ascii="仿宋" w:hAnsi="仿宋" w:eastAsia="仿宋" w:cs="仿宋"/>
                <w:sz w:val="22"/>
                <w:szCs w:val="20"/>
              </w:rPr>
            </w:pPr>
          </w:p>
        </w:tc>
        <w:tc>
          <w:tcPr>
            <w:tcW w:w="86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（四）无法提供</w:t>
            </w:r>
          </w:p>
        </w:tc>
        <w:tc>
          <w:tcPr>
            <w:tcW w:w="29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1.本机关不掌握相关政府信息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6" w:hRule="atLeast"/>
        </w:trPr>
        <w:tc>
          <w:tcPr>
            <w:tcW w:w="703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outlineLvl w:val="9"/>
              <w:rPr>
                <w:rFonts w:hint="eastAsia" w:ascii="仿宋" w:hAnsi="仿宋" w:eastAsia="仿宋" w:cs="仿宋"/>
                <w:sz w:val="22"/>
                <w:szCs w:val="20"/>
              </w:rPr>
            </w:pPr>
          </w:p>
        </w:tc>
        <w:tc>
          <w:tcPr>
            <w:tcW w:w="86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</w:p>
        </w:tc>
        <w:tc>
          <w:tcPr>
            <w:tcW w:w="29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2.没有现成信息需要另行制作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6" w:hRule="atLeast"/>
        </w:trPr>
        <w:tc>
          <w:tcPr>
            <w:tcW w:w="703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outlineLvl w:val="9"/>
              <w:rPr>
                <w:rFonts w:hint="eastAsia" w:ascii="仿宋" w:hAnsi="仿宋" w:eastAsia="仿宋" w:cs="仿宋"/>
                <w:sz w:val="22"/>
                <w:szCs w:val="20"/>
              </w:rPr>
            </w:pPr>
          </w:p>
        </w:tc>
        <w:tc>
          <w:tcPr>
            <w:tcW w:w="86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</w:p>
        </w:tc>
        <w:tc>
          <w:tcPr>
            <w:tcW w:w="29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3.补正后申请内容仍不明确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6" w:hRule="atLeast"/>
        </w:trPr>
        <w:tc>
          <w:tcPr>
            <w:tcW w:w="703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outlineLvl w:val="9"/>
              <w:rPr>
                <w:rFonts w:hint="eastAsia" w:ascii="仿宋" w:hAnsi="仿宋" w:eastAsia="仿宋" w:cs="仿宋"/>
                <w:sz w:val="22"/>
                <w:szCs w:val="20"/>
              </w:rPr>
            </w:pPr>
          </w:p>
        </w:tc>
        <w:tc>
          <w:tcPr>
            <w:tcW w:w="86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（五）不予处理</w:t>
            </w:r>
          </w:p>
        </w:tc>
        <w:tc>
          <w:tcPr>
            <w:tcW w:w="29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1.信访举报投诉类申请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6" w:hRule="atLeast"/>
        </w:trPr>
        <w:tc>
          <w:tcPr>
            <w:tcW w:w="703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outlineLvl w:val="9"/>
              <w:rPr>
                <w:rFonts w:hint="eastAsia" w:ascii="仿宋" w:hAnsi="仿宋" w:eastAsia="仿宋" w:cs="仿宋"/>
                <w:sz w:val="22"/>
                <w:szCs w:val="20"/>
              </w:rPr>
            </w:pPr>
          </w:p>
        </w:tc>
        <w:tc>
          <w:tcPr>
            <w:tcW w:w="86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</w:p>
        </w:tc>
        <w:tc>
          <w:tcPr>
            <w:tcW w:w="29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2.重复申请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6" w:hRule="atLeast"/>
        </w:trPr>
        <w:tc>
          <w:tcPr>
            <w:tcW w:w="703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outlineLvl w:val="9"/>
              <w:rPr>
                <w:rFonts w:hint="eastAsia" w:ascii="仿宋" w:hAnsi="仿宋" w:eastAsia="仿宋" w:cs="仿宋"/>
                <w:sz w:val="22"/>
                <w:szCs w:val="20"/>
              </w:rPr>
            </w:pPr>
          </w:p>
        </w:tc>
        <w:tc>
          <w:tcPr>
            <w:tcW w:w="86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</w:p>
        </w:tc>
        <w:tc>
          <w:tcPr>
            <w:tcW w:w="29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3.要求提供公开出版物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6" w:hRule="atLeast"/>
        </w:trPr>
        <w:tc>
          <w:tcPr>
            <w:tcW w:w="703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outlineLvl w:val="9"/>
              <w:rPr>
                <w:rFonts w:hint="eastAsia" w:ascii="仿宋" w:hAnsi="仿宋" w:eastAsia="仿宋" w:cs="仿宋"/>
                <w:sz w:val="22"/>
                <w:szCs w:val="20"/>
              </w:rPr>
            </w:pPr>
          </w:p>
        </w:tc>
        <w:tc>
          <w:tcPr>
            <w:tcW w:w="86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</w:p>
        </w:tc>
        <w:tc>
          <w:tcPr>
            <w:tcW w:w="29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4.无正当理由大量反复申请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93" w:hRule="atLeast"/>
        </w:trPr>
        <w:tc>
          <w:tcPr>
            <w:tcW w:w="703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outlineLvl w:val="9"/>
              <w:rPr>
                <w:rFonts w:hint="eastAsia" w:ascii="仿宋" w:hAnsi="仿宋" w:eastAsia="仿宋" w:cs="仿宋"/>
                <w:sz w:val="22"/>
                <w:szCs w:val="20"/>
              </w:rPr>
            </w:pPr>
          </w:p>
        </w:tc>
        <w:tc>
          <w:tcPr>
            <w:tcW w:w="86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</w:p>
        </w:tc>
        <w:tc>
          <w:tcPr>
            <w:tcW w:w="295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2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  <w:tc>
          <w:tcPr>
            <w:tcW w:w="62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  <w:tc>
          <w:tcPr>
            <w:tcW w:w="62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  <w:tc>
          <w:tcPr>
            <w:tcW w:w="62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  <w:tc>
          <w:tcPr>
            <w:tcW w:w="62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  <w:tc>
          <w:tcPr>
            <w:tcW w:w="63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  <w:tc>
          <w:tcPr>
            <w:tcW w:w="6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79" w:hRule="atLeast"/>
        </w:trPr>
        <w:tc>
          <w:tcPr>
            <w:tcW w:w="703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outlineLvl w:val="9"/>
              <w:rPr>
                <w:rFonts w:hint="eastAsia" w:ascii="仿宋" w:hAnsi="仿宋" w:eastAsia="仿宋" w:cs="仿宋"/>
                <w:sz w:val="22"/>
                <w:szCs w:val="20"/>
              </w:rPr>
            </w:pPr>
          </w:p>
        </w:tc>
        <w:tc>
          <w:tcPr>
            <w:tcW w:w="86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（六）其他处理</w:t>
            </w:r>
          </w:p>
        </w:tc>
        <w:tc>
          <w:tcPr>
            <w:tcW w:w="295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2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  <w:tc>
          <w:tcPr>
            <w:tcW w:w="62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  <w:tc>
          <w:tcPr>
            <w:tcW w:w="62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  <w:tc>
          <w:tcPr>
            <w:tcW w:w="62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  <w:tc>
          <w:tcPr>
            <w:tcW w:w="62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  <w:tc>
          <w:tcPr>
            <w:tcW w:w="63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  <w:tc>
          <w:tcPr>
            <w:tcW w:w="6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79" w:hRule="atLeast"/>
        </w:trPr>
        <w:tc>
          <w:tcPr>
            <w:tcW w:w="703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outlineLvl w:val="9"/>
              <w:rPr>
                <w:rFonts w:hint="eastAsia" w:ascii="仿宋" w:hAnsi="仿宋" w:eastAsia="仿宋" w:cs="仿宋"/>
                <w:sz w:val="22"/>
                <w:szCs w:val="20"/>
              </w:rPr>
            </w:pPr>
          </w:p>
        </w:tc>
        <w:tc>
          <w:tcPr>
            <w:tcW w:w="86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</w:p>
        </w:tc>
        <w:tc>
          <w:tcPr>
            <w:tcW w:w="29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6" w:hRule="atLeast"/>
        </w:trPr>
        <w:tc>
          <w:tcPr>
            <w:tcW w:w="703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outlineLvl w:val="9"/>
              <w:rPr>
                <w:rFonts w:hint="eastAsia" w:ascii="仿宋" w:hAnsi="仿宋" w:eastAsia="仿宋" w:cs="仿宋"/>
                <w:sz w:val="22"/>
                <w:szCs w:val="20"/>
              </w:rPr>
            </w:pPr>
          </w:p>
        </w:tc>
        <w:tc>
          <w:tcPr>
            <w:tcW w:w="86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</w:p>
        </w:tc>
        <w:tc>
          <w:tcPr>
            <w:tcW w:w="29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3.其他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6" w:hRule="atLeast"/>
        </w:trPr>
        <w:tc>
          <w:tcPr>
            <w:tcW w:w="703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outlineLvl w:val="9"/>
              <w:rPr>
                <w:rFonts w:hint="eastAsia" w:ascii="仿宋" w:hAnsi="仿宋" w:eastAsia="仿宋" w:cs="仿宋"/>
                <w:sz w:val="22"/>
                <w:szCs w:val="20"/>
              </w:rPr>
            </w:pPr>
          </w:p>
        </w:tc>
        <w:tc>
          <w:tcPr>
            <w:tcW w:w="3819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（七）总计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</w:trPr>
        <w:tc>
          <w:tcPr>
            <w:tcW w:w="4522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outlineLvl w:val="9"/>
              <w:rPr>
                <w:rFonts w:hint="eastAsia" w:ascii="仿宋" w:hAnsi="仿宋" w:eastAsia="仿宋" w:cs="仿宋"/>
                <w:sz w:val="22"/>
                <w:szCs w:val="20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四、结转下年度继续办理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 0</w:t>
            </w:r>
          </w:p>
        </w:tc>
        <w:tc>
          <w:tcPr>
            <w:tcW w:w="6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jc w:val="center"/>
              <w:outlineLvl w:val="9"/>
              <w:rPr>
                <w:rFonts w:hint="eastAsia" w:ascii="仿宋" w:hAnsi="仿宋" w:eastAsia="仿宋" w:cs="仿宋"/>
                <w:sz w:val="20"/>
                <w:szCs w:val="16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</w:tr>
    </w:tbl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spacing w:before="0" w:beforeAutospacing="0" w:after="0" w:afterAutospacing="0"/>
        <w:ind w:right="0"/>
        <w:jc w:val="left"/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spacing w:before="0" w:beforeAutospacing="0" w:after="0" w:afterAutospacing="0"/>
        <w:ind w:right="0"/>
        <w:jc w:val="left"/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</w:pPr>
    </w:p>
    <w:tbl>
      <w:tblPr>
        <w:tblStyle w:val="5"/>
        <w:tblpPr w:leftFromText="180" w:rightFromText="180" w:vertAnchor="text" w:horzAnchor="page" w:tblpX="1761" w:tblpY="1036"/>
        <w:tblOverlap w:val="never"/>
        <w:tblW w:w="8979" w:type="dxa"/>
        <w:tblInd w:w="0" w:type="dxa"/>
        <w:tblBorders>
          <w:top w:val="none" w:color="auto" w:sz="0" w:space="0"/>
          <w:left w:val="single" w:color="auto" w:sz="8" w:space="0"/>
          <w:bottom w:val="none" w:color="auto" w:sz="0" w:space="0"/>
          <w:right w:val="single" w:color="auto" w:sz="8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597"/>
        <w:gridCol w:w="597"/>
        <w:gridCol w:w="597"/>
        <w:gridCol w:w="597"/>
        <w:gridCol w:w="601"/>
        <w:gridCol w:w="597"/>
        <w:gridCol w:w="597"/>
        <w:gridCol w:w="598"/>
        <w:gridCol w:w="598"/>
        <w:gridCol w:w="602"/>
        <w:gridCol w:w="599"/>
        <w:gridCol w:w="599"/>
        <w:gridCol w:w="599"/>
        <w:gridCol w:w="599"/>
        <w:gridCol w:w="602"/>
      </w:tblGrid>
      <w:tr>
        <w:tblPrEx>
          <w:tblBorders>
            <w:top w:val="none" w:color="auto" w:sz="0" w:space="0"/>
            <w:left w:val="single" w:color="auto" w:sz="8" w:space="0"/>
            <w:bottom w:val="none" w:color="auto" w:sz="0" w:space="0"/>
            <w:right w:val="single" w:color="auto" w:sz="8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8" w:hRule="atLeast"/>
        </w:trPr>
        <w:tc>
          <w:tcPr>
            <w:tcW w:w="2989" w:type="dxa"/>
            <w:gridSpan w:val="5"/>
            <w:tcBorders>
              <w:top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outlineLvl w:val="9"/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行政复议</w:t>
            </w:r>
          </w:p>
        </w:tc>
        <w:tc>
          <w:tcPr>
            <w:tcW w:w="5990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outlineLvl w:val="9"/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0" w:space="0"/>
            <w:left w:val="single" w:color="auto" w:sz="8" w:space="0"/>
            <w:bottom w:val="none" w:color="auto" w:sz="0" w:space="0"/>
            <w:right w:val="single" w:color="auto" w:sz="8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8" w:hRule="atLeast"/>
        </w:trPr>
        <w:tc>
          <w:tcPr>
            <w:tcW w:w="597" w:type="dxa"/>
            <w:vMerge w:val="restart"/>
            <w:tcBorders>
              <w:top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outlineLvl w:val="9"/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结果维持</w:t>
            </w:r>
          </w:p>
        </w:tc>
        <w:tc>
          <w:tcPr>
            <w:tcW w:w="597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outlineLvl w:val="9"/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结果</w:t>
            </w: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纠正</w:t>
            </w:r>
          </w:p>
        </w:tc>
        <w:tc>
          <w:tcPr>
            <w:tcW w:w="597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outlineLvl w:val="9"/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其他</w:t>
            </w: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结果</w:t>
            </w:r>
          </w:p>
        </w:tc>
        <w:tc>
          <w:tcPr>
            <w:tcW w:w="597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outlineLvl w:val="9"/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尚未</w:t>
            </w: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审结</w:t>
            </w:r>
          </w:p>
        </w:tc>
        <w:tc>
          <w:tcPr>
            <w:tcW w:w="601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outlineLvl w:val="9"/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总计</w:t>
            </w:r>
          </w:p>
        </w:tc>
        <w:tc>
          <w:tcPr>
            <w:tcW w:w="2992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outlineLvl w:val="9"/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未经复议直接起诉</w:t>
            </w:r>
          </w:p>
        </w:tc>
        <w:tc>
          <w:tcPr>
            <w:tcW w:w="299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outlineLvl w:val="9"/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0" w:space="0"/>
            <w:left w:val="single" w:color="auto" w:sz="8" w:space="0"/>
            <w:bottom w:val="none" w:color="auto" w:sz="0" w:space="0"/>
            <w:right w:val="single" w:color="auto" w:sz="8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7" w:hRule="atLeast"/>
        </w:trPr>
        <w:tc>
          <w:tcPr>
            <w:tcW w:w="597" w:type="dxa"/>
            <w:vMerge w:val="continue"/>
            <w:tcBorders>
              <w:top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outlineLvl w:val="9"/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</w:pPr>
          </w:p>
        </w:tc>
        <w:tc>
          <w:tcPr>
            <w:tcW w:w="5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outlineLvl w:val="9"/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</w:pPr>
          </w:p>
        </w:tc>
        <w:tc>
          <w:tcPr>
            <w:tcW w:w="5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outlineLvl w:val="9"/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</w:pPr>
          </w:p>
        </w:tc>
        <w:tc>
          <w:tcPr>
            <w:tcW w:w="5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outlineLvl w:val="9"/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</w:pPr>
          </w:p>
        </w:tc>
        <w:tc>
          <w:tcPr>
            <w:tcW w:w="601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outlineLvl w:val="9"/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</w:pPr>
          </w:p>
        </w:tc>
        <w:tc>
          <w:tcPr>
            <w:tcW w:w="59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outlineLvl w:val="9"/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结果</w:t>
            </w: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维持</w:t>
            </w:r>
          </w:p>
        </w:tc>
        <w:tc>
          <w:tcPr>
            <w:tcW w:w="59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outlineLvl w:val="9"/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结果</w:t>
            </w: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纠正</w:t>
            </w:r>
          </w:p>
        </w:tc>
        <w:tc>
          <w:tcPr>
            <w:tcW w:w="59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outlineLvl w:val="9"/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其他</w:t>
            </w: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结果</w:t>
            </w:r>
          </w:p>
        </w:tc>
        <w:tc>
          <w:tcPr>
            <w:tcW w:w="59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outlineLvl w:val="9"/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尚未</w:t>
            </w: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审结</w:t>
            </w:r>
          </w:p>
        </w:tc>
        <w:tc>
          <w:tcPr>
            <w:tcW w:w="60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outlineLvl w:val="9"/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总计</w:t>
            </w:r>
          </w:p>
        </w:tc>
        <w:tc>
          <w:tcPr>
            <w:tcW w:w="59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outlineLvl w:val="9"/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结果</w:t>
            </w: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维持</w:t>
            </w:r>
          </w:p>
        </w:tc>
        <w:tc>
          <w:tcPr>
            <w:tcW w:w="59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outlineLvl w:val="9"/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结果</w:t>
            </w: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纠正</w:t>
            </w:r>
          </w:p>
        </w:tc>
        <w:tc>
          <w:tcPr>
            <w:tcW w:w="59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outlineLvl w:val="9"/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其他</w:t>
            </w: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结果</w:t>
            </w:r>
          </w:p>
        </w:tc>
        <w:tc>
          <w:tcPr>
            <w:tcW w:w="59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outlineLvl w:val="9"/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尚未</w:t>
            </w: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审结</w:t>
            </w:r>
          </w:p>
        </w:tc>
        <w:tc>
          <w:tcPr>
            <w:tcW w:w="60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outlineLvl w:val="9"/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0" w:space="0"/>
            <w:left w:val="single" w:color="auto" w:sz="8" w:space="0"/>
            <w:bottom w:val="none" w:color="auto" w:sz="0" w:space="0"/>
            <w:right w:val="single" w:color="auto" w:sz="8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2" w:hRule="atLeast"/>
        </w:trPr>
        <w:tc>
          <w:tcPr>
            <w:tcW w:w="597" w:type="dxa"/>
            <w:tcBorders>
              <w:top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outlineLvl w:val="9"/>
              <w:rPr>
                <w:rFonts w:hint="default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  <w:tc>
          <w:tcPr>
            <w:tcW w:w="59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outlineLvl w:val="9"/>
              <w:rPr>
                <w:rFonts w:hint="default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  <w:tc>
          <w:tcPr>
            <w:tcW w:w="59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outlineLvl w:val="9"/>
              <w:rPr>
                <w:rFonts w:hint="default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  <w:tc>
          <w:tcPr>
            <w:tcW w:w="59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outlineLvl w:val="9"/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  <w:tc>
          <w:tcPr>
            <w:tcW w:w="60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outlineLvl w:val="9"/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  <w:tc>
          <w:tcPr>
            <w:tcW w:w="59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outlineLvl w:val="9"/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  <w:tc>
          <w:tcPr>
            <w:tcW w:w="59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outlineLvl w:val="9"/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  <w:tc>
          <w:tcPr>
            <w:tcW w:w="59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outlineLvl w:val="9"/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  <w:tc>
          <w:tcPr>
            <w:tcW w:w="59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outlineLvl w:val="9"/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  <w:tc>
          <w:tcPr>
            <w:tcW w:w="60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outlineLvl w:val="9"/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  <w:tc>
          <w:tcPr>
            <w:tcW w:w="59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outlineLvl w:val="9"/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  <w:tc>
          <w:tcPr>
            <w:tcW w:w="59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outlineLvl w:val="9"/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  <w:tc>
          <w:tcPr>
            <w:tcW w:w="59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outlineLvl w:val="9"/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  <w:tc>
          <w:tcPr>
            <w:tcW w:w="59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outlineLvl w:val="9"/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  <w:tc>
          <w:tcPr>
            <w:tcW w:w="60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outlineLvl w:val="9"/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11"/>
                <w:lang w:val="en-US" w:eastAsia="zh-CN" w:bidi="ar"/>
              </w:rPr>
              <w:t>0</w:t>
            </w:r>
          </w:p>
        </w:tc>
      </w:tr>
    </w:tbl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spacing w:before="0" w:beforeAutospacing="0" w:after="0" w:afterAutospacing="0"/>
        <w:ind w:right="0" w:firstLine="632" w:firstLineChars="200"/>
        <w:jc w:val="left"/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四、政府信息公开行政复议、行政诉讼情况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spacing w:before="0" w:beforeAutospacing="0" w:after="0" w:afterAutospacing="0"/>
        <w:ind w:right="0" w:firstLine="632" w:firstLineChars="200"/>
        <w:jc w:val="left"/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五、存在的主要问题及改进情况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spacing w:before="0" w:beforeAutospacing="0" w:after="0" w:afterAutospacing="0"/>
        <w:ind w:right="0" w:firstLine="632" w:firstLineChars="200"/>
        <w:jc w:val="left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24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24"/>
          <w:shd w:val="clear" w:fill="FFFFFF"/>
        </w:rPr>
        <w:t>2022年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24"/>
          <w:shd w:val="clear" w:fill="FFFFFF"/>
          <w:lang w:val="en-US" w:eastAsia="zh-CN"/>
        </w:rPr>
        <w:t>纪昌庄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24"/>
          <w:shd w:val="clear" w:fill="FFFFFF"/>
        </w:rPr>
        <w:t>镇政府信息公开工作虽然取得了一定成绩，但还存在一定的不足。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24"/>
          <w:shd w:val="clear" w:fill="FFFFFF"/>
          <w:lang w:val="en-US" w:eastAsia="zh-CN"/>
        </w:rPr>
        <w:t>具体表现为：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24"/>
          <w:shd w:val="clear" w:fill="FFFFFF"/>
        </w:rPr>
        <w:t>一是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24"/>
          <w:shd w:val="clear" w:fill="FFFFFF"/>
          <w:lang w:val="en-US" w:eastAsia="zh-CN"/>
        </w:rPr>
        <w:t>部分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24"/>
          <w:shd w:val="clear" w:fill="FFFFFF"/>
        </w:rPr>
        <w:t>人员业务水平仍需进一步加强，信息公开工作的开展还不够深入和彻底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24"/>
          <w:shd w:val="clear" w:fill="FFFFFF"/>
          <w:lang w:eastAsia="zh-CN"/>
        </w:rPr>
        <w:t>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24"/>
          <w:shd w:val="clear" w:fill="FFFFFF"/>
          <w:lang w:val="en-US" w:eastAsia="zh-CN"/>
        </w:rPr>
        <w:t>二是政府信息公开的内容较为单一，有待进一步完善。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spacing w:before="0" w:beforeAutospacing="0" w:after="0" w:afterAutospacing="0"/>
        <w:ind w:right="0" w:firstLine="632" w:firstLineChars="200"/>
        <w:jc w:val="left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24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24"/>
          <w:shd w:val="clear" w:fill="FFFFFF"/>
          <w:lang w:val="en-US" w:eastAsia="zh-CN"/>
        </w:rPr>
        <w:t>下一步，纪昌庄镇将进一步加强和深化政府信息公开工作：一是加强人员业务培训，有针对性地开展政府信息公开相关业务培训，不断提高工作人员的业务水平；二是不断拓展政府信息公开的宽度和广度，进一步规范政府信息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24"/>
          <w:shd w:val="clear" w:fill="FFFFFF"/>
          <w:lang w:val="en-US" w:eastAsia="zh-CN"/>
        </w:rPr>
        <w:t>公开的程序，并及时更新信息内容、提高信息质量，保障和便利社会公众获取政府信息。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spacing w:before="0" w:beforeAutospacing="0" w:after="0" w:afterAutospacing="0"/>
        <w:ind w:right="0" w:firstLine="632" w:firstLineChars="200"/>
        <w:jc w:val="left"/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六、其他需要报告的事项</w:t>
      </w:r>
    </w:p>
    <w:p>
      <w:pPr>
        <w:ind w:firstLine="632" w:firstLineChars="200"/>
        <w:outlineLvl w:val="9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24"/>
          <w:shd w:val="clear" w:fill="FFFFFF"/>
        </w:rPr>
        <w:t>202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24"/>
          <w:shd w:val="clear" w:fill="FFFFFF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24"/>
          <w:shd w:val="clear" w:fill="FFFFFF"/>
        </w:rPr>
        <w:t>年，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24"/>
          <w:shd w:val="clear" w:fill="FFFFFF"/>
          <w:lang w:val="en-US" w:eastAsia="zh-CN"/>
        </w:rPr>
        <w:t>纪昌庄镇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24"/>
          <w:shd w:val="clear" w:fill="FFFFFF"/>
        </w:rPr>
        <w:t>没有收取信息处理费。无其他需要报告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24"/>
          <w:shd w:val="clear" w:fill="FFFFFF"/>
          <w:lang w:val="en-US" w:eastAsia="zh-CN"/>
        </w:rPr>
        <w:t>的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24"/>
          <w:shd w:val="clear" w:fill="FFFFFF"/>
        </w:rPr>
        <w:t>事项。</w:t>
      </w:r>
    </w:p>
    <w:sectPr>
      <w:pgSz w:w="11906" w:h="16838"/>
      <w:pgMar w:top="2098" w:right="1474" w:bottom="2098" w:left="1588" w:header="851" w:footer="1400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AndChars" w:linePitch="574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4270C93"/>
    <w:multiLevelType w:val="singleLevel"/>
    <w:tmpl w:val="84270C93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8837CEE3"/>
    <w:multiLevelType w:val="singleLevel"/>
    <w:tmpl w:val="8837CEE3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0"/>
  <w:bordersDoNotSurroundFooter w:val="0"/>
  <w:documentProtection w:enforcement="0"/>
  <w:defaultTabStop w:val="420"/>
  <w:drawingGridHorizontalSpacing w:val="158"/>
  <w:drawingGridVerticalSpacing w:val="287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QyM2IyYmIyMmVkY2RiMjc4NzI4ODYyMDE3NWJlMTkifQ=="/>
  </w:docVars>
  <w:rsids>
    <w:rsidRoot w:val="063977E7"/>
    <w:rsid w:val="063977E7"/>
    <w:rsid w:val="171E2305"/>
    <w:rsid w:val="1AF40EDB"/>
    <w:rsid w:val="1BD1392C"/>
    <w:rsid w:val="27B55660"/>
    <w:rsid w:val="27D75D62"/>
    <w:rsid w:val="2D3A7792"/>
    <w:rsid w:val="322B0F72"/>
    <w:rsid w:val="348A195D"/>
    <w:rsid w:val="3AF537FF"/>
    <w:rsid w:val="3CE00C2A"/>
    <w:rsid w:val="3E36206A"/>
    <w:rsid w:val="49E92ADE"/>
    <w:rsid w:val="56FB7981"/>
    <w:rsid w:val="58D00F8B"/>
    <w:rsid w:val="67E114C0"/>
    <w:rsid w:val="72F75611"/>
    <w:rsid w:val="760140DA"/>
    <w:rsid w:val="78AD61F1"/>
    <w:rsid w:val="7A330B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eastAsia="仿宋" w:asciiTheme="minorHAnsi" w:hAnsiTheme="minorHAnsi" w:cstheme="minorBidi"/>
      <w:kern w:val="2"/>
      <w:sz w:val="32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unhideWhenUsed/>
    <w:qFormat/>
    <w:uiPriority w:val="99"/>
    <w:pPr>
      <w:ind w:firstLine="420"/>
    </w:pPr>
  </w:style>
  <w:style w:type="paragraph" w:styleId="3">
    <w:name w:val="Body Text Indent"/>
    <w:basedOn w:val="1"/>
    <w:unhideWhenUsed/>
    <w:qFormat/>
    <w:uiPriority w:val="99"/>
    <w:pPr>
      <w:spacing w:line="560" w:lineRule="exact"/>
      <w:ind w:firstLine="739" w:firstLineChars="231"/>
    </w:pPr>
    <w:rPr>
      <w:rFonts w:ascii="Times New Roman" w:hAnsi="Times New Roman" w:eastAsia="仿宋_GB2312" w:cs="Times New Roman"/>
      <w:sz w:val="32"/>
      <w:szCs w:val="32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numbering.xml" Type="http://schemas.openxmlformats.org/officeDocument/2006/relationships/numbering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2268</Words>
  <Characters>2319</Characters>
  <Lines>0</Lines>
  <Paragraphs>0</Paragraphs>
  <TotalTime>25</TotalTime>
  <ScaleCrop>false</ScaleCrop>
  <LinksUpToDate>false</LinksUpToDate>
  <CharactersWithSpaces>2455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颜哲</cp:lastModifiedBy>
  <dcterms:modified xsi:type="dcterms:W3CDTF">2023-01-16T06:04:13Z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3E38E1CE4920444CBF901297F2D6BC79</vt:lpwstr>
  </property>
</Properties>
</file>