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customXmlProperties+xml" PartName="/customXml/itemProps56.xml"/>
  <Override ContentType="application/vnd.openxmlformats-officedocument.customXmlProperties+xml" PartName="/customXml/itemProps57.xml"/>
  <Override ContentType="application/vnd.openxmlformats-officedocument.customXmlProperties+xml" PartName="/customXml/itemProps58.xml"/>
  <Override ContentType="application/vnd.openxmlformats-officedocument.customXmlProperties+xml" PartName="/customXml/itemProps59.xml"/>
  <Override ContentType="application/vnd.openxmlformats-officedocument.customXmlProperties+xml" PartName="/customXml/itemProps60.xml"/>
  <Override ContentType="application/vnd.openxmlformats-officedocument.customXmlProperties+xml" PartName="/customXml/itemProps61.xml"/>
  <Override ContentType="application/vnd.openxmlformats-officedocument.customXmlProperties+xml" PartName="/customXml/itemProps62.xml"/>
  <Override ContentType="application/vnd.openxmlformats-officedocument.customXmlProperties+xml" PartName="/customXml/itemProps63.xml"/>
  <Override ContentType="application/vnd.openxmlformats-officedocument.customXmlProperties+xml" PartName="/customXml/itemProps64.xml"/>
  <Override ContentType="application/vnd.openxmlformats-officedocument.customXmlProperties+xml" PartName="/customXml/itemProps65.xml"/>
  <Override ContentType="application/vnd.openxmlformats-officedocument.customXmlProperties+xml" PartName="/customXml/itemProps66.xml"/>
  <Override ContentType="application/vnd.openxmlformats-officedocument.customXmlProperties+xml" PartName="/customXml/itemProps67.xml"/>
  <Override ContentType="application/vnd.openxmlformats-officedocument.customXmlProperties+xml" PartName="/customXml/itemProps68.xml"/>
  <Override ContentType="application/vnd.openxmlformats-officedocument.customXmlProperties+xml" PartName="/customXml/itemProps69.xml"/>
  <Override ContentType="application/vnd.openxmlformats-officedocument.customXmlProperties+xml" PartName="/customXml/itemProps70.xml"/>
  <Override ContentType="application/vnd.openxmlformats-officedocument.customXmlProperties+xml" PartName="/customXml/itemProps71.xml"/>
  <Override ContentType="application/vnd.openxmlformats-officedocument.customXmlProperties+xml" PartName="/customXml/itemProps72.xml"/>
  <Override ContentType="application/vnd.openxmlformats-officedocument.customXmlProperties+xml" PartName="/customXml/itemProps73.xml"/>
  <Override ContentType="application/vnd.openxmlformats-officedocument.customXmlProperties+xml" PartName="/customXml/itemProps74.xml"/>
  <Override ContentType="application/vnd.openxmlformats-officedocument.customXmlProperties+xml" PartName="/customXml/itemProps75.xml"/>
  <Override ContentType="application/vnd.openxmlformats-officedocument.customXmlProperties+xml" PartName="/customXml/itemProps76.xml"/>
  <Override ContentType="application/vnd.openxmlformats-officedocument.customXmlProperties+xml" PartName="/customXml/itemProps77.xml"/>
  <Override ContentType="application/vnd.openxmlformats-officedocument.customXmlProperties+xml" PartName="/customXml/itemProps78.xml"/>
  <Override ContentType="application/vnd.openxmlformats-officedocument.customXmlProperties+xml" PartName="/customXml/itemProps79.xml"/>
  <Override ContentType="application/vnd.openxmlformats-officedocument.customXmlProperties+xml" PartName="/customXml/itemProps80.xml"/>
  <Override ContentType="application/vnd.openxmlformats-officedocument.customXmlProperties+xml" PartName="/customXml/itemProps81.xml"/>
  <Override ContentType="application/vnd.openxmlformats-officedocument.customXmlProperties+xml" PartName="/customXml/itemProps82.xml"/>
  <Override ContentType="application/vnd.openxmlformats-officedocument.customXmlProperties+xml" PartName="/customXml/itemProps83.xml"/>
  <Override ContentType="application/vnd.openxmlformats-officedocument.customXmlProperties+xml" PartName="/customXml/itemProps84.xml"/>
  <Override ContentType="application/vnd.openxmlformats-officedocument.customXmlProperties+xml" PartName="/customXml/itemProps85.xml"/>
  <Override ContentType="application/vnd.openxmlformats-officedocument.customXmlProperties+xml" PartName="/customXml/itemProps86.xml"/>
  <Override ContentType="application/vnd.openxmlformats-officedocument.customXmlProperties+xml" PartName="/customXml/itemProps87.xml"/>
  <Override ContentType="application/vnd.openxmlformats-officedocument.customXmlProperties+xml" PartName="/customXml/itemProps88.xml"/>
  <Override ContentType="application/vnd.openxmlformats-officedocument.customXmlProperties+xml" PartName="/customXml/itemProps89.xml"/>
  <Override ContentType="application/vnd.openxmlformats-officedocument.customXmlProperties+xml" PartName="/customXml/itemProps90.xml"/>
  <Override ContentType="application/vnd.openxmlformats-officedocument.customXmlProperties+xml" PartName="/customXml/itemProps91.xml"/>
  <Override ContentType="application/vnd.openxmlformats-officedocument.customXmlProperties+xml" PartName="/customXml/itemProps92.xml"/>
  <Override ContentType="application/vnd.openxmlformats-officedocument.customXmlProperties+xml" PartName="/customXml/itemProps93.xml"/>
  <Override ContentType="application/vnd.openxmlformats-officedocument.customXmlProperties+xml" PartName="/customXml/itemProps94.xml"/>
  <Override ContentType="application/vnd.openxmlformats-officedocument.customXmlProperties+xml" PartName="/customXml/itemProps95.xml"/>
  <Override ContentType="application/vnd.openxmlformats-officedocument.customXmlProperties+xml" PartName="/customXml/itemProps96.xml"/>
  <Override ContentType="application/vnd.openxmlformats-officedocument.customXmlProperties+xml" PartName="/customXml/itemProps97.xml"/>
  <Override ContentType="application/vnd.openxmlformats-officedocument.customXmlProperties+xml" PartName="/customXml/itemProps98.xml"/>
  <Override ContentType="application/vnd.openxmlformats-officedocument.customXmlProperties+xml" PartName="/customXml/itemProps99.xml"/>
  <Override ContentType="application/vnd.openxmlformats-officedocument.customXmlProperties+xml" PartName="/customXml/itemProps100.xml"/>
  <Override ContentType="application/vnd.openxmlformats-officedocument.customXmlProperties+xml" PartName="/customXml/itemProps101.xml"/>
  <Override ContentType="application/vnd.openxmlformats-officedocument.customXmlProperties+xml" PartName="/customXml/itemProps102.xml"/>
  <Override ContentType="application/vnd.openxmlformats-officedocument.customXmlProperties+xml" PartName="/customXml/itemProps103.xml"/>
  <Override ContentType="application/vnd.openxmlformats-officedocument.customXmlProperties+xml" PartName="/customXml/itemProps104.xml"/>
  <Override ContentType="application/vnd.openxmlformats-officedocument.customXmlProperties+xml" PartName="/customXml/itemProps105.xml"/>
  <Override ContentType="application/vnd.openxmlformats-officedocument.customXmlProperties+xml" PartName="/customXml/itemProps106.xml"/>
  <Override ContentType="application/vnd.openxmlformats-officedocument.customXmlProperties+xml" PartName="/customXml/itemProps107.xml"/>
  <Override ContentType="application/vnd.openxmlformats-officedocument.customXmlProperties+xml" PartName="/customXml/itemProps108.xml"/>
  <Override ContentType="application/vnd.openxmlformats-officedocument.customXmlProperties+xml" PartName="/customXml/itemProps109.xml"/>
  <Override ContentType="application/vnd.openxmlformats-officedocument.customXmlProperties+xml" PartName="/customXml/itemProps110.xml"/>
  <Override ContentType="application/vnd.openxmlformats-officedocument.customXmlProperties+xml" PartName="/customXml/itemProps111.xml"/>
  <Override ContentType="application/vnd.openxmlformats-officedocument.customXmlProperties+xml" PartName="/customXml/itemProps112.xml"/>
  <Override ContentType="application/vnd.openxmlformats-officedocument.customXmlProperties+xml" PartName="/customXml/itemProps113.xml"/>
  <Override ContentType="application/vnd.openxmlformats-officedocument.customXmlProperties+xml" PartName="/customXml/itemProps114.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obfuscatedFont" PartName="/word/fonts/font1.odttf"/>
  <Override ContentType="application/vnd.openxmlformats-officedocument.obfuscatedFont" PartName="/word/fonts/font2.odttf"/>
  <Override ContentType="application/vnd.openxmlformats-officedocument.obfuscatedFont" PartName="/word/fonts/font3.odttf"/>
  <Override ContentType="application/vnd.openxmlformats-officedocument.obfuscatedFont" PartName="/word/fonts/font4.odttf"/>
  <Override ContentType="application/vnd.openxmlformats-officedocument.obfuscatedFont" PartName="/word/fonts/font5.odttf"/>
  <Override ContentType="application/vnd.openxmlformats-officedocument.obfuscatedFont" PartName="/word/fonts/font6.odttf"/>
  <Override ContentType="application/vnd.openxmlformats-officedocument.obfuscatedFont" PartName="/word/fonts/font7.odttf"/>
  <Override ContentType="application/vnd.openxmlformats-officedocument.obfuscatedFont" PartName="/word/fonts/font8.odttf"/>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footer+xml" PartName="/word/footer6.xml"/>
  <Override ContentType="application/vnd.openxmlformats-officedocument.wordprocessingml.footer+xml" PartName="/word/footer7.xml"/>
  <Override ContentType="application/vnd.openxmlformats-officedocument.wordprocessingml.footer+xml" PartName="/word/footer8.xml"/>
  <Override ContentType="application/vnd.openxmlformats-officedocument.wordprocessingml.footer+xml" PartName="/word/footer9.xml"/>
  <Override ContentType="application/vnd.openxmlformats-officedocument.wordprocessingml.footer+xml" PartName="/word/footer10.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header+xml" PartName="/word/header3.xml"/>
  <Override ContentType="application/vnd.openxmlformats-officedocument.wordprocessingml.header+xml" PartName="/word/header4.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8" w:name="_GoBack"/>
      <w:bookmarkEnd w:id="18"/>
      <w:r>
        <w:rPr>
          <w:rFonts w:ascii="黑体" w:hAnsi="黑体" w:eastAsia="黑体" w:cs="黑体"/>
          <w:b/>
          <w:color w:val="000000"/>
          <w:sz w:val="44"/>
        </w:rPr>
        <w:t>202</w:t>
      </w:r>
      <w:r>
        <w:rPr>
          <w:rFonts w:hint="eastAsia" w:ascii="黑体" w:hAnsi="黑体" w:eastAsia="黑体" w:cs="黑体"/>
          <w:b/>
          <w:color w:val="000000"/>
          <w:sz w:val="44"/>
          <w:lang w:val="en-US" w:eastAsia="zh-CN"/>
        </w:rPr>
        <w:t>2</w:t>
      </w:r>
      <w:r>
        <w:rPr>
          <w:rFonts w:ascii="黑体" w:hAnsi="黑体" w:eastAsia="黑体" w:cs="黑体"/>
          <w:b/>
          <w:color w:val="000000"/>
          <w:sz w:val="44"/>
        </w:rPr>
        <w:t>年部门预算信息公开目录</w:t>
      </w:r>
    </w:p>
    <w:p>
      <w:pPr>
        <w:jc w:val="center"/>
      </w:pPr>
    </w:p>
    <w:p>
      <w:pPr>
        <w:jc w:val="center"/>
      </w:pPr>
      <w:r>
        <w:rPr>
          <w:rFonts w:ascii="黑体" w:hAnsi="黑体" w:eastAsia="黑体" w:cs="黑体"/>
          <w:b/>
          <w:color w:val="000000"/>
          <w:sz w:val="30"/>
        </w:rPr>
        <w:t>第一部分  部门预算</w:t>
      </w:r>
    </w:p>
    <w:p>
      <w:r>
        <w:rPr>
          <w:rFonts w:ascii="方正楷体_GBK" w:hAnsi="方正楷体_GBK" w:eastAsia="方正楷体_GBK" w:cs="方正楷体_GBK"/>
          <w:b/>
          <w:color w:val="000000"/>
          <w:sz w:val="28"/>
        </w:rPr>
        <w:t>部门预算公开表</w:t>
      </w:r>
    </w:p>
    <w:p>
      <w:pPr>
        <w:pStyle w:val="3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3</w:t>
      </w:r>
    </w:p>
    <w:p>
      <w:pPr>
        <w:pStyle w:val="3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1</w:t>
      </w:r>
      <w:r>
        <w:fldChar w:fldCharType="end"/>
      </w:r>
      <w:r>
        <w:rPr>
          <w:rFonts w:hint="eastAsia"/>
          <w:lang w:val="en-US" w:eastAsia="zh-CN"/>
        </w:rPr>
        <w:t>4</w:t>
      </w:r>
    </w:p>
    <w:p>
      <w:pPr>
        <w:pStyle w:val="3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5</w:t>
      </w:r>
    </w:p>
    <w:p>
      <w:pPr>
        <w:pStyle w:val="3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5</w:t>
      </w:r>
    </w:p>
    <w:p>
      <w:pPr>
        <w:pStyle w:val="3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1</w:t>
      </w:r>
      <w:r>
        <w:fldChar w:fldCharType="end"/>
      </w:r>
      <w:r>
        <w:rPr>
          <w:rFonts w:hint="eastAsia"/>
          <w:lang w:val="en-US" w:eastAsia="zh-CN"/>
        </w:rPr>
        <w:t>5</w:t>
      </w:r>
    </w:p>
    <w:p>
      <w:pPr>
        <w:pStyle w:val="33"/>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3</w:t>
      </w:r>
      <w:r>
        <w:fldChar w:fldCharType="end"/>
      </w:r>
      <w:r>
        <w:rPr>
          <w:rFonts w:hint="eastAsia"/>
          <w:lang w:val="en-US" w:eastAsia="zh-CN"/>
        </w:rPr>
        <w:t>0</w:t>
      </w:r>
    </w:p>
    <w:p>
      <w:pPr>
        <w:pStyle w:val="3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3</w:t>
      </w:r>
      <w:r>
        <w:fldChar w:fldCharType="end"/>
      </w:r>
      <w:r>
        <w:rPr>
          <w:rFonts w:hint="eastAsia"/>
          <w:lang w:val="en-US" w:eastAsia="zh-CN"/>
        </w:rPr>
        <w:t>1</w:t>
      </w:r>
    </w:p>
    <w:p>
      <w:pPr>
        <w:pStyle w:val="3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1</w:t>
      </w:r>
    </w:p>
    <w:p>
      <w:pPr>
        <w:pStyle w:val="3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2</w:t>
      </w:r>
    </w:p>
    <w:p>
      <w:r>
        <w:fldChar w:fldCharType="end"/>
      </w:r>
    </w:p>
    <w:p>
      <w:pPr>
        <w:jc w:val="center"/>
      </w:pPr>
      <w:r>
        <w:rPr>
          <w:rFonts w:ascii="黑体" w:hAnsi="黑体" w:eastAsia="黑体" w:cs="黑体"/>
          <w:b/>
          <w:color w:val="000000"/>
          <w:sz w:val="30"/>
        </w:rPr>
        <w:t>第二部分  部门所属单位预算</w:t>
      </w:r>
    </w:p>
    <w:p>
      <w:pPr>
        <w:pStyle w:val="33"/>
        <w:tabs>
          <w:tab w:val="right" w:leader="dot" w:pos="14562"/>
        </w:tabs>
        <w:rPr>
          <w:rFonts w:hint="eastAsia" w:eastAsia="方正仿宋_GBK"/>
          <w:lang w:val="en-US" w:eastAsia="zh-CN"/>
        </w:rPr>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w:t>
      </w:r>
      <w:r>
        <w:rPr>
          <w:rFonts w:hint="eastAsia" w:eastAsiaTheme="minorEastAsia"/>
          <w:lang w:eastAsia="zh-CN"/>
        </w:rPr>
        <w:t>宁晋县气象局</w:t>
      </w:r>
      <w:r>
        <w:t>本级收支预算</w:t>
      </w:r>
      <w:r>
        <w:tab/>
      </w:r>
      <w:r>
        <w:rPr>
          <w:rFonts w:hint="eastAsia"/>
          <w:lang w:val="en-US" w:eastAsia="zh-CN"/>
        </w:rPr>
        <w:t>3</w:t>
      </w:r>
      <w:r>
        <w:fldChar w:fldCharType="end"/>
      </w:r>
      <w:r>
        <w:rPr>
          <w:rFonts w:hint="eastAsia"/>
          <w:lang w:val="en-US" w:eastAsia="zh-CN"/>
        </w:rPr>
        <w:t>3</w:t>
      </w:r>
    </w:p>
    <w:p>
      <w:pPr>
        <w:sectPr>
          <w:pgSz w:w="16840" w:h="11900" w:orient="landscape"/>
          <w:pgMar w:top="1587" w:right="1134" w:bottom="1361" w:left="1134" w:header="720" w:footer="720" w:gutter="0"/>
          <w:pgNumType w:start="1"/>
          <w:cols w:space="720" w:num="1"/>
        </w:sectPr>
      </w:pPr>
      <w:r>
        <w:fldChar w:fldCharType="end"/>
      </w:r>
    </w:p>
    <w:p>
      <w:pPr>
        <w:jc w:val="center"/>
      </w:pPr>
    </w:p>
    <w:p>
      <w:pPr>
        <w:jc w:val="center"/>
      </w:pPr>
    </w:p>
    <w:p>
      <w:pPr>
        <w:jc w:val="center"/>
      </w:pPr>
    </w:p>
    <w:p>
      <w:pPr>
        <w:jc w:val="center"/>
      </w:pPr>
    </w:p>
    <w:p>
      <w:pPr>
        <w:jc w:val="center"/>
      </w:pP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rPr>
                <w:rFonts w:hint="eastAsia" w:eastAsiaTheme="minorEastAsia"/>
                <w:lang w:eastAsia="zh-CN"/>
              </w:rPr>
            </w:pPr>
            <w:r>
              <w:rPr>
                <w:rFonts w:hint="eastAsia" w:eastAsiaTheme="minorEastAsia"/>
                <w:lang w:eastAsia="zh-CN"/>
              </w:rPr>
              <w:t>416宁晋县气象局</w:t>
            </w:r>
          </w:p>
        </w:tc>
        <w:tc>
          <w:tcPr>
            <w:tcW w:w="2126" w:type="dxa"/>
            <w:tcBorders>
              <w:top w:val="single" w:color="FFFFFF" w:sz="6" w:space="0"/>
              <w:left w:val="single" w:color="FFFFFF" w:sz="6" w:space="0"/>
              <w:right w:val="single" w:color="FFFFFF" w:sz="6" w:space="0"/>
            </w:tcBorders>
            <w:vAlign w:val="center"/>
          </w:tcPr>
          <w:p>
            <w:pPr>
              <w:pStyle w:val="9"/>
              <w:rPr>
                <w:rFonts w:hint="eastAsia" w:eastAsia="方正小标宋_GBK"/>
                <w:lang w:val="en-US" w:eastAsia="zh-CN"/>
              </w:rPr>
            </w:pPr>
            <w:r>
              <w:t>预算年度：202</w:t>
            </w:r>
            <w:r>
              <w:rPr>
                <w:rFonts w:hint="eastAsia"/>
                <w:lang w:val="en-US" w:eastAsia="zh-CN"/>
              </w:rPr>
              <w:t>2</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2"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6"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6" w:type="dxa"/>
            <w:vAlign w:val="center"/>
          </w:tcPr>
          <w:p>
            <w:pPr>
              <w:pStyle w:val="13"/>
            </w:pPr>
            <w:r>
              <w:rPr>
                <w:rFonts w:hint="eastAsia"/>
              </w:rPr>
              <w:t>一、一般公共预算拨款收入</w:t>
            </w:r>
          </w:p>
        </w:tc>
        <w:tc>
          <w:tcPr>
            <w:tcW w:w="2126" w:type="dxa"/>
            <w:vAlign w:val="center"/>
          </w:tcPr>
          <w:p>
            <w:pPr>
              <w:pStyle w:val="13"/>
              <w:jc w:val="right"/>
              <w:rPr>
                <w:rFonts w:hint="default" w:eastAsia="方正书宋_GBK"/>
                <w:lang w:val="en-US" w:eastAsia="zh-CN"/>
              </w:rPr>
            </w:pPr>
            <w:r>
              <w:rPr>
                <w:rFonts w:hint="eastAsia"/>
                <w:lang w:val="en-US" w:eastAsia="zh-CN"/>
              </w:rPr>
              <w:t>117.68</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6" w:type="dxa"/>
            <w:vAlign w:val="center"/>
          </w:tcPr>
          <w:p>
            <w:pPr>
              <w:pStyle w:val="13"/>
            </w:pPr>
            <w:r>
              <w:rPr>
                <w:rFonts w:hint="eastAsia"/>
              </w:rPr>
              <w:t>二、政府性基金预算拨款收入</w:t>
            </w:r>
          </w:p>
        </w:tc>
        <w:tc>
          <w:tcPr>
            <w:tcW w:w="2126" w:type="dxa"/>
            <w:vAlign w:val="center"/>
          </w:tcPr>
          <w:p>
            <w:pPr>
              <w:pStyle w:val="13"/>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6" w:type="dxa"/>
            <w:vAlign w:val="center"/>
          </w:tcPr>
          <w:p>
            <w:pPr>
              <w:pStyle w:val="13"/>
            </w:pPr>
            <w:r>
              <w:rPr>
                <w:rFonts w:hint="eastAsia"/>
              </w:rPr>
              <w:t>三、国有资本经营预算拨款收入</w:t>
            </w:r>
          </w:p>
        </w:tc>
        <w:tc>
          <w:tcPr>
            <w:tcW w:w="2126" w:type="dxa"/>
            <w:vAlign w:val="center"/>
          </w:tcPr>
          <w:p>
            <w:pPr>
              <w:pStyle w:val="13"/>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6" w:type="dxa"/>
            <w:vAlign w:val="center"/>
          </w:tcPr>
          <w:p>
            <w:pPr>
              <w:pStyle w:val="13"/>
            </w:pPr>
            <w:r>
              <w:rPr>
                <w:rFonts w:hint="eastAsia"/>
              </w:rPr>
              <w:t>四、财政专户管理资金收入</w:t>
            </w:r>
          </w:p>
        </w:tc>
        <w:tc>
          <w:tcPr>
            <w:tcW w:w="2126" w:type="dxa"/>
            <w:vAlign w:val="center"/>
          </w:tcPr>
          <w:p>
            <w:pPr>
              <w:pStyle w:val="13"/>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6" w:type="dxa"/>
            <w:vAlign w:val="center"/>
          </w:tcPr>
          <w:p>
            <w:pPr>
              <w:pStyle w:val="13"/>
            </w:pPr>
            <w:r>
              <w:rPr>
                <w:rFonts w:hint="eastAsia"/>
              </w:rPr>
              <w:t>五、事业收入</w:t>
            </w:r>
          </w:p>
        </w:tc>
        <w:tc>
          <w:tcPr>
            <w:tcW w:w="2126" w:type="dxa"/>
            <w:vAlign w:val="center"/>
          </w:tcPr>
          <w:p>
            <w:pPr>
              <w:pStyle w:val="13"/>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6" w:type="dxa"/>
            <w:vAlign w:val="center"/>
          </w:tcPr>
          <w:p>
            <w:pPr>
              <w:pStyle w:val="13"/>
            </w:pPr>
            <w:r>
              <w:rPr>
                <w:rFonts w:hint="eastAsia"/>
              </w:rPr>
              <w:t>六、事业单位经营收入</w:t>
            </w:r>
          </w:p>
        </w:tc>
        <w:tc>
          <w:tcPr>
            <w:tcW w:w="2126" w:type="dxa"/>
            <w:vAlign w:val="center"/>
          </w:tcPr>
          <w:p>
            <w:pPr>
              <w:pStyle w:val="13"/>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6" w:type="dxa"/>
            <w:vAlign w:val="center"/>
          </w:tcPr>
          <w:p>
            <w:pPr>
              <w:pStyle w:val="13"/>
            </w:pPr>
            <w:r>
              <w:rPr>
                <w:rFonts w:hint="eastAsia"/>
              </w:rPr>
              <w:t>七、上级补助收入</w:t>
            </w:r>
          </w:p>
        </w:tc>
        <w:tc>
          <w:tcPr>
            <w:tcW w:w="2126" w:type="dxa"/>
            <w:vAlign w:val="center"/>
          </w:tcPr>
          <w:p>
            <w:pPr>
              <w:pStyle w:val="13"/>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6" w:type="dxa"/>
            <w:vAlign w:val="center"/>
          </w:tcPr>
          <w:p>
            <w:pPr>
              <w:pStyle w:val="13"/>
            </w:pPr>
            <w:r>
              <w:rPr>
                <w:rFonts w:hint="eastAsia"/>
              </w:rPr>
              <w:t>八、附属单位上缴收入</w:t>
            </w:r>
          </w:p>
        </w:tc>
        <w:tc>
          <w:tcPr>
            <w:tcW w:w="2126" w:type="dxa"/>
            <w:vAlign w:val="center"/>
          </w:tcPr>
          <w:p>
            <w:pPr>
              <w:pStyle w:val="13"/>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6" w:type="dxa"/>
            <w:vAlign w:val="center"/>
          </w:tcPr>
          <w:p>
            <w:pPr>
              <w:pStyle w:val="13"/>
            </w:pPr>
            <w:r>
              <w:rPr>
                <w:rFonts w:hint="eastAsia"/>
              </w:rPr>
              <w:t>九、其他收入</w:t>
            </w:r>
          </w:p>
        </w:tc>
        <w:tc>
          <w:tcPr>
            <w:tcW w:w="2126" w:type="dxa"/>
            <w:vAlign w:val="center"/>
          </w:tcPr>
          <w:p>
            <w:pPr>
              <w:pStyle w:val="13"/>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rPr>
                <w:rFonts w:hint="default" w:eastAsiaTheme="minorEastAsia"/>
                <w:lang w:val="en-US" w:eastAsia="zh-CN"/>
              </w:rPr>
            </w:pPr>
            <w:r>
              <w:rPr>
                <w:rFonts w:hint="eastAsia" w:eastAsiaTheme="minorEastAsia"/>
                <w:lang w:val="en-US" w:eastAsia="zh-CN"/>
              </w:rPr>
              <w:t>117.68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6" w:type="dxa"/>
            <w:vAlign w:val="center"/>
          </w:tcPr>
          <w:p>
            <w:pPr>
              <w:rPr>
                <w:rFonts w:ascii="宋体" w:hAnsi="宋体" w:eastAsia="宋体" w:cs="宋体"/>
                <w:sz w:val="18"/>
                <w:szCs w:val="18"/>
              </w:rPr>
            </w:pPr>
          </w:p>
        </w:tc>
        <w:tc>
          <w:tcPr>
            <w:tcW w:w="2126" w:type="dxa"/>
            <w:vAlign w:val="center"/>
          </w:tcPr>
          <w:p>
            <w:pPr>
              <w:jc w:val="right"/>
              <w:rPr>
                <w:rFonts w:ascii="宋体" w:hAnsi="宋体" w:eastAsia="宋体" w:cs="宋体"/>
                <w:sz w:val="18"/>
                <w:szCs w:val="18"/>
              </w:rPr>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6" w:type="dxa"/>
            <w:vAlign w:val="center"/>
          </w:tcPr>
          <w:p>
            <w:pPr>
              <w:rPr>
                <w:rFonts w:ascii="宋体" w:hAnsi="宋体" w:eastAsia="宋体" w:cs="宋体"/>
                <w:sz w:val="18"/>
                <w:szCs w:val="18"/>
              </w:rPr>
            </w:pPr>
          </w:p>
        </w:tc>
        <w:tc>
          <w:tcPr>
            <w:tcW w:w="2126" w:type="dxa"/>
            <w:vAlign w:val="center"/>
          </w:tcPr>
          <w:p>
            <w:pPr>
              <w:jc w:val="right"/>
              <w:rPr>
                <w:rFonts w:ascii="宋体" w:hAnsi="宋体" w:eastAsia="宋体" w:cs="宋体"/>
                <w:sz w:val="18"/>
                <w:szCs w:val="18"/>
              </w:rPr>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6" w:type="dxa"/>
            <w:vAlign w:val="center"/>
          </w:tcPr>
          <w:p>
            <w:pPr>
              <w:rPr>
                <w:rFonts w:ascii="宋体" w:hAnsi="宋体" w:eastAsia="宋体" w:cs="宋体"/>
                <w:sz w:val="18"/>
                <w:szCs w:val="18"/>
              </w:rPr>
            </w:pPr>
          </w:p>
        </w:tc>
        <w:tc>
          <w:tcPr>
            <w:tcW w:w="2126" w:type="dxa"/>
            <w:vAlign w:val="center"/>
          </w:tcPr>
          <w:p>
            <w:pPr>
              <w:jc w:val="right"/>
              <w:rPr>
                <w:rFonts w:ascii="宋体" w:hAnsi="宋体" w:eastAsia="宋体" w:cs="宋体"/>
                <w:sz w:val="18"/>
                <w:szCs w:val="18"/>
              </w:rPr>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6" w:type="dxa"/>
            <w:vAlign w:val="center"/>
          </w:tcPr>
          <w:p>
            <w:pPr>
              <w:pStyle w:val="15"/>
            </w:pPr>
            <w:r>
              <w:t>本年收入合计</w:t>
            </w:r>
          </w:p>
        </w:tc>
        <w:tc>
          <w:tcPr>
            <w:tcW w:w="2126" w:type="dxa"/>
            <w:vAlign w:val="center"/>
          </w:tcPr>
          <w:p>
            <w:pPr>
              <w:pStyle w:val="16"/>
              <w:rPr>
                <w:rFonts w:hint="default" w:eastAsia="方正书宋_GBK"/>
                <w:lang w:val="en-US" w:eastAsia="zh-CN"/>
              </w:rPr>
            </w:pPr>
            <w:r>
              <w:rPr>
                <w:rFonts w:hint="eastAsia"/>
                <w:lang w:val="en-US" w:eastAsia="zh-CN"/>
              </w:rPr>
              <w:t>117.68</w:t>
            </w:r>
          </w:p>
        </w:tc>
        <w:tc>
          <w:tcPr>
            <w:tcW w:w="4535" w:type="dxa"/>
            <w:vAlign w:val="center"/>
          </w:tcPr>
          <w:p>
            <w:pPr>
              <w:pStyle w:val="15"/>
            </w:pPr>
            <w:r>
              <w:t>本年支出合计</w:t>
            </w:r>
          </w:p>
        </w:tc>
        <w:tc>
          <w:tcPr>
            <w:tcW w:w="2126" w:type="dxa"/>
            <w:vAlign w:val="center"/>
          </w:tcPr>
          <w:p>
            <w:pPr>
              <w:pStyle w:val="16"/>
              <w:rPr>
                <w:rFonts w:hint="default" w:eastAsiaTheme="minorEastAsia"/>
                <w:lang w:val="en-US" w:eastAsia="zh-CN"/>
              </w:rPr>
            </w:pPr>
            <w:r>
              <w:rPr>
                <w:rFonts w:hint="eastAsia" w:eastAsiaTheme="minorEastAsia"/>
                <w:lang w:val="en-US" w:eastAsia="zh-CN"/>
              </w:rPr>
              <w:t>117.68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6" w:type="dxa"/>
            <w:vAlign w:val="center"/>
          </w:tcPr>
          <w:p>
            <w:pPr>
              <w:pStyle w:val="13"/>
            </w:pPr>
            <w:r>
              <w:t>上年结转结余</w:t>
            </w:r>
          </w:p>
        </w:tc>
        <w:tc>
          <w:tcPr>
            <w:tcW w:w="2126" w:type="dxa"/>
            <w:vAlign w:val="center"/>
          </w:tcPr>
          <w:p>
            <w:pPr>
              <w:pStyle w:val="16"/>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6" w:type="dxa"/>
            <w:vAlign w:val="center"/>
          </w:tcPr>
          <w:p>
            <w:pPr>
              <w:pStyle w:val="15"/>
            </w:pPr>
            <w:r>
              <w:t>收入总计</w:t>
            </w:r>
          </w:p>
        </w:tc>
        <w:tc>
          <w:tcPr>
            <w:tcW w:w="2126" w:type="dxa"/>
            <w:vAlign w:val="center"/>
          </w:tcPr>
          <w:p>
            <w:pPr>
              <w:pStyle w:val="16"/>
              <w:rPr>
                <w:rFonts w:hint="default" w:eastAsia="方正书宋_GBK"/>
                <w:lang w:val="en-US" w:eastAsia="zh-CN"/>
              </w:rPr>
            </w:pPr>
            <w:r>
              <w:rPr>
                <w:rFonts w:hint="eastAsia"/>
                <w:lang w:val="en-US" w:eastAsia="zh-CN"/>
              </w:rPr>
              <w:t>117.68</w:t>
            </w:r>
          </w:p>
        </w:tc>
        <w:tc>
          <w:tcPr>
            <w:tcW w:w="4535" w:type="dxa"/>
            <w:vAlign w:val="center"/>
          </w:tcPr>
          <w:p>
            <w:pPr>
              <w:pStyle w:val="15"/>
            </w:pPr>
            <w:r>
              <w:t>支出总计</w:t>
            </w:r>
          </w:p>
        </w:tc>
        <w:tc>
          <w:tcPr>
            <w:tcW w:w="2126" w:type="dxa"/>
            <w:vAlign w:val="center"/>
          </w:tcPr>
          <w:p>
            <w:pPr>
              <w:pStyle w:val="16"/>
              <w:rPr>
                <w:rFonts w:hint="default" w:eastAsiaTheme="minorEastAsia"/>
                <w:lang w:val="en-US" w:eastAsia="zh-CN"/>
              </w:rPr>
            </w:pPr>
            <w:r>
              <w:rPr>
                <w:rFonts w:hint="eastAsia" w:eastAsiaTheme="minorEastAsia"/>
                <w:lang w:val="en-US" w:eastAsia="zh-CN"/>
              </w:rPr>
              <w:t>117.68</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236"/>
        <w:gridCol w:w="1583"/>
        <w:gridCol w:w="866"/>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rPr>
                <w:rFonts w:hint="eastAsia" w:eastAsiaTheme="minorEastAsia"/>
                <w:lang w:eastAsia="zh-CN"/>
              </w:rPr>
            </w:pPr>
            <w:r>
              <w:rPr>
                <w:rFonts w:hint="eastAsia" w:eastAsiaTheme="minorEastAsia"/>
                <w:lang w:eastAsia="zh-CN"/>
              </w:rPr>
              <w:t>416宁晋县气象局</w:t>
            </w:r>
          </w:p>
        </w:tc>
        <w:tc>
          <w:tcPr>
            <w:tcW w:w="3402" w:type="dxa"/>
            <w:gridSpan w:val="3"/>
            <w:tcBorders>
              <w:top w:val="single" w:color="FFFFFF" w:sz="6" w:space="0"/>
              <w:left w:val="single" w:color="FFFFFF" w:sz="6" w:space="0"/>
              <w:right w:val="single" w:color="FFFFFF" w:sz="6" w:space="0"/>
            </w:tcBorders>
            <w:vAlign w:val="center"/>
          </w:tcPr>
          <w:p>
            <w:pPr>
              <w:pStyle w:val="9"/>
              <w:rPr>
                <w:rFonts w:hint="eastAsia" w:eastAsia="方正小标宋_GBK"/>
                <w:lang w:val="en-US" w:eastAsia="zh-CN"/>
              </w:rPr>
            </w:pPr>
            <w:r>
              <w:t>预算年度：202</w:t>
            </w:r>
            <w:r>
              <w:rPr>
                <w:rFonts w:hint="eastAsia"/>
                <w:lang w:val="en-US" w:eastAsia="zh-CN"/>
              </w:rPr>
              <w:t>2</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819" w:type="dxa"/>
            <w:gridSpan w:val="2"/>
            <w:vAlign w:val="center"/>
          </w:tcPr>
          <w:p>
            <w:pPr>
              <w:pStyle w:val="11"/>
            </w:pPr>
            <w:r>
              <w:t>功能分类科目</w:t>
            </w:r>
          </w:p>
        </w:tc>
        <w:tc>
          <w:tcPr>
            <w:tcW w:w="866"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1236" w:type="dxa"/>
            <w:vAlign w:val="center"/>
          </w:tcPr>
          <w:p>
            <w:pPr>
              <w:pStyle w:val="11"/>
            </w:pPr>
            <w:r>
              <w:t>科目    编码</w:t>
            </w:r>
          </w:p>
        </w:tc>
        <w:tc>
          <w:tcPr>
            <w:tcW w:w="1583" w:type="dxa"/>
            <w:vAlign w:val="center"/>
          </w:tcPr>
          <w:p>
            <w:pPr>
              <w:pStyle w:val="11"/>
            </w:pPr>
            <w:r>
              <w:t>科目名称</w:t>
            </w:r>
          </w:p>
        </w:tc>
        <w:tc>
          <w:tcPr>
            <w:tcW w:w="866"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1236" w:type="dxa"/>
            <w:vAlign w:val="center"/>
          </w:tcPr>
          <w:p>
            <w:pPr>
              <w:pStyle w:val="11"/>
            </w:pPr>
            <w:r>
              <w:t>1</w:t>
            </w:r>
          </w:p>
        </w:tc>
        <w:tc>
          <w:tcPr>
            <w:tcW w:w="1583" w:type="dxa"/>
            <w:vAlign w:val="center"/>
          </w:tcPr>
          <w:p>
            <w:pPr>
              <w:pStyle w:val="11"/>
            </w:pPr>
            <w:r>
              <w:t>2</w:t>
            </w:r>
          </w:p>
        </w:tc>
        <w:tc>
          <w:tcPr>
            <w:tcW w:w="866"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1236" w:type="dxa"/>
            <w:vAlign w:val="center"/>
          </w:tcPr>
          <w:p>
            <w:pPr>
              <w:jc w:val="left"/>
              <w:rPr>
                <w:rFonts w:ascii="方正书宋_GBK" w:hAnsi="方正书宋_GBK" w:eastAsia="方正书宋_GBK" w:cs="方正书宋_GBK"/>
                <w:b/>
                <w:bCs/>
                <w:sz w:val="21"/>
                <w:szCs w:val="24"/>
                <w:lang w:val="en-US" w:eastAsia="uk-UA" w:bidi="ar-SA"/>
              </w:rPr>
            </w:pPr>
          </w:p>
        </w:tc>
        <w:tc>
          <w:tcPr>
            <w:tcW w:w="1583" w:type="dxa"/>
            <w:vAlign w:val="top"/>
          </w:tcPr>
          <w:p>
            <w:pPr>
              <w:keepNext w:val="0"/>
              <w:keepLines w:val="0"/>
              <w:widowControl/>
              <w:suppressLineNumbers w:val="0"/>
              <w:jc w:val="left"/>
              <w:textAlignment w:val="top"/>
              <w:rPr>
                <w:rFonts w:ascii="方正书宋_GBK" w:hAnsi="方正书宋_GBK" w:eastAsia="方正书宋_GBK" w:cs="方正书宋_GBK"/>
                <w:b/>
                <w:bCs/>
                <w:sz w:val="21"/>
                <w:szCs w:val="24"/>
                <w:lang w:val="en-US" w:eastAsia="uk-UA" w:bidi="ar-SA"/>
              </w:rPr>
            </w:pPr>
            <w:r>
              <w:rPr>
                <w:rFonts w:hint="default" w:ascii="方正书宋_GBK" w:hAnsi="方正书宋_GBK" w:eastAsia="方正书宋_GBK" w:cs="方正书宋_GBK"/>
                <w:b/>
                <w:bCs/>
                <w:sz w:val="21"/>
                <w:szCs w:val="24"/>
                <w:lang w:val="en-US" w:eastAsia="zh-CN" w:bidi="ar-SA"/>
              </w:rPr>
              <w:t>合计</w:t>
            </w:r>
          </w:p>
        </w:tc>
        <w:tc>
          <w:tcPr>
            <w:tcW w:w="866" w:type="dxa"/>
            <w:vAlign w:val="top"/>
          </w:tcPr>
          <w:p>
            <w:pPr>
              <w:keepNext w:val="0"/>
              <w:keepLines w:val="0"/>
              <w:widowControl/>
              <w:suppressLineNumbers w:val="0"/>
              <w:jc w:val="right"/>
              <w:textAlignment w:val="top"/>
              <w:rPr>
                <w:rFonts w:ascii="方正书宋_GBK" w:hAnsi="方正书宋_GBK" w:eastAsia="方正书宋_GBK" w:cs="方正书宋_GBK"/>
                <w:b/>
                <w:bCs/>
                <w:sz w:val="21"/>
                <w:szCs w:val="24"/>
                <w:lang w:val="en-US" w:eastAsia="uk-UA" w:bidi="ar-SA"/>
              </w:rPr>
            </w:pPr>
            <w:r>
              <w:rPr>
                <w:rFonts w:hint="default" w:ascii="方正书宋_GBK" w:hAnsi="方正书宋_GBK" w:eastAsia="方正书宋_GBK" w:cs="方正书宋_GBK"/>
                <w:b/>
                <w:bCs/>
                <w:sz w:val="21"/>
                <w:szCs w:val="24"/>
                <w:lang w:val="en-US" w:eastAsia="zh-CN" w:bidi="ar-SA"/>
              </w:rPr>
              <w:t>117.68</w:t>
            </w:r>
          </w:p>
        </w:tc>
        <w:tc>
          <w:tcPr>
            <w:tcW w:w="1134" w:type="dxa"/>
            <w:vAlign w:val="top"/>
          </w:tcPr>
          <w:p>
            <w:pPr>
              <w:keepNext w:val="0"/>
              <w:keepLines w:val="0"/>
              <w:widowControl/>
              <w:suppressLineNumbers w:val="0"/>
              <w:jc w:val="right"/>
              <w:textAlignment w:val="top"/>
              <w:rPr>
                <w:rFonts w:ascii="方正书宋_GBK" w:hAnsi="方正书宋_GBK" w:eastAsia="方正书宋_GBK" w:cs="方正书宋_GBK"/>
                <w:b/>
                <w:bCs/>
                <w:sz w:val="21"/>
                <w:szCs w:val="24"/>
                <w:lang w:val="en-US" w:eastAsia="uk-UA" w:bidi="ar-SA"/>
              </w:rPr>
            </w:pPr>
            <w:r>
              <w:rPr>
                <w:rFonts w:hint="default" w:ascii="方正书宋_GBK" w:hAnsi="方正书宋_GBK" w:eastAsia="方正书宋_GBK" w:cs="方正书宋_GBK"/>
                <w:b/>
                <w:bCs/>
                <w:sz w:val="21"/>
                <w:szCs w:val="24"/>
                <w:lang w:val="en-US" w:eastAsia="zh-CN" w:bidi="ar-SA"/>
              </w:rPr>
              <w:t>117.68</w:t>
            </w:r>
          </w:p>
        </w:tc>
        <w:tc>
          <w:tcPr>
            <w:tcW w:w="1134" w:type="dxa"/>
            <w:vAlign w:val="top"/>
          </w:tcPr>
          <w:p>
            <w:pPr>
              <w:keepNext w:val="0"/>
              <w:keepLines w:val="0"/>
              <w:widowControl/>
              <w:suppressLineNumbers w:val="0"/>
              <w:jc w:val="right"/>
              <w:textAlignment w:val="top"/>
              <w:rPr>
                <w:rFonts w:ascii="方正书宋_GBK" w:hAnsi="方正书宋_GBK" w:eastAsia="方正书宋_GBK" w:cs="方正书宋_GBK"/>
                <w:b/>
                <w:bCs/>
                <w:sz w:val="21"/>
                <w:szCs w:val="24"/>
                <w:lang w:val="en-US" w:eastAsia="uk-UA" w:bidi="ar-SA"/>
              </w:rPr>
            </w:pPr>
            <w:r>
              <w:rPr>
                <w:rFonts w:hint="default" w:ascii="方正书宋_GBK" w:hAnsi="方正书宋_GBK" w:eastAsia="方正书宋_GBK" w:cs="方正书宋_GBK"/>
                <w:b/>
                <w:bCs/>
                <w:sz w:val="21"/>
                <w:szCs w:val="24"/>
                <w:lang w:val="en-US" w:eastAsia="zh-CN" w:bidi="ar-SA"/>
              </w:rPr>
              <w:t>117.68</w:t>
            </w:r>
          </w:p>
        </w:tc>
        <w:tc>
          <w:tcPr>
            <w:tcW w:w="1134" w:type="dxa"/>
            <w:vAlign w:val="center"/>
          </w:tcPr>
          <w:p>
            <w:pPr>
              <w:pStyle w:val="13"/>
              <w:rPr>
                <w:b/>
                <w:bCs/>
              </w:rPr>
            </w:pPr>
          </w:p>
        </w:tc>
        <w:tc>
          <w:tcPr>
            <w:tcW w:w="1134" w:type="dxa"/>
            <w:vAlign w:val="center"/>
          </w:tcPr>
          <w:p>
            <w:pPr>
              <w:rPr>
                <w:rFonts w:ascii="宋体" w:hAnsi="宋体" w:eastAsia="宋体" w:cs="宋体"/>
                <w:sz w:val="18"/>
                <w:szCs w:val="18"/>
              </w:rPr>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1236" w:type="dxa"/>
            <w:vAlign w:val="top"/>
          </w:tcPr>
          <w:p>
            <w:pPr>
              <w:keepNext w:val="0"/>
              <w:keepLines w:val="0"/>
              <w:widowControl/>
              <w:suppressLineNumbers w:val="0"/>
              <w:jc w:val="lef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220</w:t>
            </w:r>
          </w:p>
        </w:tc>
        <w:tc>
          <w:tcPr>
            <w:tcW w:w="1583" w:type="dxa"/>
            <w:vAlign w:val="top"/>
          </w:tcPr>
          <w:p>
            <w:pPr>
              <w:keepNext w:val="0"/>
              <w:keepLines w:val="0"/>
              <w:widowControl/>
              <w:suppressLineNumbers w:val="0"/>
              <w:jc w:val="lef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自然资源海洋气象等支出</w:t>
            </w:r>
          </w:p>
        </w:tc>
        <w:tc>
          <w:tcPr>
            <w:tcW w:w="866" w:type="dxa"/>
            <w:vAlign w:val="top"/>
          </w:tcPr>
          <w:p>
            <w:pPr>
              <w:keepNext w:val="0"/>
              <w:keepLines w:val="0"/>
              <w:widowControl/>
              <w:suppressLineNumbers w:val="0"/>
              <w:jc w:val="righ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117.68</w:t>
            </w:r>
          </w:p>
        </w:tc>
        <w:tc>
          <w:tcPr>
            <w:tcW w:w="1134" w:type="dxa"/>
            <w:vAlign w:val="top"/>
          </w:tcPr>
          <w:p>
            <w:pPr>
              <w:keepNext w:val="0"/>
              <w:keepLines w:val="0"/>
              <w:widowControl/>
              <w:suppressLineNumbers w:val="0"/>
              <w:jc w:val="righ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117.68</w:t>
            </w:r>
          </w:p>
        </w:tc>
        <w:tc>
          <w:tcPr>
            <w:tcW w:w="1134" w:type="dxa"/>
            <w:vAlign w:val="top"/>
          </w:tcPr>
          <w:p>
            <w:pPr>
              <w:keepNext w:val="0"/>
              <w:keepLines w:val="0"/>
              <w:widowControl/>
              <w:suppressLineNumbers w:val="0"/>
              <w:jc w:val="righ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117.68</w:t>
            </w:r>
          </w:p>
        </w:tc>
        <w:tc>
          <w:tcPr>
            <w:tcW w:w="1134" w:type="dxa"/>
            <w:vAlign w:val="center"/>
          </w:tcPr>
          <w:p>
            <w:pPr>
              <w:pStyle w:val="13"/>
            </w:pPr>
          </w:p>
        </w:tc>
        <w:tc>
          <w:tcPr>
            <w:tcW w:w="1134" w:type="dxa"/>
            <w:vAlign w:val="center"/>
          </w:tcPr>
          <w:p>
            <w:pPr>
              <w:rPr>
                <w:rFonts w:ascii="宋体" w:hAnsi="宋体" w:eastAsia="宋体" w:cs="宋体"/>
                <w:sz w:val="18"/>
                <w:szCs w:val="18"/>
              </w:rPr>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1236" w:type="dxa"/>
            <w:vAlign w:val="top"/>
          </w:tcPr>
          <w:p>
            <w:pPr>
              <w:keepNext w:val="0"/>
              <w:keepLines w:val="0"/>
              <w:widowControl/>
              <w:suppressLineNumbers w:val="0"/>
              <w:jc w:val="lef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22005</w:t>
            </w:r>
          </w:p>
        </w:tc>
        <w:tc>
          <w:tcPr>
            <w:tcW w:w="1583" w:type="dxa"/>
            <w:vAlign w:val="top"/>
          </w:tcPr>
          <w:p>
            <w:pPr>
              <w:keepNext w:val="0"/>
              <w:keepLines w:val="0"/>
              <w:widowControl/>
              <w:suppressLineNumbers w:val="0"/>
              <w:jc w:val="lef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气象事务</w:t>
            </w:r>
          </w:p>
        </w:tc>
        <w:tc>
          <w:tcPr>
            <w:tcW w:w="866" w:type="dxa"/>
            <w:vAlign w:val="top"/>
          </w:tcPr>
          <w:p>
            <w:pPr>
              <w:keepNext w:val="0"/>
              <w:keepLines w:val="0"/>
              <w:widowControl/>
              <w:suppressLineNumbers w:val="0"/>
              <w:jc w:val="righ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117.68</w:t>
            </w:r>
          </w:p>
        </w:tc>
        <w:tc>
          <w:tcPr>
            <w:tcW w:w="1134" w:type="dxa"/>
            <w:vAlign w:val="top"/>
          </w:tcPr>
          <w:p>
            <w:pPr>
              <w:keepNext w:val="0"/>
              <w:keepLines w:val="0"/>
              <w:widowControl/>
              <w:suppressLineNumbers w:val="0"/>
              <w:jc w:val="righ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117.68</w:t>
            </w:r>
          </w:p>
        </w:tc>
        <w:tc>
          <w:tcPr>
            <w:tcW w:w="1134" w:type="dxa"/>
            <w:vAlign w:val="top"/>
          </w:tcPr>
          <w:p>
            <w:pPr>
              <w:keepNext w:val="0"/>
              <w:keepLines w:val="0"/>
              <w:widowControl/>
              <w:suppressLineNumbers w:val="0"/>
              <w:jc w:val="righ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117.68</w:t>
            </w:r>
          </w:p>
        </w:tc>
        <w:tc>
          <w:tcPr>
            <w:tcW w:w="1134" w:type="dxa"/>
            <w:vAlign w:val="center"/>
          </w:tcPr>
          <w:p>
            <w:pPr>
              <w:pStyle w:val="13"/>
            </w:pPr>
          </w:p>
        </w:tc>
        <w:tc>
          <w:tcPr>
            <w:tcW w:w="1134" w:type="dxa"/>
            <w:vAlign w:val="center"/>
          </w:tcPr>
          <w:p>
            <w:pPr>
              <w:rPr>
                <w:rFonts w:ascii="宋体" w:hAnsi="宋体" w:eastAsia="宋体" w:cs="宋体"/>
                <w:sz w:val="18"/>
                <w:szCs w:val="18"/>
              </w:rPr>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1236" w:type="dxa"/>
            <w:vAlign w:val="top"/>
          </w:tcPr>
          <w:p>
            <w:pPr>
              <w:keepNext w:val="0"/>
              <w:keepLines w:val="0"/>
              <w:widowControl/>
              <w:suppressLineNumbers w:val="0"/>
              <w:jc w:val="lef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2200509</w:t>
            </w:r>
          </w:p>
        </w:tc>
        <w:tc>
          <w:tcPr>
            <w:tcW w:w="1583" w:type="dxa"/>
            <w:vAlign w:val="top"/>
          </w:tcPr>
          <w:p>
            <w:pPr>
              <w:keepNext w:val="0"/>
              <w:keepLines w:val="0"/>
              <w:widowControl/>
              <w:suppressLineNumbers w:val="0"/>
              <w:jc w:val="lef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气象服务</w:t>
            </w:r>
          </w:p>
        </w:tc>
        <w:tc>
          <w:tcPr>
            <w:tcW w:w="866" w:type="dxa"/>
            <w:vAlign w:val="top"/>
          </w:tcPr>
          <w:p>
            <w:pPr>
              <w:keepNext w:val="0"/>
              <w:keepLines w:val="0"/>
              <w:widowControl/>
              <w:suppressLineNumbers w:val="0"/>
              <w:jc w:val="righ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99.68</w:t>
            </w:r>
          </w:p>
        </w:tc>
        <w:tc>
          <w:tcPr>
            <w:tcW w:w="1134" w:type="dxa"/>
            <w:vAlign w:val="top"/>
          </w:tcPr>
          <w:p>
            <w:pPr>
              <w:keepNext w:val="0"/>
              <w:keepLines w:val="0"/>
              <w:widowControl/>
              <w:suppressLineNumbers w:val="0"/>
              <w:jc w:val="righ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99.68</w:t>
            </w:r>
          </w:p>
        </w:tc>
        <w:tc>
          <w:tcPr>
            <w:tcW w:w="1134" w:type="dxa"/>
            <w:vAlign w:val="top"/>
          </w:tcPr>
          <w:p>
            <w:pPr>
              <w:keepNext w:val="0"/>
              <w:keepLines w:val="0"/>
              <w:widowControl/>
              <w:suppressLineNumbers w:val="0"/>
              <w:jc w:val="righ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99.68</w:t>
            </w:r>
          </w:p>
        </w:tc>
        <w:tc>
          <w:tcPr>
            <w:tcW w:w="1134" w:type="dxa"/>
            <w:vAlign w:val="center"/>
          </w:tcPr>
          <w:p>
            <w:pPr>
              <w:pStyle w:val="13"/>
            </w:pPr>
          </w:p>
        </w:tc>
        <w:tc>
          <w:tcPr>
            <w:tcW w:w="1134" w:type="dxa"/>
            <w:vAlign w:val="center"/>
          </w:tcPr>
          <w:p>
            <w:pPr>
              <w:rPr>
                <w:rFonts w:ascii="宋体" w:hAnsi="宋体" w:eastAsia="宋体" w:cs="宋体"/>
                <w:sz w:val="18"/>
                <w:szCs w:val="18"/>
              </w:rPr>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1" w:hRule="atLeast"/>
          <w:jc w:val="center"/>
        </w:trPr>
        <w:tc>
          <w:tcPr>
            <w:tcW w:w="680" w:type="dxa"/>
            <w:vAlign w:val="center"/>
          </w:tcPr>
          <w:p>
            <w:pPr>
              <w:pStyle w:val="14"/>
            </w:pPr>
            <w:r>
              <w:t>5</w:t>
            </w:r>
          </w:p>
        </w:tc>
        <w:tc>
          <w:tcPr>
            <w:tcW w:w="1236" w:type="dxa"/>
            <w:vAlign w:val="top"/>
          </w:tcPr>
          <w:p>
            <w:pPr>
              <w:keepNext w:val="0"/>
              <w:keepLines w:val="0"/>
              <w:widowControl/>
              <w:suppressLineNumbers w:val="0"/>
              <w:jc w:val="lef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2200510</w:t>
            </w:r>
          </w:p>
        </w:tc>
        <w:tc>
          <w:tcPr>
            <w:tcW w:w="1583" w:type="dxa"/>
            <w:vAlign w:val="top"/>
          </w:tcPr>
          <w:p>
            <w:pPr>
              <w:keepNext w:val="0"/>
              <w:keepLines w:val="0"/>
              <w:widowControl/>
              <w:suppressLineNumbers w:val="0"/>
              <w:jc w:val="lef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气象装备保障维护</w:t>
            </w:r>
          </w:p>
        </w:tc>
        <w:tc>
          <w:tcPr>
            <w:tcW w:w="866" w:type="dxa"/>
            <w:vAlign w:val="top"/>
          </w:tcPr>
          <w:p>
            <w:pPr>
              <w:keepNext w:val="0"/>
              <w:keepLines w:val="0"/>
              <w:widowControl/>
              <w:suppressLineNumbers w:val="0"/>
              <w:jc w:val="righ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18.00</w:t>
            </w:r>
          </w:p>
        </w:tc>
        <w:tc>
          <w:tcPr>
            <w:tcW w:w="1134" w:type="dxa"/>
            <w:vAlign w:val="top"/>
          </w:tcPr>
          <w:p>
            <w:pPr>
              <w:keepNext w:val="0"/>
              <w:keepLines w:val="0"/>
              <w:widowControl/>
              <w:suppressLineNumbers w:val="0"/>
              <w:jc w:val="righ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18.00</w:t>
            </w:r>
          </w:p>
        </w:tc>
        <w:tc>
          <w:tcPr>
            <w:tcW w:w="1134" w:type="dxa"/>
            <w:vAlign w:val="top"/>
          </w:tcPr>
          <w:p>
            <w:pPr>
              <w:keepNext w:val="0"/>
              <w:keepLines w:val="0"/>
              <w:widowControl/>
              <w:suppressLineNumbers w:val="0"/>
              <w:jc w:val="right"/>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18.00</w:t>
            </w:r>
          </w:p>
        </w:tc>
        <w:tc>
          <w:tcPr>
            <w:tcW w:w="1134" w:type="dxa"/>
            <w:vAlign w:val="center"/>
          </w:tcPr>
          <w:p>
            <w:pPr>
              <w:pStyle w:val="13"/>
            </w:pPr>
          </w:p>
        </w:tc>
        <w:tc>
          <w:tcPr>
            <w:tcW w:w="1134" w:type="dxa"/>
            <w:vAlign w:val="center"/>
          </w:tcPr>
          <w:p>
            <w:pPr>
              <w:rPr>
                <w:rFonts w:ascii="宋体" w:hAnsi="宋体" w:eastAsia="宋体" w:cs="宋体"/>
                <w:sz w:val="18"/>
                <w:szCs w:val="18"/>
              </w:rPr>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rPr>
                <w:rFonts w:hint="eastAsia"/>
                <w:lang w:eastAsia="zh-CN"/>
              </w:rPr>
            </w:pPr>
            <w:r>
              <w:rPr>
                <w:rFonts w:hint="eastAsia"/>
                <w:lang w:eastAsia="zh-CN"/>
              </w:rPr>
              <w:t>416宁晋县气象局</w:t>
            </w:r>
          </w:p>
        </w:tc>
        <w:tc>
          <w:tcPr>
            <w:tcW w:w="2722" w:type="dxa"/>
            <w:gridSpan w:val="2"/>
            <w:tcBorders>
              <w:top w:val="single" w:color="FFFFFF" w:sz="6" w:space="0"/>
              <w:left w:val="single" w:color="FFFFFF" w:sz="6" w:space="0"/>
              <w:right w:val="single" w:color="FFFFFF" w:sz="6" w:space="0"/>
            </w:tcBorders>
            <w:vAlign w:val="center"/>
          </w:tcPr>
          <w:p>
            <w:pPr>
              <w:pStyle w:val="9"/>
              <w:rPr>
                <w:rFonts w:hint="eastAsia" w:eastAsia="方正小标宋_GBK"/>
                <w:lang w:val="en-US" w:eastAsia="zh-CN"/>
              </w:rPr>
            </w:pPr>
            <w:r>
              <w:t>预算年度：202</w:t>
            </w:r>
            <w:r>
              <w:rPr>
                <w:rFonts w:hint="eastAsia"/>
                <w:lang w:val="en-US" w:eastAsia="zh-CN"/>
              </w:rPr>
              <w:t>2</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6"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6"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rPr>
                <w:rFonts w:ascii="宋体" w:hAnsi="宋体" w:eastAsia="宋体" w:cs="宋体"/>
                <w:sz w:val="22"/>
                <w:szCs w:val="22"/>
              </w:rPr>
            </w:pPr>
            <w:r>
              <w:rPr>
                <w:rFonts w:hint="eastAsia" w:ascii="宋体" w:hAnsi="宋体" w:eastAsia="宋体" w:cs="宋体"/>
                <w:sz w:val="22"/>
                <w:szCs w:val="22"/>
              </w:rPr>
              <w:t>　</w:t>
            </w:r>
          </w:p>
        </w:tc>
        <w:tc>
          <w:tcPr>
            <w:tcW w:w="4536" w:type="dxa"/>
            <w:vAlign w:val="center"/>
          </w:tcPr>
          <w:p>
            <w:pPr>
              <w:rPr>
                <w:rFonts w:ascii="宋体" w:hAnsi="宋体" w:eastAsia="宋体" w:cs="宋体"/>
                <w:b/>
                <w:bCs/>
                <w:sz w:val="22"/>
                <w:szCs w:val="22"/>
              </w:rPr>
            </w:pPr>
            <w:r>
              <w:rPr>
                <w:rFonts w:hint="eastAsia" w:ascii="宋体" w:hAnsi="宋体" w:eastAsia="宋体" w:cs="宋体"/>
                <w:b/>
                <w:bCs/>
                <w:sz w:val="22"/>
                <w:szCs w:val="22"/>
              </w:rPr>
              <w:t>合计</w:t>
            </w:r>
          </w:p>
        </w:tc>
        <w:tc>
          <w:tcPr>
            <w:tcW w:w="1361" w:type="dxa"/>
            <w:vAlign w:val="top"/>
          </w:tcPr>
          <w:p>
            <w:pPr>
              <w:keepNext w:val="0"/>
              <w:keepLines w:val="0"/>
              <w:widowControl/>
              <w:suppressLineNumbers w:val="0"/>
              <w:jc w:val="right"/>
              <w:textAlignment w:val="top"/>
              <w:rPr>
                <w:rFonts w:ascii="宋体" w:hAnsi="宋体" w:eastAsia="宋体" w:cs="宋体"/>
                <w:b/>
                <w:bCs/>
                <w:sz w:val="22"/>
                <w:szCs w:val="22"/>
              </w:rPr>
            </w:pPr>
            <w:r>
              <w:rPr>
                <w:rFonts w:hint="default" w:ascii="Calibri" w:hAnsi="Calibri" w:eastAsia="宋体" w:cs="Calibri"/>
                <w:b/>
                <w:bCs/>
                <w:i w:val="0"/>
                <w:iCs w:val="0"/>
                <w:color w:val="000000"/>
                <w:kern w:val="0"/>
                <w:sz w:val="22"/>
                <w:szCs w:val="22"/>
                <w:u w:val="none"/>
                <w:lang w:val="en-US" w:eastAsia="zh-CN" w:bidi="ar"/>
              </w:rPr>
              <w:t>117.68</w:t>
            </w:r>
          </w:p>
        </w:tc>
        <w:tc>
          <w:tcPr>
            <w:tcW w:w="1361" w:type="dxa"/>
            <w:vAlign w:val="center"/>
          </w:tcPr>
          <w:p>
            <w:pPr>
              <w:jc w:val="left"/>
              <w:rPr>
                <w:rFonts w:ascii="宋体" w:hAnsi="宋体" w:eastAsia="宋体" w:cs="宋体"/>
                <w:b/>
                <w:bCs/>
                <w:sz w:val="22"/>
                <w:szCs w:val="22"/>
              </w:rPr>
            </w:pPr>
          </w:p>
        </w:tc>
        <w:tc>
          <w:tcPr>
            <w:tcW w:w="1361" w:type="dxa"/>
            <w:vAlign w:val="top"/>
          </w:tcPr>
          <w:p>
            <w:pPr>
              <w:keepNext w:val="0"/>
              <w:keepLines w:val="0"/>
              <w:widowControl/>
              <w:suppressLineNumbers w:val="0"/>
              <w:jc w:val="right"/>
              <w:textAlignment w:val="top"/>
              <w:rPr>
                <w:rFonts w:ascii="宋体" w:hAnsi="宋体" w:eastAsia="宋体" w:cs="宋体"/>
                <w:b/>
                <w:bCs/>
                <w:sz w:val="22"/>
                <w:szCs w:val="22"/>
              </w:rPr>
            </w:pPr>
            <w:r>
              <w:rPr>
                <w:rFonts w:hint="default" w:ascii="Calibri" w:hAnsi="Calibri" w:eastAsia="宋体" w:cs="Calibri"/>
                <w:b/>
                <w:bCs/>
                <w:i w:val="0"/>
                <w:iCs w:val="0"/>
                <w:color w:val="000000"/>
                <w:kern w:val="0"/>
                <w:sz w:val="22"/>
                <w:szCs w:val="22"/>
                <w:u w:val="none"/>
                <w:lang w:val="en-US" w:eastAsia="zh-CN" w:bidi="ar"/>
              </w:rPr>
              <w:t>117.68</w:t>
            </w:r>
          </w:p>
        </w:tc>
        <w:tc>
          <w:tcPr>
            <w:tcW w:w="1361" w:type="dxa"/>
            <w:vAlign w:val="center"/>
          </w:tcPr>
          <w:p>
            <w:pPr>
              <w:pStyle w:val="16"/>
              <w:rPr>
                <w:b/>
                <w:bCs/>
              </w:rPr>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rPr>
                <w:rFonts w:ascii="宋体" w:hAnsi="宋体" w:eastAsia="宋体" w:cs="宋体"/>
                <w:sz w:val="22"/>
                <w:szCs w:val="22"/>
              </w:rPr>
            </w:pPr>
            <w:r>
              <w:rPr>
                <w:rFonts w:hint="eastAsia"/>
                <w:sz w:val="22"/>
                <w:szCs w:val="22"/>
              </w:rPr>
              <w:t>220</w:t>
            </w:r>
          </w:p>
        </w:tc>
        <w:tc>
          <w:tcPr>
            <w:tcW w:w="4536" w:type="dxa"/>
            <w:vAlign w:val="center"/>
          </w:tcPr>
          <w:p>
            <w:pPr>
              <w:rPr>
                <w:rFonts w:ascii="宋体" w:hAnsi="宋体" w:eastAsia="宋体" w:cs="宋体"/>
                <w:sz w:val="22"/>
                <w:szCs w:val="22"/>
              </w:rPr>
            </w:pPr>
            <w:r>
              <w:rPr>
                <w:rFonts w:hint="eastAsia" w:ascii="宋体" w:hAnsi="宋体" w:eastAsia="宋体" w:cs="宋体"/>
                <w:sz w:val="22"/>
                <w:szCs w:val="22"/>
              </w:rPr>
              <w:t>自然资源海洋气象等支出</w:t>
            </w:r>
          </w:p>
        </w:tc>
        <w:tc>
          <w:tcPr>
            <w:tcW w:w="1361" w:type="dxa"/>
            <w:vAlign w:val="top"/>
          </w:tcPr>
          <w:p>
            <w:pPr>
              <w:keepNext w:val="0"/>
              <w:keepLines w:val="0"/>
              <w:widowControl/>
              <w:suppressLineNumbers w:val="0"/>
              <w:jc w:val="right"/>
              <w:textAlignment w:val="top"/>
              <w:rPr>
                <w:rFonts w:ascii="宋体" w:hAnsi="宋体" w:eastAsia="宋体" w:cs="宋体"/>
                <w:sz w:val="22"/>
                <w:szCs w:val="22"/>
              </w:rPr>
            </w:pPr>
            <w:r>
              <w:rPr>
                <w:rFonts w:hint="default" w:ascii="Calibri" w:hAnsi="Calibri" w:eastAsia="宋体" w:cs="Calibri"/>
                <w:i w:val="0"/>
                <w:iCs w:val="0"/>
                <w:color w:val="000000"/>
                <w:kern w:val="0"/>
                <w:sz w:val="22"/>
                <w:szCs w:val="22"/>
                <w:u w:val="none"/>
                <w:lang w:val="en-US" w:eastAsia="zh-CN" w:bidi="ar"/>
              </w:rPr>
              <w:t>117.68</w:t>
            </w:r>
          </w:p>
        </w:tc>
        <w:tc>
          <w:tcPr>
            <w:tcW w:w="1361" w:type="dxa"/>
            <w:vAlign w:val="center"/>
          </w:tcPr>
          <w:p>
            <w:pPr>
              <w:jc w:val="left"/>
              <w:rPr>
                <w:rFonts w:ascii="宋体" w:hAnsi="宋体" w:eastAsia="宋体" w:cs="宋体"/>
                <w:sz w:val="22"/>
                <w:szCs w:val="22"/>
              </w:rPr>
            </w:pPr>
          </w:p>
        </w:tc>
        <w:tc>
          <w:tcPr>
            <w:tcW w:w="1361" w:type="dxa"/>
            <w:vAlign w:val="top"/>
          </w:tcPr>
          <w:p>
            <w:pPr>
              <w:keepNext w:val="0"/>
              <w:keepLines w:val="0"/>
              <w:widowControl/>
              <w:suppressLineNumbers w:val="0"/>
              <w:jc w:val="right"/>
              <w:textAlignment w:val="top"/>
              <w:rPr>
                <w:rFonts w:ascii="宋体" w:hAnsi="宋体" w:eastAsia="宋体" w:cs="宋体"/>
                <w:sz w:val="22"/>
                <w:szCs w:val="22"/>
              </w:rPr>
            </w:pPr>
            <w:r>
              <w:rPr>
                <w:rFonts w:hint="default" w:ascii="Calibri" w:hAnsi="Calibri" w:eastAsia="宋体" w:cs="Calibri"/>
                <w:i w:val="0"/>
                <w:iCs w:val="0"/>
                <w:color w:val="000000"/>
                <w:kern w:val="0"/>
                <w:sz w:val="22"/>
                <w:szCs w:val="22"/>
                <w:u w:val="none"/>
                <w:lang w:val="en-US" w:eastAsia="zh-CN" w:bidi="ar"/>
              </w:rPr>
              <w:t>117.68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rPr>
                <w:rFonts w:ascii="宋体" w:hAnsi="宋体" w:eastAsia="宋体" w:cs="宋体"/>
                <w:sz w:val="22"/>
                <w:szCs w:val="22"/>
              </w:rPr>
            </w:pPr>
            <w:r>
              <w:rPr>
                <w:rFonts w:hint="eastAsia"/>
                <w:sz w:val="22"/>
                <w:szCs w:val="22"/>
              </w:rPr>
              <w:t>22005</w:t>
            </w:r>
          </w:p>
        </w:tc>
        <w:tc>
          <w:tcPr>
            <w:tcW w:w="4536" w:type="dxa"/>
            <w:vAlign w:val="center"/>
          </w:tcPr>
          <w:p>
            <w:pPr>
              <w:rPr>
                <w:rFonts w:ascii="宋体" w:hAnsi="宋体" w:eastAsia="宋体" w:cs="宋体"/>
                <w:sz w:val="22"/>
                <w:szCs w:val="22"/>
              </w:rPr>
            </w:pPr>
            <w:r>
              <w:rPr>
                <w:rFonts w:hint="eastAsia" w:ascii="宋体" w:hAnsi="宋体" w:eastAsia="宋体" w:cs="宋体"/>
                <w:sz w:val="22"/>
                <w:szCs w:val="22"/>
              </w:rPr>
              <w:t>气象事务</w:t>
            </w:r>
          </w:p>
        </w:tc>
        <w:tc>
          <w:tcPr>
            <w:tcW w:w="1361" w:type="dxa"/>
            <w:vAlign w:val="top"/>
          </w:tcPr>
          <w:p>
            <w:pPr>
              <w:keepNext w:val="0"/>
              <w:keepLines w:val="0"/>
              <w:widowControl/>
              <w:suppressLineNumbers w:val="0"/>
              <w:jc w:val="right"/>
              <w:textAlignment w:val="top"/>
              <w:rPr>
                <w:rFonts w:ascii="宋体" w:hAnsi="宋体" w:eastAsia="宋体" w:cs="宋体"/>
                <w:sz w:val="22"/>
                <w:szCs w:val="22"/>
              </w:rPr>
            </w:pPr>
            <w:r>
              <w:rPr>
                <w:rFonts w:hint="default" w:ascii="Calibri" w:hAnsi="Calibri" w:eastAsia="宋体" w:cs="Calibri"/>
                <w:i w:val="0"/>
                <w:iCs w:val="0"/>
                <w:color w:val="000000"/>
                <w:kern w:val="0"/>
                <w:sz w:val="22"/>
                <w:szCs w:val="22"/>
                <w:u w:val="none"/>
                <w:lang w:val="en-US" w:eastAsia="zh-CN" w:bidi="ar"/>
              </w:rPr>
              <w:t>117.68</w:t>
            </w:r>
          </w:p>
        </w:tc>
        <w:tc>
          <w:tcPr>
            <w:tcW w:w="1361" w:type="dxa"/>
            <w:vAlign w:val="center"/>
          </w:tcPr>
          <w:p>
            <w:pPr>
              <w:jc w:val="left"/>
              <w:rPr>
                <w:rFonts w:ascii="宋体" w:hAnsi="宋体" w:eastAsia="宋体" w:cs="宋体"/>
                <w:sz w:val="22"/>
                <w:szCs w:val="22"/>
              </w:rPr>
            </w:pPr>
          </w:p>
        </w:tc>
        <w:tc>
          <w:tcPr>
            <w:tcW w:w="1361" w:type="dxa"/>
            <w:vAlign w:val="top"/>
          </w:tcPr>
          <w:p>
            <w:pPr>
              <w:keepNext w:val="0"/>
              <w:keepLines w:val="0"/>
              <w:widowControl/>
              <w:suppressLineNumbers w:val="0"/>
              <w:jc w:val="right"/>
              <w:textAlignment w:val="top"/>
              <w:rPr>
                <w:rFonts w:ascii="宋体" w:hAnsi="宋体" w:eastAsia="宋体" w:cs="宋体"/>
                <w:sz w:val="22"/>
                <w:szCs w:val="22"/>
              </w:rPr>
            </w:pPr>
            <w:r>
              <w:rPr>
                <w:rFonts w:hint="default" w:ascii="Calibri" w:hAnsi="Calibri" w:eastAsia="宋体" w:cs="Calibri"/>
                <w:i w:val="0"/>
                <w:iCs w:val="0"/>
                <w:color w:val="000000"/>
                <w:kern w:val="0"/>
                <w:sz w:val="22"/>
                <w:szCs w:val="22"/>
                <w:u w:val="none"/>
                <w:lang w:val="en-US" w:eastAsia="zh-CN" w:bidi="ar"/>
              </w:rPr>
              <w:t>117.68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rFonts w:hint="eastAsia" w:eastAsia="方正书宋_GBK"/>
                <w:lang w:eastAsia="zh-CN"/>
              </w:rPr>
            </w:pPr>
            <w:r>
              <w:rPr>
                <w:rFonts w:hint="eastAsia"/>
                <w:lang w:val="en-US" w:eastAsia="zh-CN"/>
              </w:rPr>
              <w:t>4</w:t>
            </w:r>
          </w:p>
        </w:tc>
        <w:tc>
          <w:tcPr>
            <w:tcW w:w="992" w:type="dxa"/>
            <w:vAlign w:val="center"/>
          </w:tcPr>
          <w:p>
            <w:pPr>
              <w:rPr>
                <w:rFonts w:ascii="宋体" w:hAnsi="宋体" w:eastAsia="宋体" w:cs="宋体"/>
                <w:sz w:val="22"/>
                <w:szCs w:val="22"/>
              </w:rPr>
            </w:pPr>
            <w:r>
              <w:rPr>
                <w:rFonts w:hint="eastAsia"/>
                <w:sz w:val="22"/>
                <w:szCs w:val="22"/>
              </w:rPr>
              <w:t>2200509</w:t>
            </w:r>
          </w:p>
        </w:tc>
        <w:tc>
          <w:tcPr>
            <w:tcW w:w="4536" w:type="dxa"/>
            <w:vAlign w:val="center"/>
          </w:tcPr>
          <w:p>
            <w:pPr>
              <w:rPr>
                <w:rFonts w:ascii="宋体" w:hAnsi="宋体" w:eastAsia="宋体" w:cs="宋体"/>
                <w:sz w:val="22"/>
                <w:szCs w:val="22"/>
              </w:rPr>
            </w:pPr>
            <w:r>
              <w:rPr>
                <w:rFonts w:hint="eastAsia" w:ascii="宋体" w:hAnsi="宋体" w:eastAsia="宋体" w:cs="宋体"/>
                <w:sz w:val="22"/>
                <w:szCs w:val="22"/>
              </w:rPr>
              <w:t>气象服务</w:t>
            </w:r>
          </w:p>
        </w:tc>
        <w:tc>
          <w:tcPr>
            <w:tcW w:w="1361" w:type="dxa"/>
            <w:vAlign w:val="top"/>
          </w:tcPr>
          <w:p>
            <w:pPr>
              <w:keepNext w:val="0"/>
              <w:keepLines w:val="0"/>
              <w:widowControl/>
              <w:suppressLineNumbers w:val="0"/>
              <w:jc w:val="right"/>
              <w:textAlignment w:val="top"/>
              <w:rPr>
                <w:rFonts w:ascii="宋体" w:hAnsi="宋体" w:eastAsia="宋体" w:cs="宋体"/>
                <w:sz w:val="22"/>
                <w:szCs w:val="22"/>
              </w:rPr>
            </w:pPr>
            <w:r>
              <w:rPr>
                <w:rFonts w:hint="default" w:ascii="Calibri" w:hAnsi="Calibri" w:eastAsia="宋体" w:cs="Calibri"/>
                <w:i w:val="0"/>
                <w:iCs w:val="0"/>
                <w:color w:val="000000"/>
                <w:kern w:val="0"/>
                <w:sz w:val="22"/>
                <w:szCs w:val="22"/>
                <w:u w:val="none"/>
                <w:lang w:val="en-US" w:eastAsia="zh-CN" w:bidi="ar"/>
              </w:rPr>
              <w:t>99.68</w:t>
            </w:r>
          </w:p>
        </w:tc>
        <w:tc>
          <w:tcPr>
            <w:tcW w:w="1361" w:type="dxa"/>
            <w:vAlign w:val="center"/>
          </w:tcPr>
          <w:p>
            <w:pPr>
              <w:jc w:val="left"/>
              <w:rPr>
                <w:rFonts w:ascii="宋体" w:hAnsi="宋体" w:eastAsia="宋体" w:cs="宋体"/>
                <w:sz w:val="22"/>
                <w:szCs w:val="22"/>
              </w:rPr>
            </w:pPr>
          </w:p>
        </w:tc>
        <w:tc>
          <w:tcPr>
            <w:tcW w:w="1361" w:type="dxa"/>
            <w:vAlign w:val="top"/>
          </w:tcPr>
          <w:p>
            <w:pPr>
              <w:keepNext w:val="0"/>
              <w:keepLines w:val="0"/>
              <w:widowControl/>
              <w:suppressLineNumbers w:val="0"/>
              <w:jc w:val="right"/>
              <w:textAlignment w:val="top"/>
              <w:rPr>
                <w:rFonts w:ascii="宋体" w:hAnsi="宋体" w:eastAsia="宋体" w:cs="宋体"/>
                <w:sz w:val="22"/>
                <w:szCs w:val="22"/>
              </w:rPr>
            </w:pPr>
            <w:r>
              <w:rPr>
                <w:rFonts w:hint="default" w:ascii="Calibri" w:hAnsi="Calibri" w:eastAsia="宋体" w:cs="Calibri"/>
                <w:i w:val="0"/>
                <w:iCs w:val="0"/>
                <w:color w:val="000000"/>
                <w:kern w:val="0"/>
                <w:sz w:val="22"/>
                <w:szCs w:val="22"/>
                <w:u w:val="none"/>
                <w:lang w:val="en-US" w:eastAsia="zh-CN" w:bidi="ar"/>
              </w:rPr>
              <w:t>99.68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rFonts w:hint="eastAsia" w:eastAsia="方正书宋_GBK"/>
                <w:lang w:eastAsia="zh-CN"/>
              </w:rPr>
            </w:pPr>
            <w:r>
              <w:rPr>
                <w:rFonts w:hint="eastAsia"/>
                <w:lang w:val="en-US" w:eastAsia="zh-CN"/>
              </w:rPr>
              <w:t>5</w:t>
            </w:r>
          </w:p>
        </w:tc>
        <w:tc>
          <w:tcPr>
            <w:tcW w:w="992" w:type="dxa"/>
            <w:vAlign w:val="center"/>
          </w:tcPr>
          <w:p>
            <w:pPr>
              <w:rPr>
                <w:rFonts w:ascii="宋体" w:hAnsi="宋体" w:eastAsia="宋体" w:cs="宋体"/>
                <w:sz w:val="22"/>
                <w:szCs w:val="22"/>
              </w:rPr>
            </w:pPr>
            <w:r>
              <w:rPr>
                <w:rFonts w:hint="eastAsia"/>
                <w:sz w:val="22"/>
                <w:szCs w:val="22"/>
              </w:rPr>
              <w:t>2200510</w:t>
            </w:r>
          </w:p>
        </w:tc>
        <w:tc>
          <w:tcPr>
            <w:tcW w:w="4536" w:type="dxa"/>
            <w:vAlign w:val="center"/>
          </w:tcPr>
          <w:p>
            <w:pPr>
              <w:rPr>
                <w:rFonts w:ascii="宋体" w:hAnsi="宋体" w:eastAsia="宋体" w:cs="宋体"/>
                <w:sz w:val="22"/>
                <w:szCs w:val="22"/>
              </w:rPr>
            </w:pPr>
            <w:r>
              <w:rPr>
                <w:rFonts w:hint="eastAsia" w:ascii="宋体" w:hAnsi="宋体" w:eastAsia="宋体" w:cs="宋体"/>
                <w:sz w:val="22"/>
                <w:szCs w:val="22"/>
              </w:rPr>
              <w:t>气象装备保障维护</w:t>
            </w:r>
          </w:p>
        </w:tc>
        <w:tc>
          <w:tcPr>
            <w:tcW w:w="1361" w:type="dxa"/>
            <w:vAlign w:val="top"/>
          </w:tcPr>
          <w:p>
            <w:pPr>
              <w:keepNext w:val="0"/>
              <w:keepLines w:val="0"/>
              <w:widowControl/>
              <w:suppressLineNumbers w:val="0"/>
              <w:jc w:val="right"/>
              <w:textAlignment w:val="top"/>
              <w:rPr>
                <w:rFonts w:ascii="宋体" w:hAnsi="宋体" w:eastAsia="宋体" w:cs="宋体"/>
                <w:sz w:val="22"/>
                <w:szCs w:val="22"/>
              </w:rPr>
            </w:pPr>
            <w:r>
              <w:rPr>
                <w:rFonts w:hint="default" w:ascii="Calibri" w:hAnsi="Calibri" w:eastAsia="宋体" w:cs="Calibri"/>
                <w:i w:val="0"/>
                <w:iCs w:val="0"/>
                <w:color w:val="000000"/>
                <w:kern w:val="0"/>
                <w:sz w:val="22"/>
                <w:szCs w:val="22"/>
                <w:u w:val="none"/>
                <w:lang w:val="en-US" w:eastAsia="zh-CN" w:bidi="ar"/>
              </w:rPr>
              <w:t>18.00</w:t>
            </w:r>
          </w:p>
        </w:tc>
        <w:tc>
          <w:tcPr>
            <w:tcW w:w="1361" w:type="dxa"/>
            <w:vAlign w:val="center"/>
          </w:tcPr>
          <w:p>
            <w:pPr>
              <w:jc w:val="left"/>
              <w:rPr>
                <w:rFonts w:ascii="宋体" w:hAnsi="宋体" w:eastAsia="宋体" w:cs="宋体"/>
                <w:sz w:val="22"/>
                <w:szCs w:val="22"/>
              </w:rPr>
            </w:pPr>
          </w:p>
        </w:tc>
        <w:tc>
          <w:tcPr>
            <w:tcW w:w="1361" w:type="dxa"/>
            <w:vAlign w:val="top"/>
          </w:tcPr>
          <w:p>
            <w:pPr>
              <w:keepNext w:val="0"/>
              <w:keepLines w:val="0"/>
              <w:widowControl/>
              <w:suppressLineNumbers w:val="0"/>
              <w:jc w:val="right"/>
              <w:textAlignment w:val="top"/>
              <w:rPr>
                <w:rFonts w:ascii="宋体" w:hAnsi="宋体" w:eastAsia="宋体" w:cs="宋体"/>
                <w:sz w:val="22"/>
                <w:szCs w:val="22"/>
              </w:rPr>
            </w:pPr>
            <w:r>
              <w:rPr>
                <w:rFonts w:hint="default" w:ascii="Calibri" w:hAnsi="Calibri" w:eastAsia="宋体" w:cs="Calibri"/>
                <w:i w:val="0"/>
                <w:iCs w:val="0"/>
                <w:color w:val="000000"/>
                <w:kern w:val="0"/>
                <w:sz w:val="22"/>
                <w:szCs w:val="22"/>
                <w:u w:val="none"/>
                <w:lang w:val="en-US" w:eastAsia="zh-CN" w:bidi="ar"/>
              </w:rPr>
              <w:t>18.00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rPr>
                <w:rFonts w:hint="eastAsia"/>
                <w:lang w:eastAsia="zh-CN"/>
              </w:rPr>
            </w:pPr>
            <w:r>
              <w:rPr>
                <w:rFonts w:hint="eastAsia"/>
                <w:lang w:eastAsia="zh-CN"/>
              </w:rPr>
              <w:t>416宁晋县气象局</w:t>
            </w:r>
          </w:p>
        </w:tc>
        <w:tc>
          <w:tcPr>
            <w:tcW w:w="3402" w:type="dxa"/>
            <w:tcBorders>
              <w:top w:val="single" w:color="FFFFFF" w:sz="6" w:space="0"/>
              <w:left w:val="single" w:color="FFFFFF" w:sz="6" w:space="0"/>
              <w:right w:val="single" w:color="FFFFFF" w:sz="6" w:space="0"/>
            </w:tcBorders>
            <w:vAlign w:val="center"/>
          </w:tcPr>
          <w:p>
            <w:pPr>
              <w:pStyle w:val="9"/>
              <w:rPr>
                <w:rFonts w:hint="eastAsia" w:eastAsia="方正小标宋_GBK"/>
                <w:lang w:val="en-US" w:eastAsia="zh-CN"/>
              </w:rPr>
            </w:pPr>
            <w:r>
              <w:t>预算年度：202</w:t>
            </w:r>
            <w:r>
              <w:rPr>
                <w:rFonts w:hint="eastAsia"/>
                <w:lang w:val="en-US" w:eastAsia="zh-CN"/>
              </w:rPr>
              <w:t>2</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rPr>
                <w:rFonts w:hint="default"/>
                <w:lang w:val="en-US" w:eastAsia="zh-CN"/>
              </w:rPr>
            </w:pPr>
            <w:r>
              <w:rPr>
                <w:rFonts w:hint="eastAsia"/>
                <w:lang w:val="en-US" w:eastAsia="zh-CN"/>
              </w:rPr>
              <w:t>117.68</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rPr>
                <w:rFonts w:hint="default"/>
                <w:lang w:val="en-US" w:eastAsia="zh-CN"/>
              </w:rPr>
            </w:pPr>
            <w:r>
              <w:rPr>
                <w:rFonts w:hint="eastAsia"/>
                <w:lang w:val="en-US" w:eastAsia="zh-CN"/>
              </w:rPr>
              <w:t>117.68</w:t>
            </w:r>
          </w:p>
        </w:tc>
        <w:tc>
          <w:tcPr>
            <w:tcW w:w="1474" w:type="dxa"/>
            <w:vAlign w:val="center"/>
          </w:tcPr>
          <w:p>
            <w:pPr>
              <w:pStyle w:val="12"/>
              <w:rPr>
                <w:rFonts w:hint="default"/>
                <w:lang w:val="en-US" w:eastAsia="zh-CN"/>
              </w:rPr>
            </w:pPr>
            <w:r>
              <w:rPr>
                <w:rFonts w:hint="eastAsia"/>
                <w:lang w:val="en-US" w:eastAsia="zh-CN"/>
              </w:rPr>
              <w:t>117.68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rPr>
                <w:rFonts w:hint="default"/>
                <w:lang w:val="en-US" w:eastAsia="zh-CN"/>
              </w:rPr>
            </w:pPr>
            <w:r>
              <w:rPr>
                <w:rFonts w:hint="eastAsia"/>
                <w:lang w:val="en-US" w:eastAsia="zh-CN"/>
              </w:rPr>
              <w:t>117.68</w:t>
            </w:r>
          </w:p>
        </w:tc>
        <w:tc>
          <w:tcPr>
            <w:tcW w:w="3402" w:type="dxa"/>
            <w:vAlign w:val="center"/>
          </w:tcPr>
          <w:p>
            <w:pPr>
              <w:pStyle w:val="15"/>
              <w:rPr>
                <w:rFonts w:hint="default"/>
                <w:lang w:val="en-US"/>
              </w:rPr>
            </w:pPr>
          </w:p>
        </w:tc>
        <w:tc>
          <w:tcPr>
            <w:tcW w:w="1474" w:type="dxa"/>
            <w:vAlign w:val="center"/>
          </w:tcPr>
          <w:p>
            <w:pPr>
              <w:pStyle w:val="16"/>
              <w:rPr>
                <w:rFonts w:hint="default"/>
                <w:lang w:val="en-US" w:eastAsia="zh-CN"/>
              </w:rPr>
            </w:pPr>
            <w:r>
              <w:rPr>
                <w:rFonts w:hint="eastAsia"/>
                <w:lang w:val="en-US" w:eastAsia="zh-CN"/>
              </w:rPr>
              <w:t>117.68</w:t>
            </w:r>
          </w:p>
        </w:tc>
        <w:tc>
          <w:tcPr>
            <w:tcW w:w="1474" w:type="dxa"/>
            <w:vAlign w:val="center"/>
          </w:tcPr>
          <w:p>
            <w:pPr>
              <w:pStyle w:val="16"/>
              <w:rPr>
                <w:rFonts w:hint="eastAsia"/>
                <w:lang w:eastAsia="zh-CN"/>
              </w:rPr>
            </w:pPr>
            <w:r>
              <w:rPr>
                <w:rFonts w:hint="eastAsia"/>
                <w:lang w:val="en-US" w:eastAsia="zh-CN"/>
              </w:rPr>
              <w:t>117.68</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rPr>
                <w:rFonts w:hint="default"/>
                <w:lang w:val="en-US" w:eastAsia="zh-CN"/>
              </w:rPr>
            </w:pPr>
            <w:r>
              <w:rPr>
                <w:rFonts w:hint="eastAsia"/>
                <w:lang w:val="en-US" w:eastAsia="zh-CN"/>
              </w:rPr>
              <w:t>117.68</w:t>
            </w:r>
          </w:p>
        </w:tc>
        <w:tc>
          <w:tcPr>
            <w:tcW w:w="3402" w:type="dxa"/>
            <w:vAlign w:val="center"/>
          </w:tcPr>
          <w:p>
            <w:pPr>
              <w:pStyle w:val="15"/>
            </w:pPr>
            <w:r>
              <w:t>支出总计</w:t>
            </w:r>
          </w:p>
        </w:tc>
        <w:tc>
          <w:tcPr>
            <w:tcW w:w="1474" w:type="dxa"/>
            <w:vAlign w:val="center"/>
          </w:tcPr>
          <w:p>
            <w:pPr>
              <w:pStyle w:val="16"/>
              <w:rPr>
                <w:rFonts w:hint="eastAsia"/>
                <w:lang w:eastAsia="zh-CN"/>
              </w:rPr>
            </w:pPr>
            <w:r>
              <w:rPr>
                <w:rFonts w:hint="eastAsia"/>
                <w:lang w:val="en-US" w:eastAsia="zh-CN"/>
              </w:rPr>
              <w:t>117.68</w:t>
            </w:r>
          </w:p>
        </w:tc>
        <w:tc>
          <w:tcPr>
            <w:tcW w:w="1474" w:type="dxa"/>
            <w:vAlign w:val="center"/>
          </w:tcPr>
          <w:p>
            <w:pPr>
              <w:pStyle w:val="16"/>
              <w:rPr>
                <w:rFonts w:hint="eastAsia"/>
                <w:lang w:eastAsia="zh-CN"/>
              </w:rPr>
            </w:pPr>
            <w:r>
              <w:rPr>
                <w:rFonts w:hint="eastAsia"/>
                <w:lang w:val="en-US" w:eastAsia="zh-CN"/>
              </w:rPr>
              <w:t>117.68</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rPr>
                <w:rFonts w:hint="eastAsia"/>
                <w:lang w:val="en-US" w:eastAsia="zh-CN"/>
              </w:rPr>
              <w:t>416</w:t>
            </w:r>
            <w:r>
              <w:rPr>
                <w:rFonts w:hint="eastAsia"/>
                <w:lang w:eastAsia="zh-CN"/>
              </w:rPr>
              <w:t>宁晋县气象</w:t>
            </w:r>
            <w:r>
              <w:t>局</w:t>
            </w:r>
          </w:p>
        </w:tc>
        <w:tc>
          <w:tcPr>
            <w:tcW w:w="2551" w:type="dxa"/>
            <w:tcBorders>
              <w:top w:val="single" w:color="FFFFFF" w:sz="6" w:space="0"/>
              <w:left w:val="single" w:color="FFFFFF" w:sz="6" w:space="0"/>
              <w:right w:val="single" w:color="FFFFFF" w:sz="6" w:space="0"/>
            </w:tcBorders>
            <w:vAlign w:val="center"/>
          </w:tcPr>
          <w:p>
            <w:pPr>
              <w:pStyle w:val="9"/>
              <w:rPr>
                <w:rFonts w:hint="eastAsia" w:eastAsia="方正小标宋_GBK"/>
                <w:lang w:val="en-US" w:eastAsia="zh-CN"/>
              </w:rPr>
            </w:pPr>
            <w:r>
              <w:t>预算年度：202</w:t>
            </w:r>
            <w:r>
              <w:rPr>
                <w:rFonts w:hint="eastAsia"/>
                <w:lang w:val="en-US" w:eastAsia="zh-CN"/>
              </w:rPr>
              <w:t>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w:t>
            </w:r>
          </w:p>
        </w:tc>
        <w:tc>
          <w:tcPr>
            <w:tcW w:w="1191" w:type="dxa"/>
            <w:vAlign w:val="center"/>
          </w:tcP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合计</w:t>
            </w:r>
          </w:p>
        </w:tc>
        <w:tc>
          <w:tcPr>
            <w:tcW w:w="2551" w:type="dxa"/>
            <w:vAlign w:val="top"/>
          </w:tcPr>
          <w:p>
            <w:pPr>
              <w:keepNext w:val="0"/>
              <w:keepLines w:val="0"/>
              <w:widowControl/>
              <w:suppressLineNumbers w:val="0"/>
              <w:jc w:val="right"/>
              <w:textAlignment w:val="top"/>
            </w:pPr>
            <w:r>
              <w:rPr>
                <w:rFonts w:hint="default" w:ascii="Calibri" w:hAnsi="Calibri" w:eastAsia="宋体" w:cs="Calibri"/>
                <w:b/>
                <w:bCs/>
                <w:i w:val="0"/>
                <w:iCs w:val="0"/>
                <w:color w:val="000000"/>
                <w:kern w:val="0"/>
                <w:sz w:val="22"/>
                <w:szCs w:val="22"/>
                <w:u w:val="none"/>
                <w:lang w:val="en-US" w:eastAsia="zh-CN" w:bidi="ar"/>
              </w:rPr>
              <w:t>117.68</w:t>
            </w:r>
          </w:p>
        </w:tc>
        <w:tc>
          <w:tcPr>
            <w:tcW w:w="2551" w:type="dxa"/>
            <w:vAlign w:val="center"/>
          </w:tcPr>
          <w:p/>
        </w:tc>
        <w:tc>
          <w:tcPr>
            <w:tcW w:w="2551" w:type="dxa"/>
            <w:vAlign w:val="top"/>
          </w:tcPr>
          <w:p>
            <w:pPr>
              <w:keepNext w:val="0"/>
              <w:keepLines w:val="0"/>
              <w:widowControl/>
              <w:suppressLineNumbers w:val="0"/>
              <w:jc w:val="right"/>
              <w:textAlignment w:val="top"/>
              <w:rPr>
                <w:rFonts w:ascii="Times New Roman" w:hAnsi="Times New Roman" w:eastAsia="Times New Roman" w:cs="Times New Roman"/>
                <w:sz w:val="24"/>
                <w:szCs w:val="24"/>
                <w:lang w:val="en-US" w:eastAsia="uk-UA" w:bidi="ar-SA"/>
              </w:rPr>
            </w:pPr>
            <w:r>
              <w:rPr>
                <w:rFonts w:hint="default" w:ascii="Calibri" w:hAnsi="Calibri" w:eastAsia="宋体" w:cs="Calibri"/>
                <w:b/>
                <w:bCs/>
                <w:i w:val="0"/>
                <w:iCs w:val="0"/>
                <w:color w:val="000000"/>
                <w:kern w:val="0"/>
                <w:sz w:val="22"/>
                <w:szCs w:val="22"/>
                <w:u w:val="none"/>
                <w:lang w:val="en-US" w:eastAsia="zh-CN" w:bidi="ar"/>
              </w:rPr>
              <w:t>117.68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220</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自然资源海洋气象等支出</w:t>
            </w:r>
          </w:p>
        </w:tc>
        <w:tc>
          <w:tcPr>
            <w:tcW w:w="255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117.68</w:t>
            </w:r>
          </w:p>
        </w:tc>
        <w:tc>
          <w:tcPr>
            <w:tcW w:w="2551" w:type="dxa"/>
            <w:vAlign w:val="center"/>
          </w:tcPr>
          <w:p/>
        </w:tc>
        <w:tc>
          <w:tcPr>
            <w:tcW w:w="2551" w:type="dxa"/>
            <w:vAlign w:val="top"/>
          </w:tcPr>
          <w:p>
            <w:pPr>
              <w:keepNext w:val="0"/>
              <w:keepLines w:val="0"/>
              <w:widowControl/>
              <w:suppressLineNumbers w:val="0"/>
              <w:jc w:val="right"/>
              <w:textAlignment w:val="top"/>
              <w:rPr>
                <w:rFonts w:ascii="Times New Roman" w:hAnsi="Times New Roman" w:eastAsia="Times New Roman" w:cs="Times New Roman"/>
                <w:sz w:val="24"/>
                <w:szCs w:val="24"/>
                <w:lang w:val="en-US" w:eastAsia="uk-UA" w:bidi="ar-SA"/>
              </w:rPr>
            </w:pPr>
            <w:r>
              <w:rPr>
                <w:rFonts w:hint="default" w:ascii="Calibri" w:hAnsi="Calibri" w:eastAsia="宋体" w:cs="Calibri"/>
                <w:i w:val="0"/>
                <w:iCs w:val="0"/>
                <w:color w:val="000000"/>
                <w:kern w:val="0"/>
                <w:sz w:val="22"/>
                <w:szCs w:val="22"/>
                <w:u w:val="none"/>
                <w:lang w:val="en-US" w:eastAsia="zh-CN" w:bidi="ar"/>
              </w:rPr>
              <w:t>117.68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22005</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气象事务</w:t>
            </w:r>
          </w:p>
        </w:tc>
        <w:tc>
          <w:tcPr>
            <w:tcW w:w="255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117.68</w:t>
            </w:r>
          </w:p>
        </w:tc>
        <w:tc>
          <w:tcPr>
            <w:tcW w:w="2551" w:type="dxa"/>
            <w:vAlign w:val="center"/>
          </w:tcPr>
          <w:p/>
        </w:tc>
        <w:tc>
          <w:tcPr>
            <w:tcW w:w="2551" w:type="dxa"/>
            <w:vAlign w:val="top"/>
          </w:tcPr>
          <w:p>
            <w:pPr>
              <w:keepNext w:val="0"/>
              <w:keepLines w:val="0"/>
              <w:widowControl/>
              <w:suppressLineNumbers w:val="0"/>
              <w:jc w:val="right"/>
              <w:textAlignment w:val="top"/>
              <w:rPr>
                <w:rFonts w:ascii="Times New Roman" w:hAnsi="Times New Roman" w:eastAsia="Times New Roman" w:cs="Times New Roman"/>
                <w:sz w:val="24"/>
                <w:szCs w:val="24"/>
                <w:lang w:val="en-US" w:eastAsia="uk-UA" w:bidi="ar-SA"/>
              </w:rPr>
            </w:pPr>
            <w:r>
              <w:rPr>
                <w:rFonts w:hint="default" w:ascii="Calibri" w:hAnsi="Calibri" w:eastAsia="宋体" w:cs="Calibri"/>
                <w:i w:val="0"/>
                <w:iCs w:val="0"/>
                <w:color w:val="000000"/>
                <w:kern w:val="0"/>
                <w:sz w:val="22"/>
                <w:szCs w:val="22"/>
                <w:u w:val="none"/>
                <w:lang w:val="en-US" w:eastAsia="zh-CN" w:bidi="ar"/>
              </w:rPr>
              <w:t>117.68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rFonts w:hint="eastAsia" w:eastAsia="方正书宋_GBK"/>
                <w:lang w:eastAsia="zh-CN"/>
              </w:rPr>
            </w:pPr>
            <w:r>
              <w:rPr>
                <w:rFonts w:hint="eastAsia"/>
                <w:lang w:val="en-US" w:eastAsia="zh-CN"/>
              </w:rPr>
              <w:t>4</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2200509</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气象服务</w:t>
            </w:r>
          </w:p>
        </w:tc>
        <w:tc>
          <w:tcPr>
            <w:tcW w:w="255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99.68</w:t>
            </w:r>
          </w:p>
        </w:tc>
        <w:tc>
          <w:tcPr>
            <w:tcW w:w="2551" w:type="dxa"/>
            <w:vAlign w:val="center"/>
          </w:tcPr>
          <w:p/>
        </w:tc>
        <w:tc>
          <w:tcPr>
            <w:tcW w:w="2551" w:type="dxa"/>
            <w:vAlign w:val="top"/>
          </w:tcPr>
          <w:p>
            <w:pPr>
              <w:keepNext w:val="0"/>
              <w:keepLines w:val="0"/>
              <w:widowControl/>
              <w:suppressLineNumbers w:val="0"/>
              <w:jc w:val="right"/>
              <w:textAlignment w:val="top"/>
              <w:rPr>
                <w:rFonts w:ascii="Times New Roman" w:hAnsi="Times New Roman" w:eastAsia="Times New Roman" w:cs="Times New Roman"/>
                <w:sz w:val="24"/>
                <w:szCs w:val="24"/>
                <w:lang w:val="en-US" w:eastAsia="uk-UA" w:bidi="ar-SA"/>
              </w:rPr>
            </w:pPr>
            <w:r>
              <w:rPr>
                <w:rFonts w:hint="default" w:ascii="Calibri" w:hAnsi="Calibri" w:eastAsia="宋体" w:cs="Calibri"/>
                <w:i w:val="0"/>
                <w:iCs w:val="0"/>
                <w:color w:val="000000"/>
                <w:kern w:val="0"/>
                <w:sz w:val="22"/>
                <w:szCs w:val="22"/>
                <w:u w:val="none"/>
                <w:lang w:val="en-US" w:eastAsia="zh-CN" w:bidi="ar"/>
              </w:rPr>
              <w:t>99.68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rFonts w:hint="eastAsia" w:eastAsia="方正书宋_GBK"/>
                <w:lang w:eastAsia="zh-CN"/>
              </w:rPr>
            </w:pPr>
            <w:r>
              <w:rPr>
                <w:rFonts w:hint="eastAsia"/>
                <w:lang w:val="en-US" w:eastAsia="zh-CN"/>
              </w:rPr>
              <w:t>5</w:t>
            </w:r>
          </w:p>
        </w:tc>
        <w:tc>
          <w:tcPr>
            <w:tcW w:w="1191" w:type="dxa"/>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2200510</w:t>
            </w:r>
          </w:p>
        </w:tc>
        <w:tc>
          <w:tcPr>
            <w:tcW w:w="4535" w:type="dxa"/>
            <w:vAlign w:val="center"/>
          </w:tcPr>
          <w:p>
            <w:pPr>
              <w:keepNext w:val="0"/>
              <w:keepLines w:val="0"/>
              <w:widowControl/>
              <w:suppressLineNumbers w:val="0"/>
              <w:jc w:val="left"/>
              <w:textAlignment w:val="center"/>
            </w:pPr>
            <w:r>
              <w:rPr>
                <w:rFonts w:hint="eastAsia" w:ascii="宋体" w:hAnsi="宋体" w:eastAsia="宋体" w:cs="宋体"/>
                <w:i w:val="0"/>
                <w:iCs w:val="0"/>
                <w:color w:val="000000"/>
                <w:kern w:val="0"/>
                <w:sz w:val="22"/>
                <w:szCs w:val="22"/>
                <w:u w:val="none"/>
                <w:lang w:val="en-US" w:eastAsia="zh-CN" w:bidi="ar"/>
              </w:rPr>
              <w:t>气象装备保障维护</w:t>
            </w:r>
          </w:p>
        </w:tc>
        <w:tc>
          <w:tcPr>
            <w:tcW w:w="2551" w:type="dxa"/>
            <w:vAlign w:val="top"/>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18.00</w:t>
            </w:r>
          </w:p>
        </w:tc>
        <w:tc>
          <w:tcPr>
            <w:tcW w:w="2551" w:type="dxa"/>
            <w:vAlign w:val="center"/>
          </w:tcPr>
          <w:p/>
        </w:tc>
        <w:tc>
          <w:tcPr>
            <w:tcW w:w="2551" w:type="dxa"/>
            <w:vAlign w:val="top"/>
          </w:tcPr>
          <w:p>
            <w:pPr>
              <w:keepNext w:val="0"/>
              <w:keepLines w:val="0"/>
              <w:widowControl/>
              <w:suppressLineNumbers w:val="0"/>
              <w:jc w:val="right"/>
              <w:textAlignment w:val="top"/>
              <w:rPr>
                <w:rFonts w:ascii="Times New Roman" w:hAnsi="Times New Roman" w:eastAsia="Times New Roman" w:cs="Times New Roman"/>
                <w:sz w:val="24"/>
                <w:szCs w:val="24"/>
                <w:lang w:val="en-US" w:eastAsia="uk-UA" w:bidi="ar-SA"/>
              </w:rPr>
            </w:pPr>
            <w:r>
              <w:rPr>
                <w:rFonts w:hint="default" w:ascii="Calibri" w:hAnsi="Calibri" w:eastAsia="宋体" w:cs="Calibri"/>
                <w:i w:val="0"/>
                <w:iCs w:val="0"/>
                <w:color w:val="000000"/>
                <w:kern w:val="0"/>
                <w:sz w:val="22"/>
                <w:szCs w:val="22"/>
                <w:u w:val="none"/>
                <w:lang w:val="en-US" w:eastAsia="zh-CN" w:bidi="ar"/>
              </w:rPr>
              <w:t>18.00</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rPr>
                <w:rFonts w:hint="eastAsia"/>
                <w:lang w:val="en-US" w:eastAsia="zh-CN"/>
              </w:rPr>
              <w:t>416</w:t>
            </w:r>
            <w:r>
              <w:rPr>
                <w:rFonts w:hint="eastAsia"/>
                <w:lang w:eastAsia="zh-CN"/>
              </w:rPr>
              <w:t>宁晋县气象</w:t>
            </w:r>
            <w:r>
              <w:t>局</w:t>
            </w:r>
          </w:p>
        </w:tc>
        <w:tc>
          <w:tcPr>
            <w:tcW w:w="2551" w:type="dxa"/>
            <w:tcBorders>
              <w:top w:val="single" w:color="FFFFFF" w:sz="6" w:space="0"/>
              <w:left w:val="single" w:color="FFFFFF" w:sz="6" w:space="0"/>
              <w:right w:val="single" w:color="FFFFFF" w:sz="6" w:space="0"/>
            </w:tcBorders>
            <w:vAlign w:val="center"/>
          </w:tcPr>
          <w:p>
            <w:pPr>
              <w:pStyle w:val="9"/>
              <w:rPr>
                <w:rFonts w:hint="eastAsia" w:eastAsia="方正小标宋_GBK"/>
                <w:lang w:val="en-US" w:eastAsia="zh-CN"/>
              </w:rPr>
            </w:pPr>
            <w:r>
              <w:t>预算年度：202</w:t>
            </w:r>
            <w:r>
              <w:rPr>
                <w:rFonts w:hint="eastAsia"/>
                <w:lang w:val="en-US" w:eastAsia="zh-CN"/>
              </w:rPr>
              <w:t>2</w:t>
            </w:r>
          </w:p>
        </w:tc>
        <w:tc>
          <w:tcPr>
            <w:tcW w:w="5103"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p>
        </w:tc>
        <w:tc>
          <w:tcPr>
            <w:tcW w:w="2551" w:type="dxa"/>
            <w:vAlign w:val="center"/>
          </w:tcPr>
          <w:p>
            <w:pPr>
              <w:pStyle w:val="16"/>
            </w:pPr>
          </w:p>
        </w:tc>
        <w:tc>
          <w:tcPr>
            <w:tcW w:w="2551" w:type="dxa"/>
            <w:vAlign w:val="center"/>
          </w:tcPr>
          <w:p>
            <w:pPr>
              <w:pStyle w:val="16"/>
            </w:pPr>
          </w:p>
        </w:tc>
        <w:tc>
          <w:tcPr>
            <w:tcW w:w="25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2" w:type="dxa"/>
            <w:vAlign w:val="center"/>
          </w:tcPr>
          <w:p>
            <w:pPr>
              <w:pStyle w:val="12"/>
            </w:pPr>
          </w:p>
        </w:tc>
      </w:tr>
    </w:tbl>
    <w:p>
      <w:pPr>
        <w:pStyle w:val="9"/>
        <w:ind w:firstLine="240" w:firstLineChars="100"/>
        <w:jc w:val="left"/>
      </w:pPr>
      <w:bookmarkStart w:id="6" w:name="_Toc_2_2_0000000007"/>
      <w:r>
        <w:rPr>
          <w:rFonts w:hint="eastAsia"/>
        </w:rPr>
        <w:t>注：无基本支出预算，空表列示。</w:t>
      </w: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rPr>
          <w:rFonts w:ascii="方正小标宋_GBK" w:hAnsi="方正小标宋_GBK" w:eastAsia="方正小标宋_GBK" w:cs="方正小标宋_GBK"/>
          <w:color w:val="000000"/>
          <w:sz w:val="36"/>
        </w:rPr>
      </w:pPr>
    </w:p>
    <w:p>
      <w:pPr>
        <w:jc w:val="center"/>
        <w:outlineLvl w:val="1"/>
      </w:pPr>
      <w:r>
        <w:rPr>
          <w:rFonts w:ascii="方正小标宋_GBK" w:hAnsi="方正小标宋_GBK" w:eastAsia="方正小标宋_GBK" w:cs="方正小标宋_GBK"/>
          <w:color w:val="000000"/>
          <w:sz w:val="36"/>
        </w:rPr>
        <w:t>部门预算政府基金预算财政拨款支出表</w:t>
      </w:r>
      <w:bookmarkEnd w:id="6"/>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rPr>
                <w:rFonts w:hint="eastAsia"/>
                <w:lang w:val="en-US" w:eastAsia="zh-CN"/>
              </w:rPr>
              <w:t>416</w:t>
            </w:r>
            <w:r>
              <w:rPr>
                <w:rFonts w:hint="eastAsia"/>
                <w:lang w:eastAsia="zh-CN"/>
              </w:rPr>
              <w:t>宁晋县气象局</w:t>
            </w:r>
            <w:r>
              <w:t>局</w:t>
            </w:r>
          </w:p>
        </w:tc>
        <w:tc>
          <w:tcPr>
            <w:tcW w:w="2551" w:type="dxa"/>
            <w:tcBorders>
              <w:top w:val="single" w:color="FFFFFF" w:sz="6" w:space="0"/>
              <w:left w:val="single" w:color="FFFFFF" w:sz="6" w:space="0"/>
              <w:right w:val="single" w:color="FFFFFF" w:sz="6" w:space="0"/>
            </w:tcBorders>
            <w:vAlign w:val="center"/>
          </w:tcPr>
          <w:p>
            <w:pPr>
              <w:pStyle w:val="9"/>
              <w:rPr>
                <w:rFonts w:hint="eastAsia" w:eastAsia="方正小标宋_GBK"/>
                <w:lang w:val="en-US" w:eastAsia="zh-CN"/>
              </w:rPr>
            </w:pPr>
            <w:r>
              <w:t>预算年度：202</w:t>
            </w:r>
            <w:r>
              <w:rPr>
                <w:rFonts w:hint="eastAsia"/>
                <w:lang w:val="en-US" w:eastAsia="zh-CN"/>
              </w:rPr>
              <w:t>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p>
        </w:tc>
        <w:tc>
          <w:tcPr>
            <w:tcW w:w="2551" w:type="dxa"/>
            <w:vAlign w:val="center"/>
          </w:tcPr>
          <w:p>
            <w:pPr>
              <w:pStyle w:val="16"/>
            </w:pPr>
          </w:p>
        </w:tc>
        <w:tc>
          <w:tcPr>
            <w:tcW w:w="2551" w:type="dxa"/>
            <w:vAlign w:val="center"/>
          </w:tcPr>
          <w:p>
            <w:pPr>
              <w:pStyle w:val="16"/>
            </w:pP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240" w:firstLineChars="100"/>
        <w:sectPr>
          <w:pgSz w:w="16840" w:h="11900" w:orient="landscape"/>
          <w:pgMar w:top="1361" w:right="1020" w:bottom="1134" w:left="1020" w:header="720" w:footer="720" w:gutter="0"/>
          <w:cols w:space="720" w:num="1"/>
        </w:sectPr>
      </w:pPr>
      <w:r>
        <w:rPr>
          <w:rFonts w:hint="eastAsia"/>
        </w:rPr>
        <w:t>注：无政府基金预算，空表列示。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rPr>
                <w:rFonts w:hint="eastAsia"/>
                <w:lang w:val="en-US" w:eastAsia="zh-CN"/>
              </w:rPr>
              <w:t>416</w:t>
            </w:r>
            <w:r>
              <w:rPr>
                <w:rFonts w:hint="eastAsia"/>
                <w:lang w:eastAsia="zh-CN"/>
              </w:rPr>
              <w:t>宁晋县气象</w:t>
            </w:r>
            <w:r>
              <w:t>局</w:t>
            </w:r>
          </w:p>
        </w:tc>
        <w:tc>
          <w:tcPr>
            <w:tcW w:w="2551" w:type="dxa"/>
            <w:tcBorders>
              <w:top w:val="single" w:color="FFFFFF" w:sz="6" w:space="0"/>
              <w:left w:val="single" w:color="FFFFFF" w:sz="6" w:space="0"/>
              <w:right w:val="single" w:color="FFFFFF" w:sz="6" w:space="0"/>
            </w:tcBorders>
            <w:vAlign w:val="center"/>
          </w:tcPr>
          <w:p>
            <w:pPr>
              <w:pStyle w:val="9"/>
              <w:rPr>
                <w:rFonts w:hint="eastAsia" w:eastAsia="方正小标宋_GBK"/>
                <w:lang w:val="en-US" w:eastAsia="zh-CN"/>
              </w:rPr>
            </w:pPr>
            <w:r>
              <w:t>预算年度：202</w:t>
            </w:r>
            <w:r>
              <w:rPr>
                <w:rFonts w:hint="eastAsia"/>
                <w:lang w:val="en-US" w:eastAsia="zh-CN"/>
              </w:rPr>
              <w:t>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240" w:firstLineChars="100"/>
        <w:rPr>
          <w:rFonts w:hint="eastAsia"/>
        </w:rPr>
        <w:sectPr>
          <w:pgSz w:w="16840" w:h="11900" w:orient="landscape"/>
          <w:pgMar w:top="1361" w:right="1020" w:bottom="1134" w:left="1020" w:header="720" w:footer="720" w:gutter="0"/>
          <w:cols w:space="720" w:num="1"/>
        </w:sectPr>
      </w:pPr>
      <w:r>
        <w:rPr>
          <w:rFonts w:hint="eastAsia"/>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rPr>
                <w:rFonts w:hint="eastAsia"/>
                <w:lang w:val="en-US" w:eastAsia="zh-CN"/>
              </w:rPr>
              <w:t>416</w:t>
            </w:r>
            <w:r>
              <w:rPr>
                <w:rFonts w:hint="eastAsia"/>
                <w:lang w:eastAsia="zh-CN"/>
              </w:rPr>
              <w:t>宁晋县气象</w:t>
            </w:r>
            <w:r>
              <w:t>局</w:t>
            </w:r>
          </w:p>
        </w:tc>
        <w:tc>
          <w:tcPr>
            <w:tcW w:w="2381" w:type="dxa"/>
            <w:tcBorders>
              <w:top w:val="single" w:color="FFFFFF" w:sz="6" w:space="0"/>
              <w:left w:val="single" w:color="FFFFFF" w:sz="6" w:space="0"/>
              <w:right w:val="single" w:color="FFFFFF" w:sz="6" w:space="0"/>
            </w:tcBorders>
            <w:vAlign w:val="center"/>
          </w:tcPr>
          <w:p>
            <w:pPr>
              <w:pStyle w:val="9"/>
              <w:rPr>
                <w:rFonts w:hint="eastAsia" w:eastAsia="方正小标宋_GBK"/>
                <w:lang w:val="en-US" w:eastAsia="zh-CN"/>
              </w:rPr>
            </w:pPr>
            <w:r>
              <w:t>预算年度：202</w:t>
            </w:r>
            <w:r>
              <w:rPr>
                <w:rFonts w:hint="eastAsia"/>
                <w:lang w:val="en-US" w:eastAsia="zh-CN"/>
              </w:rPr>
              <w:t>2</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5"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2"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p>
        </w:tc>
        <w:tc>
          <w:tcPr>
            <w:tcW w:w="2382" w:type="dxa"/>
            <w:vAlign w:val="center"/>
          </w:tcPr>
          <w:p>
            <w:pPr>
              <w:pStyle w:val="16"/>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ind w:firstLine="480" w:firstLineChars="200"/>
        <w:jc w:val="left"/>
        <w:outlineLvl w:val="0"/>
        <w:sectPr>
          <w:pgSz w:w="16840" w:h="11900" w:orient="landscape"/>
          <w:pgMar w:top="1361" w:right="1020" w:bottom="1361" w:left="1020" w:header="720" w:footer="720" w:gutter="0"/>
          <w:cols w:space="720" w:num="1"/>
        </w:sectPr>
      </w:pPr>
      <w:r>
        <w:rPr>
          <w:rFonts w:hint="eastAsia"/>
        </w:rPr>
        <w:t>注：无“三公”经费预算，空表列示。</w:t>
      </w:r>
      <w:r>
        <w:rPr>
          <w:rFonts w:ascii="方正书宋_GBK" w:hAnsi="方正书宋_GBK" w:eastAsia="方正书宋_GBK" w:cs="方正书宋_GBK"/>
          <w:color w:val="FFFFFF"/>
          <w:sz w:val="21"/>
        </w:rPr>
        <w:t>一部分  新河县自然资源和规划局2022年部门预算信息公开情况说明</w:t>
      </w:r>
    </w:p>
    <w:p>
      <w:pPr>
        <w:jc w:val="center"/>
        <w:rPr>
          <w:rFonts w:hint="eastAsia" w:ascii="方正小标宋简体" w:hAnsi="宋体" w:eastAsia="方正小标宋简体"/>
          <w:sz w:val="44"/>
          <w:szCs w:val="44"/>
        </w:rPr>
      </w:pPr>
      <w:r>
        <w:rPr>
          <w:rFonts w:hint="eastAsia" w:ascii="方正小标宋简体" w:hAnsi="宋体" w:eastAsia="方正小标宋简体"/>
          <w:sz w:val="44"/>
          <w:szCs w:val="44"/>
        </w:rPr>
        <w:t>宁晋县气象局</w:t>
      </w:r>
    </w:p>
    <w:p>
      <w:pPr>
        <w:jc w:val="center"/>
        <w:rPr>
          <w:rFonts w:hint="eastAsia" w:ascii="方正小标宋简体" w:hAnsi="宋体" w:eastAsia="方正小标宋简体"/>
          <w:sz w:val="44"/>
          <w:szCs w:val="44"/>
        </w:rPr>
      </w:pPr>
      <w:r>
        <w:rPr>
          <w:rFonts w:hint="eastAsia" w:ascii="方正小标宋简体" w:hAnsi="宋体" w:eastAsia="方正小标宋简体"/>
          <w:sz w:val="44"/>
          <w:szCs w:val="44"/>
        </w:rPr>
        <w:t>2022年部门预算信息公开情况说明</w:t>
      </w:r>
    </w:p>
    <w:p>
      <w:pPr>
        <w:widowControl/>
        <w:spacing w:line="600" w:lineRule="exact"/>
        <w:ind w:firstLine="640" w:firstLineChars="200"/>
        <w:jc w:val="both"/>
        <w:rPr>
          <w:rFonts w:hint="eastAsia" w:ascii="仿宋" w:hAnsi="仿宋" w:eastAsia="仿宋" w:cs="仿宋"/>
          <w:sz w:val="32"/>
          <w:szCs w:val="32"/>
        </w:rPr>
      </w:pPr>
      <w:r>
        <w:rPr>
          <w:rFonts w:hint="eastAsia" w:ascii="仿宋" w:hAnsi="仿宋" w:eastAsia="仿宋" w:cs="仿宋"/>
          <w:color w:val="000000"/>
          <w:kern w:val="0"/>
          <w:sz w:val="32"/>
          <w:szCs w:val="32"/>
          <w:lang w:bidi="ar"/>
        </w:rPr>
        <w:t xml:space="preserve">按照《预算法》、《地方预决算公开操作规程》和《河北省省级预算公开办法》规定，现将宁晋县气象局2022年部门预算公开如下： </w:t>
      </w:r>
    </w:p>
    <w:p>
      <w:pPr>
        <w:widowControl/>
        <w:spacing w:line="600" w:lineRule="exact"/>
        <w:ind w:firstLine="640" w:firstLineChars="200"/>
        <w:rPr>
          <w:rFonts w:hint="eastAsia" w:ascii="黑体" w:hAnsi="黑体" w:eastAsia="黑体" w:cs="宋体"/>
          <w:b w:val="0"/>
          <w:bCs w:val="0"/>
          <w:sz w:val="32"/>
          <w:szCs w:val="32"/>
        </w:rPr>
      </w:pPr>
      <w:r>
        <w:rPr>
          <w:rFonts w:hint="eastAsia" w:ascii="黑体" w:hAnsi="黑体" w:eastAsia="黑体" w:cs="宋体"/>
          <w:b w:val="0"/>
          <w:bCs w:val="0"/>
          <w:kern w:val="0"/>
          <w:sz w:val="32"/>
          <w:szCs w:val="32"/>
          <w:lang w:bidi="ar"/>
        </w:rPr>
        <w:t>一、部门职责、机构设置等基本情况</w:t>
      </w:r>
    </w:p>
    <w:p>
      <w:pPr>
        <w:widowControl/>
        <w:spacing w:line="600" w:lineRule="exact"/>
        <w:ind w:firstLine="643" w:firstLineChars="200"/>
        <w:jc w:val="both"/>
        <w:rPr>
          <w:rFonts w:hint="eastAsia" w:ascii="仿宋" w:hAnsi="仿宋" w:eastAsia="仿宋" w:cs="仿宋"/>
          <w:b/>
          <w:bCs/>
          <w:color w:val="000000"/>
          <w:kern w:val="0"/>
          <w:sz w:val="32"/>
          <w:szCs w:val="32"/>
          <w:lang w:bidi="ar"/>
        </w:rPr>
      </w:pPr>
      <w:r>
        <w:rPr>
          <w:rFonts w:hint="eastAsia" w:ascii="仿宋" w:hAnsi="仿宋" w:eastAsia="仿宋" w:cs="仿宋"/>
          <w:b/>
          <w:bCs/>
          <w:color w:val="000000"/>
          <w:kern w:val="0"/>
          <w:sz w:val="32"/>
          <w:szCs w:val="32"/>
          <w:lang w:bidi="ar"/>
        </w:rPr>
        <w:t>(一)部门职责:</w:t>
      </w:r>
    </w:p>
    <w:p>
      <w:pPr>
        <w:widowControl/>
        <w:spacing w:line="600" w:lineRule="exact"/>
        <w:ind w:firstLine="640" w:firstLineChars="200"/>
        <w:jc w:val="both"/>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根据《宁晋县气象局主要职责内设机构和人员编制规定》规定，宁晋县气象局的主要职责是：</w:t>
      </w:r>
    </w:p>
    <w:p>
      <w:pPr>
        <w:widowControl/>
        <w:spacing w:line="600" w:lineRule="exact"/>
        <w:ind w:firstLine="640" w:firstLineChars="200"/>
        <w:jc w:val="both"/>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1.负责本行政区域内气象事业发展规划、计划的制定及气象业务建设的组织实施；负责本行政区域内气象设施建设项目的审查；对本行政区域内的气象活动进行指导、监督和行业管理。</w:t>
      </w:r>
    </w:p>
    <w:p>
      <w:pPr>
        <w:widowControl/>
        <w:spacing w:line="600" w:lineRule="exact"/>
        <w:ind w:firstLine="640" w:firstLineChars="200"/>
        <w:jc w:val="both"/>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2.组织管理本行政区域内气象探测及气象资料的汇总、传输；依法保护气象探测环境。</w:t>
      </w:r>
    </w:p>
    <w:p>
      <w:pPr>
        <w:widowControl/>
        <w:spacing w:line="600" w:lineRule="exact"/>
        <w:ind w:firstLine="640" w:firstLineChars="200"/>
        <w:jc w:val="both"/>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3.负责本行政区域内的气象监测、预报、预警业务管理工作，对重大气象灾害作出评估，为本级人民政府组织防御气象灾害提供决策依据；负责本行政区域内公众气象预报、灾害性天气警报、农业、城市环境、火险气象等公益和专业气象预报的发布。</w:t>
      </w:r>
    </w:p>
    <w:p>
      <w:pPr>
        <w:widowControl/>
        <w:spacing w:line="600" w:lineRule="exact"/>
        <w:ind w:firstLine="640" w:firstLineChars="200"/>
        <w:jc w:val="both"/>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4.管理本行政区域人工影响天气工作，指导和组织人工影响天气作业；组织管理雷电灾害防御工作，会同有关部门指导对可能遭受袭击的建筑物、构筑物和其它设施安装的雷电灾害防护装置的检测工作；负责本行政区域的防雷减灾和升空气球的安全督查工作。</w:t>
      </w:r>
    </w:p>
    <w:p>
      <w:pPr>
        <w:widowControl/>
        <w:spacing w:line="600" w:lineRule="exact"/>
        <w:ind w:firstLine="640" w:firstLineChars="200"/>
        <w:jc w:val="both"/>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5.负责向本级人民政府和同级有关部门提出利用、保护气候资源和推广应用气候资源区划等成果的建议；组织对气候资源开发利用项目进行气候可行性论证。</w:t>
      </w:r>
    </w:p>
    <w:p>
      <w:pPr>
        <w:widowControl/>
        <w:spacing w:line="600" w:lineRule="exact"/>
        <w:ind w:firstLine="640" w:firstLineChars="200"/>
        <w:jc w:val="both"/>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6.组织开展法制宣传教育，负责监督气象法规的实施，负责本区域内的气象行政执法，承担有关行政复议和行政诉讼。</w:t>
      </w:r>
    </w:p>
    <w:p>
      <w:pPr>
        <w:widowControl/>
        <w:spacing w:line="600" w:lineRule="exact"/>
        <w:ind w:firstLine="640" w:firstLineChars="200"/>
        <w:jc w:val="both"/>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7.统一领导和管理本行政区域内气象部门的计划财务、人事劳动、科研和培训以及业务建设等工作；协助地方党委和人民政府做好当地气象部门的精神文明建设和思想政治工作。</w:t>
      </w:r>
    </w:p>
    <w:p>
      <w:pPr>
        <w:widowControl/>
        <w:spacing w:line="600" w:lineRule="exact"/>
        <w:ind w:firstLine="640" w:firstLineChars="200"/>
        <w:jc w:val="both"/>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 xml:space="preserve">8.承担上级气象主管机构和本级人民政府交办的其它事项。   </w:t>
      </w:r>
    </w:p>
    <w:p>
      <w:pPr>
        <w:widowControl/>
        <w:spacing w:line="600" w:lineRule="exact"/>
        <w:ind w:firstLine="643" w:firstLineChars="200"/>
        <w:rPr>
          <w:rFonts w:hint="eastAsia" w:ascii="仿宋" w:hAnsi="仿宋" w:eastAsia="仿宋" w:cs="仿宋"/>
          <w:b/>
          <w:kern w:val="0"/>
          <w:sz w:val="32"/>
          <w:szCs w:val="32"/>
          <w:lang w:bidi="ar"/>
        </w:rPr>
      </w:pPr>
      <w:r>
        <w:rPr>
          <w:rFonts w:hint="eastAsia" w:ascii="仿宋" w:hAnsi="仿宋" w:eastAsia="仿宋" w:cs="仿宋"/>
          <w:b/>
          <w:kern w:val="0"/>
          <w:sz w:val="32"/>
          <w:szCs w:val="32"/>
          <w:lang w:bidi="ar"/>
        </w:rPr>
        <w:t>(二)机构设置情况:</w:t>
      </w:r>
    </w:p>
    <w:p>
      <w:pPr>
        <w:widowControl/>
        <w:spacing w:line="60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color w:val="000000"/>
          <w:kern w:val="0"/>
          <w:sz w:val="32"/>
          <w:szCs w:val="32"/>
          <w:lang w:bidi="ar"/>
        </w:rPr>
        <w:t>宁晋县气象局2022年度部门预算仅包括局本级预算。</w:t>
      </w:r>
    </w:p>
    <w:tbl>
      <w:tblPr>
        <w:tblStyle w:val="4"/>
        <w:tblW w:w="0" w:type="auto"/>
        <w:jc w:val="center"/>
        <w:shd w:val="clear" w:color="auto" w:fill="FFFFFF"/>
        <w:tblLayout w:type="fixed"/>
        <w:tblCellMar>
          <w:top w:w="0" w:type="dxa"/>
          <w:left w:w="0" w:type="dxa"/>
          <w:bottom w:w="0" w:type="dxa"/>
          <w:right w:w="0" w:type="dxa"/>
        </w:tblCellMar>
      </w:tblPr>
      <w:tblGrid>
        <w:gridCol w:w="2235"/>
        <w:gridCol w:w="2689"/>
        <w:gridCol w:w="1560"/>
        <w:gridCol w:w="1995"/>
      </w:tblGrid>
      <w:tr>
        <w:tblPrEx>
          <w:shd w:val="clear" w:color="auto" w:fill="FFFFFF"/>
          <w:tblCellMar>
            <w:top w:w="0" w:type="dxa"/>
            <w:left w:w="0" w:type="dxa"/>
            <w:bottom w:w="0" w:type="dxa"/>
            <w:right w:w="0" w:type="dxa"/>
          </w:tblCellMar>
        </w:tblPrEx>
        <w:trPr>
          <w:trHeight w:val="718" w:hRule="exact"/>
          <w:jc w:val="center"/>
        </w:trPr>
        <w:tc>
          <w:tcPr>
            <w:tcW w:w="2235" w:type="dxa"/>
            <w:tcBorders>
              <w:top w:val="single" w:color="auto" w:sz="8" w:space="0"/>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ind w:firstLine="200"/>
              <w:jc w:val="center"/>
              <w:rPr>
                <w:rFonts w:hint="eastAsia" w:ascii="仿宋_GB2312" w:hAnsi="宋体"/>
                <w:b/>
                <w:sz w:val="24"/>
                <w:szCs w:val="24"/>
              </w:rPr>
            </w:pPr>
            <w:r>
              <w:rPr>
                <w:rFonts w:hint="eastAsia" w:ascii="仿宋_GB2312" w:hAnsi="宋体"/>
                <w:b/>
                <w:sz w:val="24"/>
                <w:szCs w:val="24"/>
              </w:rPr>
              <w:t>单位名称</w:t>
            </w:r>
          </w:p>
        </w:tc>
        <w:tc>
          <w:tcPr>
            <w:tcW w:w="2689" w:type="dxa"/>
            <w:tcBorders>
              <w:top w:val="single" w:color="auto" w:sz="8" w:space="0"/>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ind w:firstLine="200"/>
              <w:jc w:val="center"/>
              <w:rPr>
                <w:rFonts w:hint="eastAsia" w:ascii="仿宋_GB2312" w:hAnsi="宋体"/>
                <w:b/>
                <w:sz w:val="24"/>
                <w:szCs w:val="24"/>
              </w:rPr>
            </w:pPr>
            <w:r>
              <w:rPr>
                <w:rFonts w:hint="eastAsia" w:ascii="仿宋_GB2312" w:hAnsi="宋体"/>
                <w:b/>
                <w:sz w:val="24"/>
                <w:szCs w:val="24"/>
              </w:rPr>
              <w:t>单位性质</w:t>
            </w:r>
          </w:p>
        </w:tc>
        <w:tc>
          <w:tcPr>
            <w:tcW w:w="1560" w:type="dxa"/>
            <w:tcBorders>
              <w:top w:val="single" w:color="auto" w:sz="8" w:space="0"/>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ind w:firstLine="200"/>
              <w:jc w:val="center"/>
              <w:rPr>
                <w:rFonts w:hint="eastAsia" w:ascii="仿宋_GB2312" w:hAnsi="宋体"/>
                <w:b/>
                <w:sz w:val="24"/>
                <w:szCs w:val="24"/>
              </w:rPr>
            </w:pPr>
            <w:r>
              <w:rPr>
                <w:rFonts w:hint="eastAsia" w:ascii="仿宋_GB2312" w:hAnsi="宋体"/>
                <w:b/>
                <w:sz w:val="24"/>
                <w:szCs w:val="24"/>
              </w:rPr>
              <w:t>单位规格</w:t>
            </w:r>
          </w:p>
        </w:tc>
        <w:tc>
          <w:tcPr>
            <w:tcW w:w="1995" w:type="dxa"/>
            <w:tcBorders>
              <w:top w:val="single" w:color="auto" w:sz="8" w:space="0"/>
              <w:left w:val="single" w:color="auto" w:sz="4" w:space="0"/>
              <w:bottom w:val="single" w:color="auto" w:sz="8" w:space="0"/>
              <w:right w:val="single" w:color="auto" w:sz="8" w:space="0"/>
            </w:tcBorders>
            <w:shd w:val="clear" w:color="auto" w:fill="FFFFFF"/>
            <w:noWrap w:val="0"/>
            <w:tcMar>
              <w:top w:w="0" w:type="dxa"/>
              <w:left w:w="108" w:type="dxa"/>
              <w:bottom w:w="0" w:type="dxa"/>
              <w:right w:w="108" w:type="dxa"/>
            </w:tcMar>
            <w:vAlign w:val="center"/>
          </w:tcPr>
          <w:p>
            <w:pPr>
              <w:ind w:firstLine="200"/>
              <w:jc w:val="center"/>
              <w:rPr>
                <w:rFonts w:hint="eastAsia" w:ascii="仿宋_GB2312" w:hAnsi="宋体"/>
                <w:b/>
                <w:sz w:val="24"/>
                <w:szCs w:val="24"/>
              </w:rPr>
            </w:pPr>
            <w:r>
              <w:rPr>
                <w:rFonts w:hint="eastAsia" w:ascii="仿宋_GB2312" w:hAnsi="宋体"/>
                <w:b/>
                <w:sz w:val="24"/>
                <w:szCs w:val="24"/>
              </w:rPr>
              <w:t>经费保障形式</w:t>
            </w:r>
          </w:p>
        </w:tc>
      </w:tr>
      <w:tr>
        <w:tblPrEx>
          <w:shd w:val="clear" w:color="auto" w:fill="FFFFFF"/>
          <w:tblCellMar>
            <w:top w:w="0" w:type="dxa"/>
            <w:left w:w="0" w:type="dxa"/>
            <w:bottom w:w="0" w:type="dxa"/>
            <w:right w:w="0" w:type="dxa"/>
          </w:tblCellMar>
        </w:tblPrEx>
        <w:trPr>
          <w:trHeight w:val="700" w:hRule="exact"/>
          <w:jc w:val="center"/>
        </w:trPr>
        <w:tc>
          <w:tcPr>
            <w:tcW w:w="2235" w:type="dxa"/>
            <w:tcBorders>
              <w:top w:val="nil"/>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ind w:firstLine="200"/>
              <w:jc w:val="center"/>
              <w:rPr>
                <w:rFonts w:hint="eastAsia" w:ascii="仿宋_GB2312" w:hAnsi="宋体"/>
                <w:sz w:val="24"/>
                <w:szCs w:val="24"/>
              </w:rPr>
            </w:pPr>
            <w:r>
              <w:rPr>
                <w:rFonts w:hint="eastAsia" w:ascii="仿宋_GB2312" w:hAnsi="宋体"/>
                <w:sz w:val="24"/>
                <w:szCs w:val="24"/>
              </w:rPr>
              <w:t>宁晋县气象局</w:t>
            </w:r>
          </w:p>
        </w:tc>
        <w:tc>
          <w:tcPr>
            <w:tcW w:w="2689" w:type="dxa"/>
            <w:tcBorders>
              <w:top w:val="nil"/>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ind w:firstLine="200"/>
              <w:jc w:val="center"/>
              <w:rPr>
                <w:rFonts w:hint="eastAsia" w:ascii="仿宋_GB2312" w:hAnsi="宋体"/>
                <w:sz w:val="24"/>
                <w:szCs w:val="24"/>
              </w:rPr>
            </w:pPr>
            <w:r>
              <w:rPr>
                <w:rFonts w:hint="eastAsia" w:ascii="仿宋_GB2312" w:hAnsi="宋体"/>
                <w:sz w:val="24"/>
                <w:szCs w:val="24"/>
              </w:rPr>
              <w:t>参公管理事业单位</w:t>
            </w:r>
          </w:p>
        </w:tc>
        <w:tc>
          <w:tcPr>
            <w:tcW w:w="1560" w:type="dxa"/>
            <w:tcBorders>
              <w:top w:val="nil"/>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ind w:firstLine="200"/>
              <w:jc w:val="center"/>
              <w:rPr>
                <w:rFonts w:hint="eastAsia" w:ascii="仿宋_GB2312" w:hAnsi="宋体"/>
                <w:sz w:val="24"/>
                <w:szCs w:val="24"/>
              </w:rPr>
            </w:pPr>
            <w:r>
              <w:rPr>
                <w:rFonts w:hint="eastAsia" w:ascii="仿宋_GB2312" w:hAnsi="宋体"/>
                <w:sz w:val="24"/>
                <w:szCs w:val="24"/>
              </w:rPr>
              <w:t>正科</w:t>
            </w:r>
          </w:p>
        </w:tc>
        <w:tc>
          <w:tcPr>
            <w:tcW w:w="1995" w:type="dxa"/>
            <w:tcBorders>
              <w:top w:val="nil"/>
              <w:left w:val="single" w:color="auto" w:sz="4" w:space="0"/>
              <w:bottom w:val="single" w:color="auto" w:sz="8" w:space="0"/>
              <w:right w:val="single" w:color="auto" w:sz="8" w:space="0"/>
            </w:tcBorders>
            <w:shd w:val="clear" w:color="auto" w:fill="FFFFFF"/>
            <w:noWrap w:val="0"/>
            <w:tcMar>
              <w:top w:w="0" w:type="dxa"/>
              <w:left w:w="108" w:type="dxa"/>
              <w:bottom w:w="0" w:type="dxa"/>
              <w:right w:w="108" w:type="dxa"/>
            </w:tcMar>
            <w:vAlign w:val="center"/>
          </w:tcPr>
          <w:p>
            <w:pPr>
              <w:ind w:firstLine="200"/>
              <w:jc w:val="center"/>
              <w:rPr>
                <w:rFonts w:hint="eastAsia" w:ascii="仿宋_GB2312" w:hAnsi="宋体"/>
                <w:sz w:val="24"/>
                <w:szCs w:val="24"/>
              </w:rPr>
            </w:pPr>
            <w:r>
              <w:rPr>
                <w:rFonts w:hint="eastAsia" w:ascii="仿宋_GB2312" w:hAnsi="宋体"/>
                <w:sz w:val="24"/>
                <w:szCs w:val="24"/>
              </w:rPr>
              <w:t>财政拨款</w:t>
            </w:r>
          </w:p>
        </w:tc>
      </w:tr>
    </w:tbl>
    <w:p>
      <w:pPr>
        <w:widowControl/>
        <w:spacing w:line="600" w:lineRule="exact"/>
        <w:ind w:firstLine="640" w:firstLineChars="200"/>
        <w:rPr>
          <w:rFonts w:hint="eastAsia" w:ascii="黑体" w:hAnsi="黑体" w:eastAsia="黑体" w:cs="宋体"/>
          <w:b w:val="0"/>
          <w:bCs w:val="0"/>
          <w:kern w:val="0"/>
          <w:sz w:val="32"/>
          <w:szCs w:val="32"/>
          <w:lang w:bidi="ar"/>
        </w:rPr>
      </w:pPr>
      <w:r>
        <w:rPr>
          <w:rFonts w:hint="eastAsia" w:ascii="黑体" w:hAnsi="黑体" w:eastAsia="黑体" w:cs="宋体"/>
          <w:b w:val="0"/>
          <w:bCs w:val="0"/>
          <w:kern w:val="0"/>
          <w:sz w:val="32"/>
          <w:szCs w:val="32"/>
          <w:lang w:bidi="ar"/>
        </w:rPr>
        <w:t>二、部门预算安排的总体情况</w:t>
      </w:r>
    </w:p>
    <w:p>
      <w:pPr>
        <w:widowControl/>
        <w:spacing w:line="600" w:lineRule="exact"/>
        <w:ind w:firstLine="640" w:firstLineChars="200"/>
        <w:jc w:val="both"/>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根据宁晋县财政局预算批复，我</w:t>
      </w:r>
      <w:r>
        <w:rPr>
          <w:rFonts w:hint="eastAsia" w:ascii="仿宋" w:hAnsi="仿宋" w:eastAsia="仿宋" w:cs="仿宋"/>
          <w:color w:val="000000"/>
          <w:kern w:val="0"/>
          <w:sz w:val="32"/>
          <w:szCs w:val="32"/>
          <w:lang w:eastAsia="zh-CN" w:bidi="ar"/>
        </w:rPr>
        <w:t>部门</w:t>
      </w:r>
      <w:r>
        <w:rPr>
          <w:rFonts w:hint="eastAsia" w:ascii="仿宋" w:hAnsi="仿宋" w:eastAsia="仿宋" w:cs="仿宋"/>
          <w:color w:val="000000"/>
          <w:kern w:val="0"/>
          <w:sz w:val="32"/>
          <w:szCs w:val="32"/>
          <w:lang w:bidi="ar"/>
        </w:rPr>
        <w:t>2022年预算总收入117.68万元（包括非限额补助117.68万元，行政事业性收费0万元，国有资产有偿使用收入0万元，中央财政提前通知转移支付0万元，其他0万元）。2022年预算总收入较2021年预算总收入（96.26万元）增加21.42万元，增加22.25%，主要为人工影响天气、气象政务管理经费的增加。2022年预算总支出117.68万元，其中基本支出0万元（包括人员经费0万元，日常公用经费0万元。），项目支出117.68万元。2022年预算总支出较2021年预算总支出（96.26万元）增加21.42万元，增加22.25%，主要为人工影响天气、气象政务管理经费的增加。</w:t>
      </w:r>
    </w:p>
    <w:p>
      <w:pPr>
        <w:widowControl/>
        <w:spacing w:line="600" w:lineRule="exact"/>
        <w:ind w:firstLine="640" w:firstLineChars="200"/>
        <w:rPr>
          <w:rFonts w:hint="eastAsia" w:ascii="黑体" w:hAnsi="黑体" w:eastAsia="黑体" w:cs="宋体"/>
          <w:b w:val="0"/>
          <w:bCs w:val="0"/>
          <w:kern w:val="0"/>
          <w:sz w:val="32"/>
          <w:szCs w:val="32"/>
          <w:lang w:bidi="ar"/>
        </w:rPr>
      </w:pPr>
      <w:r>
        <w:rPr>
          <w:rFonts w:hint="eastAsia" w:ascii="黑体" w:hAnsi="黑体" w:eastAsia="黑体" w:cs="宋体"/>
          <w:b w:val="0"/>
          <w:bCs w:val="0"/>
          <w:kern w:val="0"/>
          <w:sz w:val="32"/>
          <w:szCs w:val="32"/>
          <w:lang w:bidi="ar"/>
        </w:rPr>
        <w:t>三、机关运行经费安排情况</w:t>
      </w:r>
    </w:p>
    <w:p>
      <w:pPr>
        <w:widowControl/>
        <w:spacing w:line="600" w:lineRule="exact"/>
        <w:ind w:firstLine="640" w:firstLineChars="200"/>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我</w:t>
      </w:r>
      <w:r>
        <w:rPr>
          <w:rFonts w:hint="eastAsia" w:ascii="仿宋" w:hAnsi="仿宋" w:eastAsia="仿宋" w:cs="仿宋"/>
          <w:color w:val="000000"/>
          <w:kern w:val="0"/>
          <w:sz w:val="32"/>
          <w:szCs w:val="32"/>
          <w:lang w:eastAsia="zh-CN" w:bidi="ar"/>
        </w:rPr>
        <w:t>部门</w:t>
      </w:r>
      <w:r>
        <w:rPr>
          <w:rFonts w:hint="eastAsia" w:ascii="仿宋" w:hAnsi="仿宋" w:eastAsia="仿宋" w:cs="仿宋"/>
          <w:color w:val="000000"/>
          <w:kern w:val="0"/>
          <w:sz w:val="32"/>
          <w:szCs w:val="32"/>
          <w:lang w:bidi="ar"/>
        </w:rPr>
        <w:t>2022年机关运行经费0万元，与2021年（0万元）持平。</w:t>
      </w:r>
    </w:p>
    <w:p>
      <w:pPr>
        <w:widowControl/>
        <w:spacing w:line="600" w:lineRule="exact"/>
        <w:ind w:firstLine="640" w:firstLineChars="200"/>
        <w:rPr>
          <w:rFonts w:hint="eastAsia" w:ascii="黑体" w:hAnsi="黑体" w:eastAsia="黑体" w:cs="宋体"/>
          <w:b w:val="0"/>
          <w:bCs w:val="0"/>
          <w:kern w:val="0"/>
          <w:sz w:val="32"/>
          <w:szCs w:val="32"/>
          <w:lang w:bidi="ar"/>
        </w:rPr>
      </w:pPr>
      <w:r>
        <w:rPr>
          <w:rFonts w:hint="eastAsia" w:ascii="黑体" w:hAnsi="黑体" w:eastAsia="黑体" w:cs="宋体"/>
          <w:b w:val="0"/>
          <w:bCs w:val="0"/>
          <w:kern w:val="0"/>
          <w:sz w:val="32"/>
          <w:szCs w:val="32"/>
          <w:lang w:bidi="ar"/>
        </w:rPr>
        <w:t>四、财政拨款“三公”经费预算情况</w:t>
      </w:r>
    </w:p>
    <w:p>
      <w:pPr>
        <w:widowControl/>
        <w:spacing w:line="600" w:lineRule="exact"/>
        <w:ind w:firstLine="640" w:firstLineChars="200"/>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我</w:t>
      </w:r>
      <w:r>
        <w:rPr>
          <w:rFonts w:hint="eastAsia" w:ascii="仿宋" w:hAnsi="仿宋" w:eastAsia="仿宋" w:cs="仿宋"/>
          <w:color w:val="000000"/>
          <w:kern w:val="0"/>
          <w:sz w:val="32"/>
          <w:szCs w:val="32"/>
          <w:lang w:eastAsia="zh-CN" w:bidi="ar"/>
        </w:rPr>
        <w:t>部门</w:t>
      </w:r>
      <w:r>
        <w:rPr>
          <w:rFonts w:hint="eastAsia" w:ascii="仿宋" w:hAnsi="仿宋" w:eastAsia="仿宋" w:cs="仿宋"/>
          <w:color w:val="000000"/>
          <w:kern w:val="0"/>
          <w:sz w:val="32"/>
          <w:szCs w:val="32"/>
          <w:lang w:bidi="ar"/>
        </w:rPr>
        <w:t>2022“三公”经费预算总额0万元，未安排公务用车运行维护费、公务出国经费和公务用车购置费。与2021年（0万元）持平。</w:t>
      </w:r>
    </w:p>
    <w:p>
      <w:pPr>
        <w:widowControl/>
        <w:spacing w:line="600" w:lineRule="exact"/>
        <w:ind w:firstLine="640" w:firstLineChars="200"/>
        <w:rPr>
          <w:rFonts w:hint="eastAsia" w:ascii="黑体" w:hAnsi="黑体" w:eastAsia="黑体" w:cs="宋体"/>
          <w:b w:val="0"/>
          <w:bCs w:val="0"/>
          <w:kern w:val="0"/>
          <w:sz w:val="32"/>
          <w:szCs w:val="32"/>
          <w:lang w:bidi="ar"/>
        </w:rPr>
      </w:pPr>
      <w:r>
        <w:rPr>
          <w:rFonts w:hint="eastAsia" w:ascii="黑体" w:hAnsi="黑体" w:eastAsia="黑体" w:cs="宋体"/>
          <w:b w:val="0"/>
          <w:bCs w:val="0"/>
          <w:kern w:val="0"/>
          <w:sz w:val="32"/>
          <w:szCs w:val="32"/>
          <w:lang w:bidi="ar"/>
        </w:rPr>
        <w:t>五、绩效预算信息情况</w:t>
      </w:r>
    </w:p>
    <w:p>
      <w:pPr>
        <w:widowControl/>
        <w:spacing w:line="600" w:lineRule="exact"/>
        <w:ind w:firstLine="643" w:firstLineChars="200"/>
        <w:rPr>
          <w:rFonts w:hint="eastAsia" w:ascii="仿宋" w:hAnsi="仿宋" w:eastAsia="仿宋" w:cs="仿宋"/>
          <w:b/>
          <w:color w:val="000000"/>
          <w:kern w:val="0"/>
          <w:sz w:val="32"/>
          <w:szCs w:val="32"/>
          <w:lang w:bidi="ar"/>
        </w:rPr>
      </w:pPr>
      <w:r>
        <w:rPr>
          <w:rFonts w:hint="eastAsia" w:ascii="仿宋" w:hAnsi="仿宋" w:eastAsia="仿宋" w:cs="仿宋"/>
          <w:b/>
          <w:color w:val="000000"/>
          <w:kern w:val="0"/>
          <w:sz w:val="32"/>
          <w:szCs w:val="32"/>
          <w:lang w:bidi="ar"/>
        </w:rPr>
        <w:t>总体绩效目标：</w:t>
      </w:r>
    </w:p>
    <w:p>
      <w:pPr>
        <w:widowControl/>
        <w:spacing w:line="600" w:lineRule="exact"/>
        <w:ind w:firstLine="640" w:firstLineChars="200"/>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1、提高气象灾害防御能力，避免、减轻气象灾害风险和损失，保障人民生命财产安全，促进经济社会发展。</w:t>
      </w:r>
    </w:p>
    <w:p>
      <w:pPr>
        <w:widowControl/>
        <w:spacing w:line="600" w:lineRule="exact"/>
        <w:ind w:firstLine="640" w:firstLineChars="200"/>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2、提高公共气象服务水平，丰富专业气象预报产品，提高人工增雨作业水平和抗旱救灾等能力。</w:t>
      </w:r>
    </w:p>
    <w:p>
      <w:pPr>
        <w:widowControl/>
        <w:spacing w:line="600" w:lineRule="exact"/>
        <w:ind w:firstLine="640" w:firstLineChars="200"/>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3、建立高效、便民的气象依法行政体系和气象灾害防御体系，管理能力和水平显著提高。</w:t>
      </w:r>
    </w:p>
    <w:p>
      <w:pPr>
        <w:widowControl/>
        <w:spacing w:line="600" w:lineRule="exact"/>
        <w:ind w:firstLine="643" w:firstLineChars="200"/>
        <w:rPr>
          <w:rFonts w:hint="eastAsia" w:ascii="仿宋" w:hAnsi="仿宋" w:eastAsia="仿宋" w:cs="仿宋"/>
          <w:b/>
          <w:color w:val="000000"/>
          <w:kern w:val="0"/>
          <w:sz w:val="32"/>
          <w:szCs w:val="32"/>
          <w:lang w:bidi="ar"/>
        </w:rPr>
      </w:pPr>
      <w:r>
        <w:rPr>
          <w:rFonts w:hint="eastAsia" w:ascii="仿宋" w:hAnsi="仿宋" w:eastAsia="仿宋" w:cs="仿宋"/>
          <w:b/>
          <w:color w:val="000000"/>
          <w:kern w:val="0"/>
          <w:sz w:val="32"/>
          <w:szCs w:val="32"/>
          <w:lang w:bidi="ar"/>
        </w:rPr>
        <w:t>分项绩效目标：</w:t>
      </w:r>
    </w:p>
    <w:p>
      <w:pPr>
        <w:widowControl/>
        <w:spacing w:line="600" w:lineRule="exact"/>
        <w:ind w:firstLine="640" w:firstLineChars="200"/>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1.保障职工工资、福利正常发放,提高工作积极性，确保气象局各项工作正常运转，促进气象事业更快更好发展。</w:t>
      </w:r>
    </w:p>
    <w:p>
      <w:pPr>
        <w:widowControl/>
        <w:spacing w:line="600" w:lineRule="exact"/>
        <w:ind w:firstLine="640" w:firstLineChars="200"/>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2.保障人工增雨固定作业点和流动作业点的正常运行。提高我县人工影响天气作业的科技水平和综合服务能力，开发空中云水资源，抗旱减灾，降低农业生产损失，保障粮食安全；增加地表水和补充地下水，缓解水资源短缺，保障水安全，保护生态环境等。</w:t>
      </w:r>
    </w:p>
    <w:p>
      <w:pPr>
        <w:widowControl/>
        <w:spacing w:line="600" w:lineRule="exact"/>
        <w:ind w:firstLine="640" w:firstLineChars="200"/>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3.建设完善气象监测和信息共享系统。针对防灾减灾、气象服务的需要，提高对局地灾害性天气、环境气象和生态与农业气象的监测能力，保障全县气象自动站设施运行正常。</w:t>
      </w:r>
    </w:p>
    <w:p>
      <w:pPr>
        <w:widowControl/>
        <w:spacing w:line="600" w:lineRule="exact"/>
        <w:ind w:firstLine="640" w:firstLineChars="200"/>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4.建立完善公共安全和气象灾害应急服务的监测预警、对策分析业务、信息发布机制和政府组织协调、部门分工负责的服务响应机制，提高气象灾害、灾害性天气精细化预警预报准确率和突发公共事件的应急保障服务水平。</w:t>
      </w:r>
    </w:p>
    <w:p>
      <w:pPr>
        <w:widowControl/>
        <w:spacing w:line="600" w:lineRule="exact"/>
        <w:ind w:firstLine="640" w:firstLineChars="200"/>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5.加强决策气象服务能力，确保气象数据准确性，为政府部门和决策部门组织防灾减灾、大气污染防治等工作进行科学决策提供精准的气象信息。</w:t>
      </w:r>
    </w:p>
    <w:p>
      <w:pPr>
        <w:widowControl/>
        <w:spacing w:line="600" w:lineRule="exact"/>
        <w:ind w:firstLine="640" w:firstLineChars="200"/>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6.拓展现代农业气象服务领域，建立为农业产业化、特色农业和农业可持续发展服务的现代农业气象业务,提高现代农业气象服务能力。</w:t>
      </w:r>
    </w:p>
    <w:p>
      <w:pPr>
        <w:widowControl/>
        <w:spacing w:line="600" w:lineRule="exact"/>
        <w:ind w:firstLine="640" w:firstLineChars="200"/>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7.全力做好公众气象服务，为社会公众生活生产提供服务保障，利用天气预报节目、微博、微信等平台为公众提供科学准确的预报信息。</w:t>
      </w:r>
    </w:p>
    <w:p>
      <w:pPr>
        <w:widowControl/>
        <w:spacing w:line="600" w:lineRule="exact"/>
        <w:ind w:firstLine="643" w:firstLineChars="200"/>
        <w:rPr>
          <w:rFonts w:hint="eastAsia" w:ascii="仿宋" w:hAnsi="仿宋" w:eastAsia="仿宋" w:cs="仿宋"/>
          <w:b/>
          <w:color w:val="000000"/>
          <w:kern w:val="0"/>
          <w:sz w:val="32"/>
          <w:szCs w:val="32"/>
          <w:lang w:bidi="ar"/>
        </w:rPr>
      </w:pPr>
      <w:r>
        <w:rPr>
          <w:rFonts w:hint="eastAsia" w:ascii="仿宋" w:hAnsi="仿宋" w:eastAsia="仿宋" w:cs="仿宋"/>
          <w:b/>
          <w:color w:val="000000"/>
          <w:kern w:val="0"/>
          <w:sz w:val="32"/>
          <w:szCs w:val="32"/>
          <w:lang w:bidi="ar"/>
        </w:rPr>
        <w:t>工作保障措施：</w:t>
      </w:r>
    </w:p>
    <w:p>
      <w:pPr>
        <w:widowControl/>
        <w:spacing w:line="600" w:lineRule="exact"/>
        <w:ind w:firstLine="640" w:firstLineChars="200"/>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1、加强组织领导。加强领导，实施规划气象防灾减灾、气象服务工作，按照分工要求积极推进各项工作开展。</w:t>
      </w:r>
    </w:p>
    <w:p>
      <w:pPr>
        <w:widowControl/>
        <w:spacing w:line="600" w:lineRule="exact"/>
        <w:ind w:firstLine="640" w:firstLineChars="200"/>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2、加大投入力度。积极争取上级资金，开展气象灾害应急服务工作，努力提高我县气象预报预测水平和能力。</w:t>
      </w:r>
    </w:p>
    <w:p>
      <w:pPr>
        <w:widowControl/>
        <w:spacing w:line="600" w:lineRule="exact"/>
        <w:ind w:firstLine="640" w:firstLineChars="200"/>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3、加强人才培养和引进。加强气象应用型、复合型专业人才培养，着力建设一支规模适度、结构优化、布局合理、素质优良的气象人才队伍，为气象发展提供人才保障和智力支撑。</w:t>
      </w:r>
    </w:p>
    <w:p>
      <w:pPr>
        <w:widowControl/>
        <w:spacing w:line="600" w:lineRule="exact"/>
        <w:ind w:firstLine="643" w:firstLineChars="200"/>
        <w:rPr>
          <w:rFonts w:hint="eastAsia" w:ascii="仿宋" w:hAnsi="仿宋" w:eastAsia="仿宋" w:cs="仿宋"/>
          <w:b/>
          <w:color w:val="000000"/>
          <w:kern w:val="0"/>
          <w:sz w:val="32"/>
          <w:szCs w:val="32"/>
          <w:lang w:bidi="ar"/>
        </w:rPr>
      </w:pPr>
      <w:r>
        <w:rPr>
          <w:rFonts w:hint="eastAsia" w:ascii="仿宋" w:hAnsi="仿宋" w:eastAsia="仿宋" w:cs="仿宋"/>
          <w:b/>
          <w:color w:val="000000"/>
          <w:kern w:val="0"/>
          <w:sz w:val="32"/>
          <w:szCs w:val="32"/>
          <w:lang w:bidi="ar"/>
        </w:rPr>
        <w:t>预算项目绩效目标详见下表。</w:t>
      </w:r>
    </w:p>
    <w:p>
      <w:pPr>
        <w:widowControl/>
        <w:spacing w:line="580" w:lineRule="atLeast"/>
        <w:jc w:val="left"/>
        <w:rPr>
          <w:rFonts w:hint="eastAsia" w:ascii="仿宋_GB2312" w:hAnsi="宋体" w:cs="宋体"/>
          <w:color w:val="000000"/>
          <w:kern w:val="0"/>
          <w:sz w:val="22"/>
          <w:szCs w:val="22"/>
        </w:rPr>
      </w:pPr>
    </w:p>
    <w:p>
      <w:pPr>
        <w:widowControl/>
        <w:spacing w:line="580" w:lineRule="atLeast"/>
        <w:jc w:val="left"/>
        <w:rPr>
          <w:rFonts w:ascii="仿宋_GB2312" w:hAnsi="宋体" w:cs="宋体"/>
          <w:color w:val="000000"/>
          <w:kern w:val="0"/>
          <w:szCs w:val="32"/>
        </w:rPr>
      </w:pPr>
    </w:p>
    <w:p>
      <w:pPr>
        <w:ind w:firstLine="560"/>
        <w:outlineLvl w:val="3"/>
      </w:pPr>
      <w:r>
        <w:rPr>
          <w:rFonts w:ascii="仿宋_GB2312" w:hAnsi="宋体" w:cs="宋体"/>
          <w:color w:val="000000"/>
          <w:kern w:val="0"/>
          <w:szCs w:val="32"/>
        </w:rPr>
        <w:br w:type="page"/>
      </w:r>
      <w:bookmarkStart w:id="9" w:name="_Toc_4_4_0000000004"/>
      <w:r>
        <w:rPr>
          <w:rFonts w:ascii="方正仿宋_GBK" w:hAnsi="方正仿宋_GBK" w:eastAsia="方正仿宋_GBK" w:cs="方正仿宋_GBK"/>
          <w:color w:val="000000"/>
          <w:sz w:val="28"/>
        </w:rPr>
        <w:t>1.2022年气象政务管理绩效目标表</w:t>
      </w:r>
      <w:bookmarkEnd w:id="9"/>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noWrap w:val="0"/>
            <w:vAlign w:val="center"/>
          </w:tcPr>
          <w:p>
            <w:pPr>
              <w:widowControl/>
              <w:spacing w:line="600" w:lineRule="exact"/>
              <w:ind w:firstLine="480" w:firstLineChars="200"/>
            </w:pPr>
            <w:r>
              <w:t>416宁晋县气象局</w:t>
            </w:r>
          </w:p>
        </w:tc>
        <w:tc>
          <w:tcPr>
            <w:tcW w:w="1843" w:type="dxa"/>
            <w:tcBorders>
              <w:top w:val="single" w:color="FFFFFF" w:sz="6" w:space="0"/>
              <w:left w:val="single" w:color="FFFFFF" w:sz="6" w:space="0"/>
              <w:right w:val="single" w:color="FFFFFF" w:sz="6" w:space="0"/>
            </w:tcBorders>
            <w:noWrap w:val="0"/>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1"/>
            </w:pPr>
            <w:r>
              <w:t>项目编码</w:t>
            </w:r>
          </w:p>
        </w:tc>
        <w:tc>
          <w:tcPr>
            <w:tcW w:w="2608" w:type="dxa"/>
            <w:gridSpan w:val="2"/>
            <w:noWrap w:val="0"/>
            <w:vAlign w:val="center"/>
          </w:tcPr>
          <w:p>
            <w:pPr>
              <w:pStyle w:val="13"/>
            </w:pPr>
            <w:r>
              <w:t>13052822P00067510001E</w:t>
            </w:r>
          </w:p>
        </w:tc>
        <w:tc>
          <w:tcPr>
            <w:tcW w:w="1587" w:type="dxa"/>
            <w:noWrap w:val="0"/>
            <w:vAlign w:val="center"/>
          </w:tcPr>
          <w:p>
            <w:pPr>
              <w:pStyle w:val="11"/>
            </w:pPr>
            <w:r>
              <w:t>项目名称</w:t>
            </w:r>
          </w:p>
        </w:tc>
        <w:tc>
          <w:tcPr>
            <w:tcW w:w="4422" w:type="dxa"/>
            <w:gridSpan w:val="3"/>
            <w:noWrap w:val="0"/>
            <w:vAlign w:val="center"/>
          </w:tcPr>
          <w:p>
            <w:pPr>
              <w:pStyle w:val="13"/>
            </w:pPr>
            <w:r>
              <w:t>2022年气象政务管理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1"/>
            </w:pPr>
            <w:r>
              <w:t>预算规模及资金用途</w:t>
            </w:r>
          </w:p>
        </w:tc>
        <w:tc>
          <w:tcPr>
            <w:tcW w:w="1276" w:type="dxa"/>
            <w:noWrap w:val="0"/>
            <w:vAlign w:val="center"/>
          </w:tcPr>
          <w:p>
            <w:pPr>
              <w:pStyle w:val="11"/>
            </w:pPr>
            <w:r>
              <w:t>预算数</w:t>
            </w:r>
          </w:p>
        </w:tc>
        <w:tc>
          <w:tcPr>
            <w:tcW w:w="1332" w:type="dxa"/>
            <w:noWrap w:val="0"/>
            <w:vAlign w:val="center"/>
          </w:tcPr>
          <w:p>
            <w:pPr>
              <w:pStyle w:val="13"/>
            </w:pPr>
            <w:r>
              <w:t>35.01</w:t>
            </w:r>
          </w:p>
        </w:tc>
        <w:tc>
          <w:tcPr>
            <w:tcW w:w="1587" w:type="dxa"/>
            <w:noWrap w:val="0"/>
            <w:vAlign w:val="center"/>
          </w:tcPr>
          <w:p>
            <w:pPr>
              <w:pStyle w:val="11"/>
            </w:pPr>
            <w:r>
              <w:t>其中：财政    资金</w:t>
            </w:r>
          </w:p>
        </w:tc>
        <w:tc>
          <w:tcPr>
            <w:tcW w:w="1304" w:type="dxa"/>
            <w:noWrap w:val="0"/>
            <w:vAlign w:val="center"/>
          </w:tcPr>
          <w:p>
            <w:pPr>
              <w:pStyle w:val="13"/>
            </w:pPr>
            <w:r>
              <w:t>35.01</w:t>
            </w:r>
          </w:p>
        </w:tc>
        <w:tc>
          <w:tcPr>
            <w:tcW w:w="1276" w:type="dxa"/>
            <w:noWrap w:val="0"/>
            <w:vAlign w:val="center"/>
          </w:tcPr>
          <w:p>
            <w:pPr>
              <w:pStyle w:val="11"/>
            </w:pPr>
            <w:r>
              <w:t>其他资金</w:t>
            </w:r>
          </w:p>
        </w:tc>
        <w:tc>
          <w:tcPr>
            <w:tcW w:w="1843" w:type="dxa"/>
            <w:noWrap w:val="0"/>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8617" w:type="dxa"/>
            <w:gridSpan w:val="6"/>
            <w:noWrap w:val="0"/>
            <w:vAlign w:val="center"/>
          </w:tcPr>
          <w:p>
            <w:pPr>
              <w:pStyle w:val="13"/>
            </w:pPr>
            <w:r>
              <w:t>保障职工工资、福利正常发放,提高工作积极性，确保气象局各项工作正常运转，促进气象事业更快更好发展。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1"/>
            </w:pPr>
            <w:r>
              <w:t>资金支出计划（%）</w:t>
            </w:r>
          </w:p>
        </w:tc>
        <w:tc>
          <w:tcPr>
            <w:tcW w:w="2608" w:type="dxa"/>
            <w:gridSpan w:val="2"/>
            <w:noWrap w:val="0"/>
            <w:vAlign w:val="center"/>
          </w:tcPr>
          <w:p>
            <w:pPr>
              <w:pStyle w:val="11"/>
            </w:pPr>
            <w:r>
              <w:t>3月底</w:t>
            </w:r>
          </w:p>
        </w:tc>
        <w:tc>
          <w:tcPr>
            <w:tcW w:w="1587" w:type="dxa"/>
            <w:noWrap w:val="0"/>
            <w:vAlign w:val="center"/>
          </w:tcPr>
          <w:p>
            <w:pPr>
              <w:pStyle w:val="11"/>
            </w:pPr>
            <w:r>
              <w:t>6月底</w:t>
            </w:r>
          </w:p>
        </w:tc>
        <w:tc>
          <w:tcPr>
            <w:tcW w:w="1304" w:type="dxa"/>
            <w:noWrap w:val="0"/>
            <w:vAlign w:val="center"/>
          </w:tcPr>
          <w:p>
            <w:pPr>
              <w:pStyle w:val="11"/>
            </w:pPr>
            <w:r>
              <w:t>10月底</w:t>
            </w:r>
          </w:p>
        </w:tc>
        <w:tc>
          <w:tcPr>
            <w:tcW w:w="3118" w:type="dxa"/>
            <w:gridSpan w:val="2"/>
            <w:noWrap w:val="0"/>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2608" w:type="dxa"/>
            <w:gridSpan w:val="2"/>
            <w:noWrap w:val="0"/>
            <w:vAlign w:val="center"/>
          </w:tcPr>
          <w:p>
            <w:pPr>
              <w:pStyle w:val="14"/>
            </w:pPr>
            <w:r>
              <w:t>30%</w:t>
            </w:r>
          </w:p>
        </w:tc>
        <w:tc>
          <w:tcPr>
            <w:tcW w:w="1587" w:type="dxa"/>
            <w:noWrap w:val="0"/>
            <w:vAlign w:val="center"/>
          </w:tcPr>
          <w:p>
            <w:pPr>
              <w:pStyle w:val="14"/>
            </w:pPr>
            <w:r>
              <w:t>60%</w:t>
            </w:r>
          </w:p>
        </w:tc>
        <w:tc>
          <w:tcPr>
            <w:tcW w:w="1304" w:type="dxa"/>
            <w:noWrap w:val="0"/>
            <w:vAlign w:val="center"/>
          </w:tcPr>
          <w:p>
            <w:pPr>
              <w:pStyle w:val="14"/>
            </w:pPr>
            <w:r>
              <w:t>90%</w:t>
            </w:r>
          </w:p>
        </w:tc>
        <w:tc>
          <w:tcPr>
            <w:tcW w:w="3118" w:type="dxa"/>
            <w:gridSpan w:val="2"/>
            <w:noWrap w:val="0"/>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1"/>
            </w:pPr>
            <w:r>
              <w:t>绩效目标</w:t>
            </w:r>
          </w:p>
        </w:tc>
        <w:tc>
          <w:tcPr>
            <w:tcW w:w="8617" w:type="dxa"/>
            <w:gridSpan w:val="6"/>
            <w:noWrap w:val="0"/>
            <w:vAlign w:val="center"/>
          </w:tcPr>
          <w:p>
            <w:pPr>
              <w:pStyle w:val="13"/>
            </w:pPr>
            <w:r>
              <w:t>1.调研提出规划和政策建议，做好工作部署、协调推动、行政审批、业务监管、科普宣传及</w:t>
            </w:r>
            <w:r>
              <w:rPr>
                <w:rFonts w:hint="eastAsia"/>
                <w:lang w:eastAsia="zh-CN"/>
              </w:rPr>
              <w:t>县委、县政府</w:t>
            </w:r>
            <w:r>
              <w:t>交办的其他事项等行政事项。</w:t>
            </w:r>
          </w:p>
          <w:p>
            <w:pPr>
              <w:pStyle w:val="13"/>
            </w:pPr>
            <w:r>
              <w:t>2.做好全年重大气象灾害气象服务，为领导决策提供提供科学依据。</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1"/>
            </w:pPr>
            <w:r>
              <w:t>一级指标</w:t>
            </w:r>
          </w:p>
        </w:tc>
        <w:tc>
          <w:tcPr>
            <w:tcW w:w="1276" w:type="dxa"/>
            <w:noWrap w:val="0"/>
            <w:vAlign w:val="center"/>
          </w:tcPr>
          <w:p>
            <w:pPr>
              <w:pStyle w:val="11"/>
            </w:pPr>
            <w:r>
              <w:t>二级指标</w:t>
            </w:r>
          </w:p>
        </w:tc>
        <w:tc>
          <w:tcPr>
            <w:tcW w:w="1332" w:type="dxa"/>
            <w:noWrap w:val="0"/>
            <w:vAlign w:val="center"/>
          </w:tcPr>
          <w:p>
            <w:pPr>
              <w:pStyle w:val="11"/>
            </w:pPr>
            <w:r>
              <w:t>三级指标</w:t>
            </w:r>
          </w:p>
        </w:tc>
        <w:tc>
          <w:tcPr>
            <w:tcW w:w="2891" w:type="dxa"/>
            <w:noWrap w:val="0"/>
            <w:vAlign w:val="center"/>
          </w:tcPr>
          <w:p>
            <w:pPr>
              <w:pStyle w:val="11"/>
            </w:pPr>
            <w:r>
              <w:t>绩效指标描述</w:t>
            </w:r>
          </w:p>
        </w:tc>
        <w:tc>
          <w:tcPr>
            <w:tcW w:w="1276" w:type="dxa"/>
            <w:noWrap w:val="0"/>
            <w:vAlign w:val="center"/>
          </w:tcPr>
          <w:p>
            <w:pPr>
              <w:pStyle w:val="11"/>
            </w:pPr>
            <w:r>
              <w:t>指标值</w:t>
            </w:r>
          </w:p>
        </w:tc>
        <w:tc>
          <w:tcPr>
            <w:tcW w:w="1843"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4"/>
            </w:pPr>
            <w:r>
              <w:t>产出指标</w:t>
            </w:r>
          </w:p>
        </w:tc>
        <w:tc>
          <w:tcPr>
            <w:tcW w:w="1276" w:type="dxa"/>
            <w:noWrap w:val="0"/>
            <w:vAlign w:val="center"/>
          </w:tcPr>
          <w:p>
            <w:pPr>
              <w:pStyle w:val="13"/>
            </w:pPr>
            <w:r>
              <w:t>数量指标</w:t>
            </w:r>
          </w:p>
        </w:tc>
        <w:tc>
          <w:tcPr>
            <w:tcW w:w="1332" w:type="dxa"/>
            <w:noWrap w:val="0"/>
            <w:vAlign w:val="center"/>
          </w:tcPr>
          <w:p>
            <w:pPr>
              <w:pStyle w:val="13"/>
            </w:pPr>
            <w:r>
              <w:t>保障单位人员工资发放人数</w:t>
            </w:r>
          </w:p>
        </w:tc>
        <w:tc>
          <w:tcPr>
            <w:tcW w:w="2891" w:type="dxa"/>
            <w:noWrap w:val="0"/>
            <w:vAlign w:val="center"/>
          </w:tcPr>
          <w:p>
            <w:pPr>
              <w:pStyle w:val="13"/>
            </w:pPr>
            <w:r>
              <w:t>保证单位人员工资发放的人数</w:t>
            </w:r>
          </w:p>
        </w:tc>
        <w:tc>
          <w:tcPr>
            <w:tcW w:w="1276" w:type="dxa"/>
            <w:noWrap w:val="0"/>
            <w:vAlign w:val="center"/>
          </w:tcPr>
          <w:p>
            <w:pPr>
              <w:pStyle w:val="13"/>
            </w:pPr>
            <w:r>
              <w:t>13人数</w:t>
            </w:r>
          </w:p>
        </w:tc>
        <w:tc>
          <w:tcPr>
            <w:tcW w:w="1843" w:type="dxa"/>
            <w:noWrap w:val="0"/>
            <w:vAlign w:val="center"/>
          </w:tcPr>
          <w:p>
            <w:pPr>
              <w:pStyle w:val="13"/>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质量指标</w:t>
            </w:r>
          </w:p>
        </w:tc>
        <w:tc>
          <w:tcPr>
            <w:tcW w:w="1332" w:type="dxa"/>
            <w:noWrap w:val="0"/>
            <w:vAlign w:val="center"/>
          </w:tcPr>
          <w:p>
            <w:pPr>
              <w:pStyle w:val="13"/>
            </w:pPr>
            <w:r>
              <w:t>工资发放计算准确率</w:t>
            </w:r>
          </w:p>
        </w:tc>
        <w:tc>
          <w:tcPr>
            <w:tcW w:w="2891" w:type="dxa"/>
            <w:noWrap w:val="0"/>
            <w:vAlign w:val="center"/>
          </w:tcPr>
          <w:p>
            <w:pPr>
              <w:pStyle w:val="13"/>
            </w:pPr>
            <w:r>
              <w:t>实际发放工资额/应发放工资额*100%</w:t>
            </w:r>
          </w:p>
        </w:tc>
        <w:tc>
          <w:tcPr>
            <w:tcW w:w="1276" w:type="dxa"/>
            <w:noWrap w:val="0"/>
            <w:vAlign w:val="center"/>
          </w:tcPr>
          <w:p>
            <w:pPr>
              <w:pStyle w:val="13"/>
            </w:pPr>
            <w:r>
              <w:t>100%</w:t>
            </w:r>
          </w:p>
        </w:tc>
        <w:tc>
          <w:tcPr>
            <w:tcW w:w="1843" w:type="dxa"/>
            <w:noWrap w:val="0"/>
            <w:vAlign w:val="center"/>
          </w:tcPr>
          <w:p>
            <w:pPr>
              <w:pStyle w:val="13"/>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时效指标</w:t>
            </w:r>
          </w:p>
        </w:tc>
        <w:tc>
          <w:tcPr>
            <w:tcW w:w="1332" w:type="dxa"/>
            <w:noWrap w:val="0"/>
            <w:vAlign w:val="center"/>
          </w:tcPr>
          <w:p>
            <w:pPr>
              <w:pStyle w:val="13"/>
            </w:pPr>
            <w:r>
              <w:t>按政策按时发放到位率</w:t>
            </w:r>
          </w:p>
        </w:tc>
        <w:tc>
          <w:tcPr>
            <w:tcW w:w="2891" w:type="dxa"/>
            <w:noWrap w:val="0"/>
            <w:vAlign w:val="center"/>
          </w:tcPr>
          <w:p>
            <w:pPr>
              <w:pStyle w:val="13"/>
            </w:pPr>
            <w:r>
              <w:t>实际按规定发放时间次数/全部发放次数*100%</w:t>
            </w:r>
          </w:p>
        </w:tc>
        <w:tc>
          <w:tcPr>
            <w:tcW w:w="1276" w:type="dxa"/>
            <w:noWrap w:val="0"/>
            <w:vAlign w:val="center"/>
          </w:tcPr>
          <w:p>
            <w:pPr>
              <w:pStyle w:val="13"/>
            </w:pPr>
            <w:r>
              <w:t>≥90%</w:t>
            </w:r>
          </w:p>
        </w:tc>
        <w:tc>
          <w:tcPr>
            <w:tcW w:w="1843" w:type="dxa"/>
            <w:noWrap w:val="0"/>
            <w:vAlign w:val="center"/>
          </w:tcPr>
          <w:p>
            <w:pPr>
              <w:pStyle w:val="13"/>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成本指标</w:t>
            </w:r>
          </w:p>
        </w:tc>
        <w:tc>
          <w:tcPr>
            <w:tcW w:w="1332" w:type="dxa"/>
            <w:noWrap w:val="0"/>
            <w:vAlign w:val="center"/>
          </w:tcPr>
          <w:p>
            <w:pPr>
              <w:pStyle w:val="13"/>
            </w:pPr>
            <w:r>
              <w:t>工资成本</w:t>
            </w:r>
          </w:p>
        </w:tc>
        <w:tc>
          <w:tcPr>
            <w:tcW w:w="2891" w:type="dxa"/>
            <w:noWrap w:val="0"/>
            <w:vAlign w:val="center"/>
          </w:tcPr>
          <w:p>
            <w:pPr>
              <w:pStyle w:val="13"/>
            </w:pPr>
            <w:r>
              <w:t>人均经费达到政策要求</w:t>
            </w:r>
          </w:p>
        </w:tc>
        <w:tc>
          <w:tcPr>
            <w:tcW w:w="1276" w:type="dxa"/>
            <w:noWrap w:val="0"/>
            <w:vAlign w:val="center"/>
          </w:tcPr>
          <w:p>
            <w:pPr>
              <w:pStyle w:val="13"/>
            </w:pPr>
            <w:r>
              <w:t>≥5000元/月</w:t>
            </w:r>
          </w:p>
        </w:tc>
        <w:tc>
          <w:tcPr>
            <w:tcW w:w="1843" w:type="dxa"/>
            <w:noWrap w:val="0"/>
            <w:vAlign w:val="center"/>
          </w:tcPr>
          <w:p>
            <w:pPr>
              <w:pStyle w:val="13"/>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4"/>
            </w:pPr>
            <w:r>
              <w:t>效益指标</w:t>
            </w:r>
          </w:p>
        </w:tc>
        <w:tc>
          <w:tcPr>
            <w:tcW w:w="1276" w:type="dxa"/>
            <w:noWrap w:val="0"/>
            <w:vAlign w:val="center"/>
          </w:tcPr>
          <w:p>
            <w:pPr>
              <w:pStyle w:val="13"/>
            </w:pPr>
            <w:r>
              <w:t>可持续影响指标</w:t>
            </w:r>
          </w:p>
        </w:tc>
        <w:tc>
          <w:tcPr>
            <w:tcW w:w="1332" w:type="dxa"/>
            <w:noWrap w:val="0"/>
            <w:vAlign w:val="center"/>
          </w:tcPr>
          <w:p>
            <w:pPr>
              <w:pStyle w:val="13"/>
            </w:pPr>
            <w:r>
              <w:t>职工评价</w:t>
            </w:r>
          </w:p>
        </w:tc>
        <w:tc>
          <w:tcPr>
            <w:tcW w:w="2891" w:type="dxa"/>
            <w:noWrap w:val="0"/>
            <w:vAlign w:val="center"/>
          </w:tcPr>
          <w:p>
            <w:pPr>
              <w:pStyle w:val="13"/>
            </w:pPr>
            <w:r>
              <w:t>职工对工资发放工作的评价</w:t>
            </w:r>
          </w:p>
        </w:tc>
        <w:tc>
          <w:tcPr>
            <w:tcW w:w="1276" w:type="dxa"/>
            <w:noWrap w:val="0"/>
            <w:vAlign w:val="center"/>
          </w:tcPr>
          <w:p>
            <w:pPr>
              <w:pStyle w:val="13"/>
            </w:pPr>
            <w:r>
              <w:t>≥90%</w:t>
            </w:r>
          </w:p>
        </w:tc>
        <w:tc>
          <w:tcPr>
            <w:tcW w:w="1843" w:type="dxa"/>
            <w:noWrap w:val="0"/>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社会效益指标</w:t>
            </w:r>
          </w:p>
        </w:tc>
        <w:tc>
          <w:tcPr>
            <w:tcW w:w="1332" w:type="dxa"/>
            <w:noWrap w:val="0"/>
            <w:vAlign w:val="center"/>
          </w:tcPr>
          <w:p>
            <w:pPr>
              <w:pStyle w:val="13"/>
            </w:pPr>
            <w:r>
              <w:t>重点工作完成率</w:t>
            </w:r>
          </w:p>
        </w:tc>
        <w:tc>
          <w:tcPr>
            <w:tcW w:w="2891" w:type="dxa"/>
            <w:noWrap w:val="0"/>
            <w:vAlign w:val="center"/>
          </w:tcPr>
          <w:p>
            <w:pPr>
              <w:pStyle w:val="13"/>
            </w:pPr>
            <w:r>
              <w:t>重点工作完成的占全部重点工作的比重</w:t>
            </w:r>
          </w:p>
        </w:tc>
        <w:tc>
          <w:tcPr>
            <w:tcW w:w="1276" w:type="dxa"/>
            <w:noWrap w:val="0"/>
            <w:vAlign w:val="center"/>
          </w:tcPr>
          <w:p>
            <w:pPr>
              <w:pStyle w:val="13"/>
            </w:pPr>
            <w:r>
              <w:t>100%</w:t>
            </w:r>
          </w:p>
        </w:tc>
        <w:tc>
          <w:tcPr>
            <w:tcW w:w="1843" w:type="dxa"/>
            <w:noWrap w:val="0"/>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经济效益指标</w:t>
            </w:r>
          </w:p>
        </w:tc>
        <w:tc>
          <w:tcPr>
            <w:tcW w:w="1332" w:type="dxa"/>
            <w:noWrap w:val="0"/>
            <w:vAlign w:val="center"/>
          </w:tcPr>
          <w:p>
            <w:pPr>
              <w:pStyle w:val="13"/>
            </w:pPr>
            <w:r>
              <w:t>年终考核成绩</w:t>
            </w:r>
          </w:p>
        </w:tc>
        <w:tc>
          <w:tcPr>
            <w:tcW w:w="2891" w:type="dxa"/>
            <w:noWrap w:val="0"/>
            <w:vAlign w:val="center"/>
          </w:tcPr>
          <w:p>
            <w:pPr>
              <w:pStyle w:val="13"/>
            </w:pPr>
            <w:r>
              <w:t>单位人员年终考核成绩</w:t>
            </w:r>
          </w:p>
        </w:tc>
        <w:tc>
          <w:tcPr>
            <w:tcW w:w="1276" w:type="dxa"/>
            <w:noWrap w:val="0"/>
            <w:vAlign w:val="center"/>
          </w:tcPr>
          <w:p>
            <w:pPr>
              <w:pStyle w:val="13"/>
            </w:pPr>
            <w:r>
              <w:t>全部良以上</w:t>
            </w:r>
          </w:p>
        </w:tc>
        <w:tc>
          <w:tcPr>
            <w:tcW w:w="1843" w:type="dxa"/>
            <w:noWrap w:val="0"/>
            <w:vAlign w:val="center"/>
          </w:tcPr>
          <w:p>
            <w:pPr>
              <w:pStyle w:val="13"/>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生态效益指标</w:t>
            </w:r>
          </w:p>
        </w:tc>
        <w:tc>
          <w:tcPr>
            <w:tcW w:w="1332" w:type="dxa"/>
            <w:noWrap w:val="0"/>
            <w:vAlign w:val="center"/>
          </w:tcPr>
          <w:p>
            <w:pPr>
              <w:pStyle w:val="13"/>
            </w:pPr>
            <w:r>
              <w:t>生态保护影响力</w:t>
            </w:r>
          </w:p>
        </w:tc>
        <w:tc>
          <w:tcPr>
            <w:tcW w:w="2891" w:type="dxa"/>
            <w:noWrap w:val="0"/>
            <w:vAlign w:val="center"/>
          </w:tcPr>
          <w:p>
            <w:pPr>
              <w:pStyle w:val="13"/>
            </w:pPr>
            <w:r>
              <w:t>促进本单位持续、稳定发展</w:t>
            </w:r>
          </w:p>
        </w:tc>
        <w:tc>
          <w:tcPr>
            <w:tcW w:w="1276" w:type="dxa"/>
            <w:noWrap w:val="0"/>
            <w:vAlign w:val="center"/>
          </w:tcPr>
          <w:p>
            <w:pPr>
              <w:pStyle w:val="13"/>
            </w:pPr>
            <w:r>
              <w:t>全部良以上</w:t>
            </w:r>
          </w:p>
        </w:tc>
        <w:tc>
          <w:tcPr>
            <w:tcW w:w="1843" w:type="dxa"/>
            <w:noWrap w:val="0"/>
            <w:vAlign w:val="center"/>
          </w:tcPr>
          <w:p>
            <w:pPr>
              <w:pStyle w:val="13"/>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4"/>
            </w:pPr>
            <w:r>
              <w:t>满意度指标</w:t>
            </w:r>
          </w:p>
        </w:tc>
        <w:tc>
          <w:tcPr>
            <w:tcW w:w="1276" w:type="dxa"/>
            <w:noWrap w:val="0"/>
            <w:vAlign w:val="center"/>
          </w:tcPr>
          <w:p>
            <w:pPr>
              <w:pStyle w:val="13"/>
            </w:pPr>
            <w:r>
              <w:t>服务对象满意度指标</w:t>
            </w:r>
          </w:p>
        </w:tc>
        <w:tc>
          <w:tcPr>
            <w:tcW w:w="1332" w:type="dxa"/>
            <w:noWrap w:val="0"/>
            <w:vAlign w:val="center"/>
          </w:tcPr>
          <w:p>
            <w:pPr>
              <w:pStyle w:val="13"/>
            </w:pPr>
            <w:r>
              <w:t>社会评价</w:t>
            </w:r>
          </w:p>
        </w:tc>
        <w:tc>
          <w:tcPr>
            <w:tcW w:w="2891" w:type="dxa"/>
            <w:noWrap w:val="0"/>
            <w:vAlign w:val="center"/>
          </w:tcPr>
          <w:p>
            <w:pPr>
              <w:pStyle w:val="13"/>
            </w:pPr>
            <w:r>
              <w:t>社会公众满意度</w:t>
            </w:r>
          </w:p>
        </w:tc>
        <w:tc>
          <w:tcPr>
            <w:tcW w:w="1276" w:type="dxa"/>
            <w:noWrap w:val="0"/>
            <w:vAlign w:val="center"/>
          </w:tcPr>
          <w:p>
            <w:pPr>
              <w:pStyle w:val="13"/>
            </w:pPr>
            <w:r>
              <w:t>≥90%</w:t>
            </w:r>
          </w:p>
        </w:tc>
        <w:tc>
          <w:tcPr>
            <w:tcW w:w="1843" w:type="dxa"/>
            <w:noWrap w:val="0"/>
            <w:vAlign w:val="center"/>
          </w:tcPr>
          <w:p>
            <w:pPr>
              <w:pStyle w:val="13"/>
            </w:pPr>
            <w:r>
              <w:t>调查问卷</w:t>
            </w:r>
          </w:p>
        </w:tc>
      </w:tr>
    </w:tbl>
    <w:p>
      <w:pPr>
        <w:sectPr>
          <w:pgSz w:w="11900" w:h="16840"/>
          <w:pgMar w:top="2155" w:right="1531" w:bottom="1985" w:left="1531" w:header="720" w:footer="720" w:gutter="0"/>
          <w:cols w:space="720" w:num="1"/>
          <w:docGrid w:linePitch="435" w:charSpace="0"/>
        </w:sectPr>
      </w:pPr>
    </w:p>
    <w:p>
      <w:pPr>
        <w:jc w:val="center"/>
      </w:pPr>
    </w:p>
    <w:p>
      <w:pPr>
        <w:ind w:firstLine="560"/>
        <w:outlineLvl w:val="3"/>
      </w:pPr>
      <w:bookmarkStart w:id="10" w:name="_Toc_4_4_0000000005"/>
      <w:r>
        <w:rPr>
          <w:rFonts w:ascii="方正仿宋_GBK" w:hAnsi="方正仿宋_GBK" w:eastAsia="方正仿宋_GBK" w:cs="方正仿宋_GBK"/>
          <w:color w:val="000000"/>
          <w:sz w:val="28"/>
        </w:rPr>
        <w:t>2.公众气象服务绩效目标表</w:t>
      </w:r>
      <w:bookmarkEnd w:id="10"/>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noWrap w:val="0"/>
            <w:vAlign w:val="center"/>
          </w:tcPr>
          <w:p>
            <w:pPr>
              <w:widowControl/>
              <w:spacing w:line="600" w:lineRule="exact"/>
              <w:ind w:firstLine="480" w:firstLineChars="200"/>
            </w:pPr>
            <w:r>
              <w:t>416宁晋县气象局</w:t>
            </w:r>
          </w:p>
        </w:tc>
        <w:tc>
          <w:tcPr>
            <w:tcW w:w="1843" w:type="dxa"/>
            <w:tcBorders>
              <w:top w:val="single" w:color="FFFFFF" w:sz="6" w:space="0"/>
              <w:left w:val="single" w:color="FFFFFF" w:sz="6" w:space="0"/>
              <w:right w:val="single" w:color="FFFFFF" w:sz="6" w:space="0"/>
            </w:tcBorders>
            <w:noWrap w:val="0"/>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1"/>
            </w:pPr>
            <w:r>
              <w:t>项目编码</w:t>
            </w:r>
          </w:p>
        </w:tc>
        <w:tc>
          <w:tcPr>
            <w:tcW w:w="2608" w:type="dxa"/>
            <w:gridSpan w:val="2"/>
            <w:noWrap w:val="0"/>
            <w:vAlign w:val="center"/>
          </w:tcPr>
          <w:p>
            <w:pPr>
              <w:pStyle w:val="13"/>
            </w:pPr>
            <w:r>
              <w:t>13052822P00111010001J</w:t>
            </w:r>
          </w:p>
        </w:tc>
        <w:tc>
          <w:tcPr>
            <w:tcW w:w="1587" w:type="dxa"/>
            <w:noWrap w:val="0"/>
            <w:vAlign w:val="center"/>
          </w:tcPr>
          <w:p>
            <w:pPr>
              <w:pStyle w:val="11"/>
            </w:pPr>
            <w:r>
              <w:t>项目名称</w:t>
            </w:r>
          </w:p>
        </w:tc>
        <w:tc>
          <w:tcPr>
            <w:tcW w:w="4422" w:type="dxa"/>
            <w:gridSpan w:val="3"/>
            <w:noWrap w:val="0"/>
            <w:vAlign w:val="center"/>
          </w:tcPr>
          <w:p>
            <w:pPr>
              <w:pStyle w:val="13"/>
            </w:pPr>
            <w:r>
              <w:t>公众气象服务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1"/>
            </w:pPr>
            <w:r>
              <w:t>预算规模及资金用途</w:t>
            </w:r>
          </w:p>
        </w:tc>
        <w:tc>
          <w:tcPr>
            <w:tcW w:w="1276" w:type="dxa"/>
            <w:noWrap w:val="0"/>
            <w:vAlign w:val="center"/>
          </w:tcPr>
          <w:p>
            <w:pPr>
              <w:pStyle w:val="11"/>
            </w:pPr>
            <w:r>
              <w:t>预算数</w:t>
            </w:r>
          </w:p>
        </w:tc>
        <w:tc>
          <w:tcPr>
            <w:tcW w:w="1332" w:type="dxa"/>
            <w:noWrap w:val="0"/>
            <w:vAlign w:val="center"/>
          </w:tcPr>
          <w:p>
            <w:pPr>
              <w:pStyle w:val="13"/>
            </w:pPr>
            <w:r>
              <w:t>3.00</w:t>
            </w:r>
          </w:p>
        </w:tc>
        <w:tc>
          <w:tcPr>
            <w:tcW w:w="1587" w:type="dxa"/>
            <w:noWrap w:val="0"/>
            <w:vAlign w:val="center"/>
          </w:tcPr>
          <w:p>
            <w:pPr>
              <w:pStyle w:val="11"/>
            </w:pPr>
            <w:r>
              <w:t>其中：财政    资金</w:t>
            </w:r>
          </w:p>
        </w:tc>
        <w:tc>
          <w:tcPr>
            <w:tcW w:w="1304" w:type="dxa"/>
            <w:noWrap w:val="0"/>
            <w:vAlign w:val="center"/>
          </w:tcPr>
          <w:p>
            <w:pPr>
              <w:pStyle w:val="13"/>
            </w:pPr>
            <w:r>
              <w:t>3.00</w:t>
            </w:r>
          </w:p>
        </w:tc>
        <w:tc>
          <w:tcPr>
            <w:tcW w:w="1276" w:type="dxa"/>
            <w:noWrap w:val="0"/>
            <w:vAlign w:val="center"/>
          </w:tcPr>
          <w:p>
            <w:pPr>
              <w:pStyle w:val="11"/>
            </w:pPr>
            <w:r>
              <w:t>其他资金</w:t>
            </w:r>
          </w:p>
        </w:tc>
        <w:tc>
          <w:tcPr>
            <w:tcW w:w="1843" w:type="dxa"/>
            <w:noWrap w:val="0"/>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8617" w:type="dxa"/>
            <w:gridSpan w:val="6"/>
            <w:noWrap w:val="0"/>
            <w:vAlign w:val="center"/>
          </w:tcPr>
          <w:p>
            <w:pPr>
              <w:pStyle w:val="13"/>
            </w:pPr>
            <w:r>
              <w:t>每日制作电视天气预报节目，提升公众气象服务能力。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1"/>
            </w:pPr>
            <w:r>
              <w:t>资金支出计划（%）</w:t>
            </w:r>
          </w:p>
        </w:tc>
        <w:tc>
          <w:tcPr>
            <w:tcW w:w="2608" w:type="dxa"/>
            <w:gridSpan w:val="2"/>
            <w:noWrap w:val="0"/>
            <w:vAlign w:val="center"/>
          </w:tcPr>
          <w:p>
            <w:pPr>
              <w:pStyle w:val="11"/>
            </w:pPr>
            <w:r>
              <w:t>3月底</w:t>
            </w:r>
          </w:p>
        </w:tc>
        <w:tc>
          <w:tcPr>
            <w:tcW w:w="1587" w:type="dxa"/>
            <w:noWrap w:val="0"/>
            <w:vAlign w:val="center"/>
          </w:tcPr>
          <w:p>
            <w:pPr>
              <w:pStyle w:val="11"/>
            </w:pPr>
            <w:r>
              <w:t>6月底</w:t>
            </w:r>
          </w:p>
        </w:tc>
        <w:tc>
          <w:tcPr>
            <w:tcW w:w="1304" w:type="dxa"/>
            <w:noWrap w:val="0"/>
            <w:vAlign w:val="center"/>
          </w:tcPr>
          <w:p>
            <w:pPr>
              <w:pStyle w:val="11"/>
            </w:pPr>
            <w:r>
              <w:t>10月底</w:t>
            </w:r>
          </w:p>
        </w:tc>
        <w:tc>
          <w:tcPr>
            <w:tcW w:w="3118" w:type="dxa"/>
            <w:gridSpan w:val="2"/>
            <w:noWrap w:val="0"/>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2608" w:type="dxa"/>
            <w:gridSpan w:val="2"/>
            <w:noWrap w:val="0"/>
            <w:vAlign w:val="center"/>
          </w:tcPr>
          <w:p>
            <w:pPr>
              <w:pStyle w:val="14"/>
            </w:pPr>
            <w:r>
              <w:t>30%</w:t>
            </w:r>
          </w:p>
        </w:tc>
        <w:tc>
          <w:tcPr>
            <w:tcW w:w="1587" w:type="dxa"/>
            <w:noWrap w:val="0"/>
            <w:vAlign w:val="center"/>
          </w:tcPr>
          <w:p>
            <w:pPr>
              <w:pStyle w:val="14"/>
            </w:pPr>
            <w:r>
              <w:t>60%</w:t>
            </w:r>
          </w:p>
        </w:tc>
        <w:tc>
          <w:tcPr>
            <w:tcW w:w="1304" w:type="dxa"/>
            <w:noWrap w:val="0"/>
            <w:vAlign w:val="center"/>
          </w:tcPr>
          <w:p>
            <w:pPr>
              <w:pStyle w:val="14"/>
            </w:pPr>
            <w:r>
              <w:t>90%</w:t>
            </w:r>
          </w:p>
        </w:tc>
        <w:tc>
          <w:tcPr>
            <w:tcW w:w="3118" w:type="dxa"/>
            <w:gridSpan w:val="2"/>
            <w:noWrap w:val="0"/>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1"/>
            </w:pPr>
            <w:r>
              <w:t>绩效目标</w:t>
            </w:r>
          </w:p>
        </w:tc>
        <w:tc>
          <w:tcPr>
            <w:tcW w:w="8617" w:type="dxa"/>
            <w:gridSpan w:val="6"/>
            <w:noWrap w:val="0"/>
            <w:vAlign w:val="center"/>
          </w:tcPr>
          <w:p>
            <w:pPr>
              <w:pStyle w:val="13"/>
            </w:pPr>
            <w:r>
              <w:t>1.提升公众气象服务能力，每日按时制作电视天气预报节目。</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1"/>
            </w:pPr>
            <w:r>
              <w:t>一级指标</w:t>
            </w:r>
          </w:p>
        </w:tc>
        <w:tc>
          <w:tcPr>
            <w:tcW w:w="1276" w:type="dxa"/>
            <w:noWrap w:val="0"/>
            <w:vAlign w:val="center"/>
          </w:tcPr>
          <w:p>
            <w:pPr>
              <w:pStyle w:val="11"/>
            </w:pPr>
            <w:r>
              <w:t>二级指标</w:t>
            </w:r>
          </w:p>
        </w:tc>
        <w:tc>
          <w:tcPr>
            <w:tcW w:w="1332" w:type="dxa"/>
            <w:noWrap w:val="0"/>
            <w:vAlign w:val="center"/>
          </w:tcPr>
          <w:p>
            <w:pPr>
              <w:pStyle w:val="11"/>
            </w:pPr>
            <w:r>
              <w:t>三级指标</w:t>
            </w:r>
          </w:p>
        </w:tc>
        <w:tc>
          <w:tcPr>
            <w:tcW w:w="2891" w:type="dxa"/>
            <w:noWrap w:val="0"/>
            <w:vAlign w:val="center"/>
          </w:tcPr>
          <w:p>
            <w:pPr>
              <w:pStyle w:val="11"/>
            </w:pPr>
            <w:r>
              <w:t>绩效指标描述</w:t>
            </w:r>
          </w:p>
        </w:tc>
        <w:tc>
          <w:tcPr>
            <w:tcW w:w="1276" w:type="dxa"/>
            <w:noWrap w:val="0"/>
            <w:vAlign w:val="center"/>
          </w:tcPr>
          <w:p>
            <w:pPr>
              <w:pStyle w:val="11"/>
            </w:pPr>
            <w:r>
              <w:t>指标值</w:t>
            </w:r>
          </w:p>
        </w:tc>
        <w:tc>
          <w:tcPr>
            <w:tcW w:w="1843"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4"/>
            </w:pPr>
            <w:r>
              <w:t>产出指标</w:t>
            </w:r>
          </w:p>
        </w:tc>
        <w:tc>
          <w:tcPr>
            <w:tcW w:w="1276" w:type="dxa"/>
            <w:noWrap w:val="0"/>
            <w:vAlign w:val="center"/>
          </w:tcPr>
          <w:p>
            <w:pPr>
              <w:pStyle w:val="13"/>
            </w:pPr>
            <w:r>
              <w:t>数量指标</w:t>
            </w:r>
          </w:p>
        </w:tc>
        <w:tc>
          <w:tcPr>
            <w:tcW w:w="1332" w:type="dxa"/>
            <w:noWrap w:val="0"/>
            <w:vAlign w:val="center"/>
          </w:tcPr>
          <w:p>
            <w:pPr>
              <w:pStyle w:val="13"/>
            </w:pPr>
            <w:r>
              <w:t>电视天气预报期数</w:t>
            </w:r>
          </w:p>
        </w:tc>
        <w:tc>
          <w:tcPr>
            <w:tcW w:w="2891" w:type="dxa"/>
            <w:noWrap w:val="0"/>
            <w:vAlign w:val="center"/>
          </w:tcPr>
          <w:p>
            <w:pPr>
              <w:pStyle w:val="13"/>
            </w:pPr>
            <w:r>
              <w:t>全年制作电视天气预报节目期数</w:t>
            </w:r>
          </w:p>
        </w:tc>
        <w:tc>
          <w:tcPr>
            <w:tcW w:w="1276" w:type="dxa"/>
            <w:noWrap w:val="0"/>
            <w:vAlign w:val="center"/>
          </w:tcPr>
          <w:p>
            <w:pPr>
              <w:pStyle w:val="13"/>
            </w:pPr>
            <w:r>
              <w:t>365期</w:t>
            </w:r>
          </w:p>
        </w:tc>
        <w:tc>
          <w:tcPr>
            <w:tcW w:w="1843" w:type="dxa"/>
            <w:noWrap w:val="0"/>
            <w:vAlign w:val="center"/>
          </w:tcPr>
          <w:p>
            <w:pPr>
              <w:pStyle w:val="13"/>
            </w:pPr>
            <w:r>
              <w:t>河北省实施《中华人民共和国气象法》办法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质量指标</w:t>
            </w:r>
          </w:p>
        </w:tc>
        <w:tc>
          <w:tcPr>
            <w:tcW w:w="1332" w:type="dxa"/>
            <w:noWrap w:val="0"/>
            <w:vAlign w:val="center"/>
          </w:tcPr>
          <w:p>
            <w:pPr>
              <w:pStyle w:val="13"/>
            </w:pPr>
            <w:r>
              <w:t>电视天气预报节目质量</w:t>
            </w:r>
          </w:p>
        </w:tc>
        <w:tc>
          <w:tcPr>
            <w:tcW w:w="2891" w:type="dxa"/>
            <w:noWrap w:val="0"/>
            <w:vAlign w:val="center"/>
          </w:tcPr>
          <w:p>
            <w:pPr>
              <w:pStyle w:val="13"/>
            </w:pPr>
            <w:r>
              <w:t>电视天气预报节目完整准确率</w:t>
            </w:r>
          </w:p>
        </w:tc>
        <w:tc>
          <w:tcPr>
            <w:tcW w:w="1276" w:type="dxa"/>
            <w:noWrap w:val="0"/>
            <w:vAlign w:val="center"/>
          </w:tcPr>
          <w:p>
            <w:pPr>
              <w:pStyle w:val="13"/>
            </w:pPr>
            <w:r>
              <w:t>100%</w:t>
            </w:r>
          </w:p>
        </w:tc>
        <w:tc>
          <w:tcPr>
            <w:tcW w:w="1843" w:type="dxa"/>
            <w:noWrap w:val="0"/>
            <w:vAlign w:val="center"/>
          </w:tcPr>
          <w:p>
            <w:pPr>
              <w:pStyle w:val="13"/>
            </w:pPr>
            <w:r>
              <w:t>河北省实施《中华人民共和国气象法》办法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时效指标</w:t>
            </w:r>
          </w:p>
        </w:tc>
        <w:tc>
          <w:tcPr>
            <w:tcW w:w="1332" w:type="dxa"/>
            <w:noWrap w:val="0"/>
            <w:vAlign w:val="center"/>
          </w:tcPr>
          <w:p>
            <w:pPr>
              <w:pStyle w:val="13"/>
            </w:pPr>
            <w:r>
              <w:t>电视天气预报制作及时率</w:t>
            </w:r>
          </w:p>
        </w:tc>
        <w:tc>
          <w:tcPr>
            <w:tcW w:w="2891" w:type="dxa"/>
            <w:noWrap w:val="0"/>
            <w:vAlign w:val="center"/>
          </w:tcPr>
          <w:p>
            <w:pPr>
              <w:pStyle w:val="13"/>
            </w:pPr>
            <w:r>
              <w:t>电视天气预报节目每日播出前发送到电视台</w:t>
            </w:r>
          </w:p>
        </w:tc>
        <w:tc>
          <w:tcPr>
            <w:tcW w:w="1276" w:type="dxa"/>
            <w:noWrap w:val="0"/>
            <w:vAlign w:val="center"/>
          </w:tcPr>
          <w:p>
            <w:pPr>
              <w:pStyle w:val="13"/>
            </w:pPr>
            <w:r>
              <w:t>100%</w:t>
            </w:r>
          </w:p>
        </w:tc>
        <w:tc>
          <w:tcPr>
            <w:tcW w:w="1843" w:type="dxa"/>
            <w:noWrap w:val="0"/>
            <w:vAlign w:val="center"/>
          </w:tcPr>
          <w:p>
            <w:pPr>
              <w:pStyle w:val="13"/>
            </w:pPr>
            <w:r>
              <w:t>河北省实施《中华人民共和国气象法》办法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成本指标</w:t>
            </w:r>
          </w:p>
        </w:tc>
        <w:tc>
          <w:tcPr>
            <w:tcW w:w="1332" w:type="dxa"/>
            <w:noWrap w:val="0"/>
            <w:vAlign w:val="center"/>
          </w:tcPr>
          <w:p>
            <w:pPr>
              <w:pStyle w:val="13"/>
            </w:pPr>
            <w:r>
              <w:t>财政投入</w:t>
            </w:r>
          </w:p>
        </w:tc>
        <w:tc>
          <w:tcPr>
            <w:tcW w:w="2891" w:type="dxa"/>
            <w:noWrap w:val="0"/>
            <w:vAlign w:val="center"/>
          </w:tcPr>
          <w:p>
            <w:pPr>
              <w:pStyle w:val="13"/>
            </w:pPr>
            <w:r>
              <w:t>财政投入</w:t>
            </w:r>
          </w:p>
        </w:tc>
        <w:tc>
          <w:tcPr>
            <w:tcW w:w="1276" w:type="dxa"/>
            <w:noWrap w:val="0"/>
            <w:vAlign w:val="center"/>
          </w:tcPr>
          <w:p>
            <w:pPr>
              <w:pStyle w:val="13"/>
            </w:pPr>
            <w:r>
              <w:t>3万元</w:t>
            </w:r>
          </w:p>
        </w:tc>
        <w:tc>
          <w:tcPr>
            <w:tcW w:w="1843" w:type="dxa"/>
            <w:noWrap w:val="0"/>
            <w:vAlign w:val="center"/>
          </w:tcPr>
          <w:p>
            <w:pPr>
              <w:pStyle w:val="13"/>
            </w:pPr>
            <w:r>
              <w:t>河北省实施《中华人民共和国气象法》办法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4"/>
            </w:pPr>
            <w:r>
              <w:t>效益指标</w:t>
            </w:r>
          </w:p>
        </w:tc>
        <w:tc>
          <w:tcPr>
            <w:tcW w:w="1276" w:type="dxa"/>
            <w:noWrap w:val="0"/>
            <w:vAlign w:val="center"/>
          </w:tcPr>
          <w:p>
            <w:pPr>
              <w:pStyle w:val="13"/>
            </w:pPr>
            <w:r>
              <w:t>经济效益指标</w:t>
            </w:r>
          </w:p>
        </w:tc>
        <w:tc>
          <w:tcPr>
            <w:tcW w:w="1332" w:type="dxa"/>
            <w:noWrap w:val="0"/>
            <w:vAlign w:val="center"/>
          </w:tcPr>
          <w:p>
            <w:pPr>
              <w:pStyle w:val="13"/>
            </w:pPr>
            <w:r>
              <w:t>24小时晴雨预报准确率</w:t>
            </w:r>
          </w:p>
        </w:tc>
        <w:tc>
          <w:tcPr>
            <w:tcW w:w="2891" w:type="dxa"/>
            <w:noWrap w:val="0"/>
            <w:vAlign w:val="center"/>
          </w:tcPr>
          <w:p>
            <w:pPr>
              <w:pStyle w:val="13"/>
            </w:pPr>
            <w:r>
              <w:t>全年24小时晴雨预报准确率</w:t>
            </w:r>
          </w:p>
        </w:tc>
        <w:tc>
          <w:tcPr>
            <w:tcW w:w="1276" w:type="dxa"/>
            <w:noWrap w:val="0"/>
            <w:vAlign w:val="center"/>
          </w:tcPr>
          <w:p>
            <w:pPr>
              <w:pStyle w:val="13"/>
            </w:pPr>
            <w:r>
              <w:t>≥80%</w:t>
            </w:r>
          </w:p>
        </w:tc>
        <w:tc>
          <w:tcPr>
            <w:tcW w:w="1843" w:type="dxa"/>
            <w:noWrap w:val="0"/>
            <w:vAlign w:val="center"/>
          </w:tcPr>
          <w:p>
            <w:pPr>
              <w:pStyle w:val="13"/>
            </w:pPr>
            <w:r>
              <w:t>河北省实施《中华人民共和国气象法》办法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社会效益指标</w:t>
            </w:r>
          </w:p>
        </w:tc>
        <w:tc>
          <w:tcPr>
            <w:tcW w:w="1332" w:type="dxa"/>
            <w:noWrap w:val="0"/>
            <w:vAlign w:val="center"/>
          </w:tcPr>
          <w:p>
            <w:pPr>
              <w:pStyle w:val="13"/>
            </w:pPr>
            <w:r>
              <w:t>24小时最高最低气温预报准确率</w:t>
            </w:r>
          </w:p>
        </w:tc>
        <w:tc>
          <w:tcPr>
            <w:tcW w:w="2891" w:type="dxa"/>
            <w:noWrap w:val="0"/>
            <w:vAlign w:val="center"/>
          </w:tcPr>
          <w:p>
            <w:pPr>
              <w:pStyle w:val="13"/>
            </w:pPr>
            <w:r>
              <w:t>全年24小时最高最低气温预报准确率</w:t>
            </w:r>
          </w:p>
        </w:tc>
        <w:tc>
          <w:tcPr>
            <w:tcW w:w="1276" w:type="dxa"/>
            <w:noWrap w:val="0"/>
            <w:vAlign w:val="center"/>
          </w:tcPr>
          <w:p>
            <w:pPr>
              <w:pStyle w:val="13"/>
            </w:pPr>
            <w:r>
              <w:t>≥75%</w:t>
            </w:r>
          </w:p>
        </w:tc>
        <w:tc>
          <w:tcPr>
            <w:tcW w:w="1843" w:type="dxa"/>
            <w:noWrap w:val="0"/>
            <w:vAlign w:val="center"/>
          </w:tcPr>
          <w:p>
            <w:pPr>
              <w:pStyle w:val="13"/>
            </w:pPr>
            <w:r>
              <w:t>河北省实施《中华人民共和国气象法》办法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生态效益指标</w:t>
            </w:r>
          </w:p>
        </w:tc>
        <w:tc>
          <w:tcPr>
            <w:tcW w:w="1332" w:type="dxa"/>
            <w:noWrap w:val="0"/>
            <w:vAlign w:val="center"/>
          </w:tcPr>
          <w:p>
            <w:pPr>
              <w:pStyle w:val="13"/>
            </w:pPr>
            <w:r>
              <w:t>天气预报节目中增加环境信息</w:t>
            </w:r>
          </w:p>
        </w:tc>
        <w:tc>
          <w:tcPr>
            <w:tcW w:w="2891" w:type="dxa"/>
            <w:noWrap w:val="0"/>
            <w:vAlign w:val="center"/>
          </w:tcPr>
          <w:p>
            <w:pPr>
              <w:pStyle w:val="13"/>
            </w:pPr>
            <w:r>
              <w:t>天气预报节目中空气质量信息次数</w:t>
            </w:r>
          </w:p>
        </w:tc>
        <w:tc>
          <w:tcPr>
            <w:tcW w:w="1276" w:type="dxa"/>
            <w:noWrap w:val="0"/>
            <w:vAlign w:val="center"/>
          </w:tcPr>
          <w:p>
            <w:pPr>
              <w:pStyle w:val="13"/>
            </w:pPr>
            <w:r>
              <w:t>365次</w:t>
            </w:r>
          </w:p>
        </w:tc>
        <w:tc>
          <w:tcPr>
            <w:tcW w:w="1843" w:type="dxa"/>
            <w:noWrap w:val="0"/>
            <w:vAlign w:val="center"/>
          </w:tcPr>
          <w:p>
            <w:pPr>
              <w:pStyle w:val="13"/>
            </w:pPr>
            <w:r>
              <w:t>河北省实施《中华人民共和国气象法》办法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可持续影响指标</w:t>
            </w:r>
          </w:p>
        </w:tc>
        <w:tc>
          <w:tcPr>
            <w:tcW w:w="1332" w:type="dxa"/>
            <w:noWrap w:val="0"/>
            <w:vAlign w:val="center"/>
          </w:tcPr>
          <w:p>
            <w:pPr>
              <w:pStyle w:val="13"/>
            </w:pPr>
            <w:r>
              <w:t>气象服务保障能力</w:t>
            </w:r>
          </w:p>
        </w:tc>
        <w:tc>
          <w:tcPr>
            <w:tcW w:w="2891" w:type="dxa"/>
            <w:noWrap w:val="0"/>
            <w:vAlign w:val="center"/>
          </w:tcPr>
          <w:p>
            <w:pPr>
              <w:pStyle w:val="13"/>
            </w:pPr>
            <w:r>
              <w:t>公众气象服务能力得到提升</w:t>
            </w:r>
          </w:p>
        </w:tc>
        <w:tc>
          <w:tcPr>
            <w:tcW w:w="1276" w:type="dxa"/>
            <w:noWrap w:val="0"/>
            <w:vAlign w:val="center"/>
          </w:tcPr>
          <w:p>
            <w:pPr>
              <w:pStyle w:val="13"/>
            </w:pPr>
            <w:r>
              <w:t>为群众提供精准气象预报信息，得到群众认可。</w:t>
            </w:r>
          </w:p>
        </w:tc>
        <w:tc>
          <w:tcPr>
            <w:tcW w:w="1843" w:type="dxa"/>
            <w:noWrap w:val="0"/>
            <w:vAlign w:val="center"/>
          </w:tcPr>
          <w:p>
            <w:pPr>
              <w:pStyle w:val="13"/>
            </w:pPr>
            <w:r>
              <w:t>河北省实施《中华人民共和国气象法》办法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4"/>
            </w:pPr>
            <w:r>
              <w:t>满意度指标</w:t>
            </w:r>
          </w:p>
        </w:tc>
        <w:tc>
          <w:tcPr>
            <w:tcW w:w="1276" w:type="dxa"/>
            <w:noWrap w:val="0"/>
            <w:vAlign w:val="center"/>
          </w:tcPr>
          <w:p>
            <w:pPr>
              <w:pStyle w:val="13"/>
            </w:pPr>
            <w:r>
              <w:t>服务对象满意度指标</w:t>
            </w:r>
          </w:p>
        </w:tc>
        <w:tc>
          <w:tcPr>
            <w:tcW w:w="1332" w:type="dxa"/>
            <w:noWrap w:val="0"/>
            <w:vAlign w:val="center"/>
          </w:tcPr>
          <w:p>
            <w:pPr>
              <w:pStyle w:val="13"/>
            </w:pPr>
            <w:r>
              <w:t>群众满意度</w:t>
            </w:r>
          </w:p>
        </w:tc>
        <w:tc>
          <w:tcPr>
            <w:tcW w:w="2891" w:type="dxa"/>
            <w:noWrap w:val="0"/>
            <w:vAlign w:val="center"/>
          </w:tcPr>
          <w:p>
            <w:pPr>
              <w:pStyle w:val="13"/>
            </w:pPr>
            <w:r>
              <w:t>群众满意度</w:t>
            </w:r>
          </w:p>
        </w:tc>
        <w:tc>
          <w:tcPr>
            <w:tcW w:w="1276" w:type="dxa"/>
            <w:noWrap w:val="0"/>
            <w:vAlign w:val="center"/>
          </w:tcPr>
          <w:p>
            <w:pPr>
              <w:pStyle w:val="13"/>
            </w:pPr>
            <w:r>
              <w:t>≥90%</w:t>
            </w:r>
          </w:p>
        </w:tc>
        <w:tc>
          <w:tcPr>
            <w:tcW w:w="1843" w:type="dxa"/>
            <w:noWrap w:val="0"/>
            <w:vAlign w:val="center"/>
          </w:tcPr>
          <w:p>
            <w:pPr>
              <w:pStyle w:val="13"/>
            </w:pPr>
            <w:r>
              <w:t>河北省实施《中华人民共和国气象法》办法</w:t>
            </w:r>
          </w:p>
        </w:tc>
      </w:tr>
    </w:tbl>
    <w:p>
      <w:pPr>
        <w:sectPr>
          <w:pgSz w:w="11900" w:h="16840"/>
          <w:pgMar w:top="1984" w:right="1304" w:bottom="1134" w:left="1304" w:header="720" w:footer="720" w:gutter="0"/>
          <w:cols w:space="720" w:num="1"/>
        </w:sectPr>
      </w:pPr>
    </w:p>
    <w:p>
      <w:pPr>
        <w:jc w:val="center"/>
      </w:pPr>
    </w:p>
    <w:p>
      <w:pPr>
        <w:ind w:firstLine="560"/>
        <w:outlineLvl w:val="3"/>
      </w:pPr>
      <w:bookmarkStart w:id="11" w:name="_Toc_4_4_0000000006"/>
      <w:r>
        <w:rPr>
          <w:rFonts w:ascii="方正仿宋_GBK" w:hAnsi="方正仿宋_GBK" w:eastAsia="方正仿宋_GBK" w:cs="方正仿宋_GBK"/>
          <w:color w:val="000000"/>
          <w:sz w:val="28"/>
        </w:rPr>
        <w:t>3.绩效奖金绩效目标表</w:t>
      </w:r>
      <w:bookmarkEnd w:id="11"/>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noWrap w:val="0"/>
            <w:vAlign w:val="center"/>
          </w:tcPr>
          <w:p>
            <w:pPr>
              <w:widowControl/>
              <w:spacing w:line="600" w:lineRule="exact"/>
              <w:ind w:firstLine="480" w:firstLineChars="200"/>
            </w:pPr>
            <w:r>
              <w:t>416宁晋县气象局</w:t>
            </w:r>
          </w:p>
        </w:tc>
        <w:tc>
          <w:tcPr>
            <w:tcW w:w="1843" w:type="dxa"/>
            <w:tcBorders>
              <w:top w:val="single" w:color="FFFFFF" w:sz="6" w:space="0"/>
              <w:left w:val="single" w:color="FFFFFF" w:sz="6" w:space="0"/>
              <w:right w:val="single" w:color="FFFFFF" w:sz="6" w:space="0"/>
            </w:tcBorders>
            <w:noWrap w:val="0"/>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1"/>
            </w:pPr>
            <w:r>
              <w:t>项目编码</w:t>
            </w:r>
          </w:p>
        </w:tc>
        <w:tc>
          <w:tcPr>
            <w:tcW w:w="2608" w:type="dxa"/>
            <w:gridSpan w:val="2"/>
            <w:noWrap w:val="0"/>
            <w:vAlign w:val="center"/>
          </w:tcPr>
          <w:p>
            <w:pPr>
              <w:pStyle w:val="13"/>
            </w:pPr>
            <w:r>
              <w:t>13052822P00098610001J</w:t>
            </w:r>
          </w:p>
        </w:tc>
        <w:tc>
          <w:tcPr>
            <w:tcW w:w="1587" w:type="dxa"/>
            <w:noWrap w:val="0"/>
            <w:vAlign w:val="center"/>
          </w:tcPr>
          <w:p>
            <w:pPr>
              <w:pStyle w:val="11"/>
            </w:pPr>
            <w:r>
              <w:t>项目名称</w:t>
            </w:r>
          </w:p>
        </w:tc>
        <w:tc>
          <w:tcPr>
            <w:tcW w:w="4422" w:type="dxa"/>
            <w:gridSpan w:val="3"/>
            <w:noWrap w:val="0"/>
            <w:vAlign w:val="center"/>
          </w:tcPr>
          <w:p>
            <w:pPr>
              <w:pStyle w:val="13"/>
            </w:pPr>
            <w:r>
              <w:t>绩效奖金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1"/>
            </w:pPr>
            <w:r>
              <w:t>预算规模及资金用途</w:t>
            </w:r>
          </w:p>
        </w:tc>
        <w:tc>
          <w:tcPr>
            <w:tcW w:w="1276" w:type="dxa"/>
            <w:noWrap w:val="0"/>
            <w:vAlign w:val="center"/>
          </w:tcPr>
          <w:p>
            <w:pPr>
              <w:pStyle w:val="11"/>
            </w:pPr>
            <w:r>
              <w:t>预算数</w:t>
            </w:r>
          </w:p>
        </w:tc>
        <w:tc>
          <w:tcPr>
            <w:tcW w:w="1332" w:type="dxa"/>
            <w:noWrap w:val="0"/>
            <w:vAlign w:val="center"/>
          </w:tcPr>
          <w:p>
            <w:pPr>
              <w:pStyle w:val="13"/>
            </w:pPr>
            <w:r>
              <w:t>1</w:t>
            </w:r>
            <w:r>
              <w:rPr>
                <w:rFonts w:hint="eastAsia"/>
                <w:lang w:eastAsia="zh-CN"/>
              </w:rPr>
              <w:t>3.71</w:t>
            </w:r>
          </w:p>
        </w:tc>
        <w:tc>
          <w:tcPr>
            <w:tcW w:w="1587" w:type="dxa"/>
            <w:noWrap w:val="0"/>
            <w:vAlign w:val="center"/>
          </w:tcPr>
          <w:p>
            <w:pPr>
              <w:pStyle w:val="11"/>
            </w:pPr>
            <w:r>
              <w:t>其中：财政    资金</w:t>
            </w:r>
          </w:p>
        </w:tc>
        <w:tc>
          <w:tcPr>
            <w:tcW w:w="1304" w:type="dxa"/>
            <w:noWrap w:val="0"/>
            <w:vAlign w:val="center"/>
          </w:tcPr>
          <w:p>
            <w:pPr>
              <w:pStyle w:val="13"/>
            </w:pPr>
            <w:r>
              <w:t>1</w:t>
            </w:r>
            <w:r>
              <w:rPr>
                <w:rFonts w:hint="eastAsia"/>
                <w:lang w:eastAsia="zh-CN"/>
              </w:rPr>
              <w:t>3.71</w:t>
            </w:r>
          </w:p>
        </w:tc>
        <w:tc>
          <w:tcPr>
            <w:tcW w:w="1276" w:type="dxa"/>
            <w:noWrap w:val="0"/>
            <w:vAlign w:val="center"/>
          </w:tcPr>
          <w:p>
            <w:pPr>
              <w:pStyle w:val="11"/>
            </w:pPr>
            <w:r>
              <w:t>其他资金</w:t>
            </w:r>
          </w:p>
        </w:tc>
        <w:tc>
          <w:tcPr>
            <w:tcW w:w="1843" w:type="dxa"/>
            <w:noWrap w:val="0"/>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8617" w:type="dxa"/>
            <w:gridSpan w:val="6"/>
            <w:noWrap w:val="0"/>
            <w:vAlign w:val="center"/>
          </w:tcPr>
          <w:p>
            <w:pPr>
              <w:pStyle w:val="13"/>
            </w:pPr>
            <w:r>
              <w:t>保障职工工资、福利正常发放,提高工作积极性，确保气象局各项工作正常运转，促进气象事业更快更好发展。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1"/>
            </w:pPr>
            <w:r>
              <w:t>资金支出计划（%）</w:t>
            </w:r>
          </w:p>
        </w:tc>
        <w:tc>
          <w:tcPr>
            <w:tcW w:w="2608" w:type="dxa"/>
            <w:gridSpan w:val="2"/>
            <w:noWrap w:val="0"/>
            <w:vAlign w:val="center"/>
          </w:tcPr>
          <w:p>
            <w:pPr>
              <w:pStyle w:val="11"/>
            </w:pPr>
            <w:r>
              <w:t>3月底</w:t>
            </w:r>
          </w:p>
        </w:tc>
        <w:tc>
          <w:tcPr>
            <w:tcW w:w="1587" w:type="dxa"/>
            <w:noWrap w:val="0"/>
            <w:vAlign w:val="center"/>
          </w:tcPr>
          <w:p>
            <w:pPr>
              <w:pStyle w:val="11"/>
            </w:pPr>
            <w:r>
              <w:t>6月底</w:t>
            </w:r>
          </w:p>
        </w:tc>
        <w:tc>
          <w:tcPr>
            <w:tcW w:w="1304" w:type="dxa"/>
            <w:noWrap w:val="0"/>
            <w:vAlign w:val="center"/>
          </w:tcPr>
          <w:p>
            <w:pPr>
              <w:pStyle w:val="11"/>
            </w:pPr>
            <w:r>
              <w:t>10月底</w:t>
            </w:r>
          </w:p>
        </w:tc>
        <w:tc>
          <w:tcPr>
            <w:tcW w:w="3118" w:type="dxa"/>
            <w:gridSpan w:val="2"/>
            <w:noWrap w:val="0"/>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2608" w:type="dxa"/>
            <w:gridSpan w:val="2"/>
            <w:noWrap w:val="0"/>
            <w:vAlign w:val="center"/>
          </w:tcPr>
          <w:p>
            <w:pPr>
              <w:pStyle w:val="14"/>
            </w:pPr>
            <w:r>
              <w:t>30%</w:t>
            </w:r>
          </w:p>
        </w:tc>
        <w:tc>
          <w:tcPr>
            <w:tcW w:w="1587" w:type="dxa"/>
            <w:noWrap w:val="0"/>
            <w:vAlign w:val="center"/>
          </w:tcPr>
          <w:p>
            <w:pPr>
              <w:pStyle w:val="14"/>
            </w:pPr>
            <w:r>
              <w:t>60%</w:t>
            </w:r>
          </w:p>
        </w:tc>
        <w:tc>
          <w:tcPr>
            <w:tcW w:w="1304" w:type="dxa"/>
            <w:noWrap w:val="0"/>
            <w:vAlign w:val="center"/>
          </w:tcPr>
          <w:p>
            <w:pPr>
              <w:pStyle w:val="14"/>
            </w:pPr>
            <w:r>
              <w:t>90%</w:t>
            </w:r>
          </w:p>
        </w:tc>
        <w:tc>
          <w:tcPr>
            <w:tcW w:w="3118" w:type="dxa"/>
            <w:gridSpan w:val="2"/>
            <w:noWrap w:val="0"/>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1"/>
            </w:pPr>
            <w:r>
              <w:t>绩效目标</w:t>
            </w:r>
          </w:p>
        </w:tc>
        <w:tc>
          <w:tcPr>
            <w:tcW w:w="8617" w:type="dxa"/>
            <w:gridSpan w:val="6"/>
            <w:noWrap w:val="0"/>
            <w:vAlign w:val="center"/>
          </w:tcPr>
          <w:p>
            <w:pPr>
              <w:pStyle w:val="13"/>
            </w:pPr>
            <w:r>
              <w:t>1.调研提出规划和政策建议，做好工作部署、协调推动、行政审批、业务监管、科普宣传及县委县政府交办的其他事项等行政事项。</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1"/>
            </w:pPr>
            <w:r>
              <w:t>一级指标</w:t>
            </w:r>
          </w:p>
        </w:tc>
        <w:tc>
          <w:tcPr>
            <w:tcW w:w="1276" w:type="dxa"/>
            <w:noWrap w:val="0"/>
            <w:vAlign w:val="center"/>
          </w:tcPr>
          <w:p>
            <w:pPr>
              <w:pStyle w:val="11"/>
            </w:pPr>
            <w:r>
              <w:t>二级指标</w:t>
            </w:r>
          </w:p>
        </w:tc>
        <w:tc>
          <w:tcPr>
            <w:tcW w:w="1332" w:type="dxa"/>
            <w:noWrap w:val="0"/>
            <w:vAlign w:val="center"/>
          </w:tcPr>
          <w:p>
            <w:pPr>
              <w:pStyle w:val="11"/>
            </w:pPr>
            <w:r>
              <w:t>三级指标</w:t>
            </w:r>
          </w:p>
        </w:tc>
        <w:tc>
          <w:tcPr>
            <w:tcW w:w="2891" w:type="dxa"/>
            <w:noWrap w:val="0"/>
            <w:vAlign w:val="center"/>
          </w:tcPr>
          <w:p>
            <w:pPr>
              <w:pStyle w:val="11"/>
            </w:pPr>
            <w:r>
              <w:t>绩效指标描述</w:t>
            </w:r>
          </w:p>
        </w:tc>
        <w:tc>
          <w:tcPr>
            <w:tcW w:w="1276" w:type="dxa"/>
            <w:noWrap w:val="0"/>
            <w:vAlign w:val="center"/>
          </w:tcPr>
          <w:p>
            <w:pPr>
              <w:pStyle w:val="11"/>
            </w:pPr>
            <w:r>
              <w:t>指标值</w:t>
            </w:r>
          </w:p>
        </w:tc>
        <w:tc>
          <w:tcPr>
            <w:tcW w:w="1843"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4"/>
            </w:pPr>
            <w:r>
              <w:t>产出指标</w:t>
            </w:r>
          </w:p>
        </w:tc>
        <w:tc>
          <w:tcPr>
            <w:tcW w:w="1276" w:type="dxa"/>
            <w:noWrap w:val="0"/>
            <w:vAlign w:val="center"/>
          </w:tcPr>
          <w:p>
            <w:pPr>
              <w:pStyle w:val="13"/>
            </w:pPr>
            <w:r>
              <w:t>数量指标</w:t>
            </w:r>
          </w:p>
        </w:tc>
        <w:tc>
          <w:tcPr>
            <w:tcW w:w="1332" w:type="dxa"/>
            <w:noWrap w:val="0"/>
            <w:vAlign w:val="center"/>
          </w:tcPr>
          <w:p>
            <w:pPr>
              <w:pStyle w:val="13"/>
            </w:pPr>
            <w:r>
              <w:t>保障单位人员工资发放人数</w:t>
            </w:r>
          </w:p>
        </w:tc>
        <w:tc>
          <w:tcPr>
            <w:tcW w:w="2891" w:type="dxa"/>
            <w:noWrap w:val="0"/>
            <w:vAlign w:val="center"/>
          </w:tcPr>
          <w:p>
            <w:pPr>
              <w:pStyle w:val="13"/>
            </w:pPr>
            <w:r>
              <w:t>保证单位人员工资发放的人数</w:t>
            </w:r>
          </w:p>
        </w:tc>
        <w:tc>
          <w:tcPr>
            <w:tcW w:w="1276" w:type="dxa"/>
            <w:noWrap w:val="0"/>
            <w:vAlign w:val="center"/>
          </w:tcPr>
          <w:p>
            <w:pPr>
              <w:pStyle w:val="13"/>
            </w:pPr>
            <w:r>
              <w:t>13人数</w:t>
            </w:r>
          </w:p>
        </w:tc>
        <w:tc>
          <w:tcPr>
            <w:tcW w:w="1843" w:type="dxa"/>
            <w:noWrap w:val="0"/>
            <w:vAlign w:val="center"/>
          </w:tcPr>
          <w:p>
            <w:pPr>
              <w:pStyle w:val="13"/>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质量指标</w:t>
            </w:r>
          </w:p>
        </w:tc>
        <w:tc>
          <w:tcPr>
            <w:tcW w:w="1332" w:type="dxa"/>
            <w:noWrap w:val="0"/>
            <w:vAlign w:val="center"/>
          </w:tcPr>
          <w:p>
            <w:pPr>
              <w:pStyle w:val="13"/>
            </w:pPr>
            <w:r>
              <w:t>工资发放计算准确率</w:t>
            </w:r>
          </w:p>
        </w:tc>
        <w:tc>
          <w:tcPr>
            <w:tcW w:w="2891" w:type="dxa"/>
            <w:noWrap w:val="0"/>
            <w:vAlign w:val="center"/>
          </w:tcPr>
          <w:p>
            <w:pPr>
              <w:pStyle w:val="13"/>
            </w:pPr>
            <w:r>
              <w:t>实际发放工资额/应发放工资额*100%</w:t>
            </w:r>
          </w:p>
        </w:tc>
        <w:tc>
          <w:tcPr>
            <w:tcW w:w="1276" w:type="dxa"/>
            <w:noWrap w:val="0"/>
            <w:vAlign w:val="center"/>
          </w:tcPr>
          <w:p>
            <w:pPr>
              <w:pStyle w:val="13"/>
            </w:pPr>
            <w:r>
              <w:t>100%</w:t>
            </w:r>
          </w:p>
        </w:tc>
        <w:tc>
          <w:tcPr>
            <w:tcW w:w="1843" w:type="dxa"/>
            <w:noWrap w:val="0"/>
            <w:vAlign w:val="center"/>
          </w:tcPr>
          <w:p>
            <w:pPr>
              <w:pStyle w:val="13"/>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时效指标</w:t>
            </w:r>
          </w:p>
        </w:tc>
        <w:tc>
          <w:tcPr>
            <w:tcW w:w="1332" w:type="dxa"/>
            <w:noWrap w:val="0"/>
            <w:vAlign w:val="center"/>
          </w:tcPr>
          <w:p>
            <w:pPr>
              <w:pStyle w:val="13"/>
            </w:pPr>
            <w:r>
              <w:t>按政策按时发放到位率</w:t>
            </w:r>
          </w:p>
        </w:tc>
        <w:tc>
          <w:tcPr>
            <w:tcW w:w="2891" w:type="dxa"/>
            <w:noWrap w:val="0"/>
            <w:vAlign w:val="center"/>
          </w:tcPr>
          <w:p>
            <w:pPr>
              <w:pStyle w:val="13"/>
            </w:pPr>
            <w:r>
              <w:t>实际按规定发放时间次数/全部发放次数*100%</w:t>
            </w:r>
          </w:p>
        </w:tc>
        <w:tc>
          <w:tcPr>
            <w:tcW w:w="1276" w:type="dxa"/>
            <w:noWrap w:val="0"/>
            <w:vAlign w:val="center"/>
          </w:tcPr>
          <w:p>
            <w:pPr>
              <w:pStyle w:val="13"/>
            </w:pPr>
            <w:r>
              <w:t>≥90%</w:t>
            </w:r>
          </w:p>
        </w:tc>
        <w:tc>
          <w:tcPr>
            <w:tcW w:w="1843" w:type="dxa"/>
            <w:noWrap w:val="0"/>
            <w:vAlign w:val="center"/>
          </w:tcPr>
          <w:p>
            <w:pPr>
              <w:pStyle w:val="13"/>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成本指标</w:t>
            </w:r>
          </w:p>
        </w:tc>
        <w:tc>
          <w:tcPr>
            <w:tcW w:w="1332" w:type="dxa"/>
            <w:noWrap w:val="0"/>
            <w:vAlign w:val="center"/>
          </w:tcPr>
          <w:p>
            <w:pPr>
              <w:pStyle w:val="13"/>
            </w:pPr>
            <w:r>
              <w:t>工资成本</w:t>
            </w:r>
          </w:p>
        </w:tc>
        <w:tc>
          <w:tcPr>
            <w:tcW w:w="2891" w:type="dxa"/>
            <w:noWrap w:val="0"/>
            <w:vAlign w:val="center"/>
          </w:tcPr>
          <w:p>
            <w:pPr>
              <w:pStyle w:val="13"/>
            </w:pPr>
            <w:r>
              <w:t>人均经费达到政策要求</w:t>
            </w:r>
          </w:p>
        </w:tc>
        <w:tc>
          <w:tcPr>
            <w:tcW w:w="1276" w:type="dxa"/>
            <w:noWrap w:val="0"/>
            <w:vAlign w:val="center"/>
          </w:tcPr>
          <w:p>
            <w:pPr>
              <w:pStyle w:val="13"/>
            </w:pPr>
            <w:r>
              <w:t>≥5000元/月</w:t>
            </w:r>
          </w:p>
        </w:tc>
        <w:tc>
          <w:tcPr>
            <w:tcW w:w="1843" w:type="dxa"/>
            <w:noWrap w:val="0"/>
            <w:vAlign w:val="center"/>
          </w:tcPr>
          <w:p>
            <w:pPr>
              <w:pStyle w:val="13"/>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4"/>
            </w:pPr>
            <w:r>
              <w:t>效益指标</w:t>
            </w:r>
          </w:p>
        </w:tc>
        <w:tc>
          <w:tcPr>
            <w:tcW w:w="1276" w:type="dxa"/>
            <w:noWrap w:val="0"/>
            <w:vAlign w:val="center"/>
          </w:tcPr>
          <w:p>
            <w:pPr>
              <w:pStyle w:val="13"/>
            </w:pPr>
            <w:r>
              <w:t>可持续影响指标</w:t>
            </w:r>
          </w:p>
        </w:tc>
        <w:tc>
          <w:tcPr>
            <w:tcW w:w="1332" w:type="dxa"/>
            <w:noWrap w:val="0"/>
            <w:vAlign w:val="center"/>
          </w:tcPr>
          <w:p>
            <w:pPr>
              <w:pStyle w:val="13"/>
            </w:pPr>
            <w:r>
              <w:t>职工评价</w:t>
            </w:r>
          </w:p>
        </w:tc>
        <w:tc>
          <w:tcPr>
            <w:tcW w:w="2891" w:type="dxa"/>
            <w:noWrap w:val="0"/>
            <w:vAlign w:val="center"/>
          </w:tcPr>
          <w:p>
            <w:pPr>
              <w:pStyle w:val="13"/>
            </w:pPr>
            <w:r>
              <w:t>职工对工资发放工作的评价</w:t>
            </w:r>
          </w:p>
        </w:tc>
        <w:tc>
          <w:tcPr>
            <w:tcW w:w="1276" w:type="dxa"/>
            <w:noWrap w:val="0"/>
            <w:vAlign w:val="center"/>
          </w:tcPr>
          <w:p>
            <w:pPr>
              <w:pStyle w:val="13"/>
            </w:pPr>
            <w:r>
              <w:t>≥90%</w:t>
            </w:r>
          </w:p>
        </w:tc>
        <w:tc>
          <w:tcPr>
            <w:tcW w:w="1843" w:type="dxa"/>
            <w:noWrap w:val="0"/>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社会效益指标</w:t>
            </w:r>
          </w:p>
        </w:tc>
        <w:tc>
          <w:tcPr>
            <w:tcW w:w="1332" w:type="dxa"/>
            <w:noWrap w:val="0"/>
            <w:vAlign w:val="center"/>
          </w:tcPr>
          <w:p>
            <w:pPr>
              <w:pStyle w:val="13"/>
            </w:pPr>
            <w:r>
              <w:t>重点工作完成率</w:t>
            </w:r>
          </w:p>
        </w:tc>
        <w:tc>
          <w:tcPr>
            <w:tcW w:w="2891" w:type="dxa"/>
            <w:noWrap w:val="0"/>
            <w:vAlign w:val="center"/>
          </w:tcPr>
          <w:p>
            <w:pPr>
              <w:pStyle w:val="13"/>
            </w:pPr>
            <w:r>
              <w:t>重点工作完成的占全部重点工作的比重</w:t>
            </w:r>
          </w:p>
        </w:tc>
        <w:tc>
          <w:tcPr>
            <w:tcW w:w="1276" w:type="dxa"/>
            <w:noWrap w:val="0"/>
            <w:vAlign w:val="center"/>
          </w:tcPr>
          <w:p>
            <w:pPr>
              <w:pStyle w:val="13"/>
            </w:pPr>
            <w:r>
              <w:t>100%</w:t>
            </w:r>
          </w:p>
        </w:tc>
        <w:tc>
          <w:tcPr>
            <w:tcW w:w="1843" w:type="dxa"/>
            <w:noWrap w:val="0"/>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经济效益指标</w:t>
            </w:r>
          </w:p>
        </w:tc>
        <w:tc>
          <w:tcPr>
            <w:tcW w:w="1332" w:type="dxa"/>
            <w:noWrap w:val="0"/>
            <w:vAlign w:val="center"/>
          </w:tcPr>
          <w:p>
            <w:pPr>
              <w:pStyle w:val="13"/>
            </w:pPr>
            <w:r>
              <w:t>年终考核成绩</w:t>
            </w:r>
          </w:p>
        </w:tc>
        <w:tc>
          <w:tcPr>
            <w:tcW w:w="2891" w:type="dxa"/>
            <w:noWrap w:val="0"/>
            <w:vAlign w:val="center"/>
          </w:tcPr>
          <w:p>
            <w:pPr>
              <w:pStyle w:val="13"/>
            </w:pPr>
            <w:r>
              <w:t>单位人员年终考核成绩</w:t>
            </w:r>
          </w:p>
        </w:tc>
        <w:tc>
          <w:tcPr>
            <w:tcW w:w="1276" w:type="dxa"/>
            <w:noWrap w:val="0"/>
            <w:vAlign w:val="center"/>
          </w:tcPr>
          <w:p>
            <w:pPr>
              <w:pStyle w:val="13"/>
            </w:pPr>
            <w:r>
              <w:t>全部良以上</w:t>
            </w:r>
          </w:p>
        </w:tc>
        <w:tc>
          <w:tcPr>
            <w:tcW w:w="1843" w:type="dxa"/>
            <w:noWrap w:val="0"/>
            <w:vAlign w:val="center"/>
          </w:tcPr>
          <w:p>
            <w:pPr>
              <w:pStyle w:val="13"/>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生态效益指标</w:t>
            </w:r>
          </w:p>
        </w:tc>
        <w:tc>
          <w:tcPr>
            <w:tcW w:w="1332" w:type="dxa"/>
            <w:noWrap w:val="0"/>
            <w:vAlign w:val="center"/>
          </w:tcPr>
          <w:p>
            <w:pPr>
              <w:pStyle w:val="13"/>
            </w:pPr>
            <w:r>
              <w:t>生态保护影响力</w:t>
            </w:r>
          </w:p>
        </w:tc>
        <w:tc>
          <w:tcPr>
            <w:tcW w:w="2891" w:type="dxa"/>
            <w:noWrap w:val="0"/>
            <w:vAlign w:val="center"/>
          </w:tcPr>
          <w:p>
            <w:pPr>
              <w:pStyle w:val="13"/>
            </w:pPr>
            <w:r>
              <w:t>促进本单位持续、稳定发展</w:t>
            </w:r>
          </w:p>
        </w:tc>
        <w:tc>
          <w:tcPr>
            <w:tcW w:w="1276" w:type="dxa"/>
            <w:noWrap w:val="0"/>
            <w:vAlign w:val="center"/>
          </w:tcPr>
          <w:p>
            <w:pPr>
              <w:pStyle w:val="13"/>
            </w:pPr>
            <w:r>
              <w:t>全部良以上</w:t>
            </w:r>
          </w:p>
        </w:tc>
        <w:tc>
          <w:tcPr>
            <w:tcW w:w="1843" w:type="dxa"/>
            <w:noWrap w:val="0"/>
            <w:vAlign w:val="center"/>
          </w:tcPr>
          <w:p>
            <w:pPr>
              <w:pStyle w:val="13"/>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4"/>
            </w:pPr>
            <w:r>
              <w:t>满意度指标</w:t>
            </w:r>
          </w:p>
        </w:tc>
        <w:tc>
          <w:tcPr>
            <w:tcW w:w="1276" w:type="dxa"/>
            <w:noWrap w:val="0"/>
            <w:vAlign w:val="center"/>
          </w:tcPr>
          <w:p>
            <w:pPr>
              <w:pStyle w:val="13"/>
            </w:pPr>
            <w:r>
              <w:t>服务对象满意度指标</w:t>
            </w:r>
          </w:p>
        </w:tc>
        <w:tc>
          <w:tcPr>
            <w:tcW w:w="1332" w:type="dxa"/>
            <w:noWrap w:val="0"/>
            <w:vAlign w:val="center"/>
          </w:tcPr>
          <w:p>
            <w:pPr>
              <w:pStyle w:val="13"/>
            </w:pPr>
            <w:r>
              <w:t>社会评价</w:t>
            </w:r>
          </w:p>
        </w:tc>
        <w:tc>
          <w:tcPr>
            <w:tcW w:w="2891" w:type="dxa"/>
            <w:noWrap w:val="0"/>
            <w:vAlign w:val="center"/>
          </w:tcPr>
          <w:p>
            <w:pPr>
              <w:pStyle w:val="13"/>
            </w:pPr>
            <w:r>
              <w:t>社会公众满意度</w:t>
            </w:r>
          </w:p>
        </w:tc>
        <w:tc>
          <w:tcPr>
            <w:tcW w:w="1276" w:type="dxa"/>
            <w:noWrap w:val="0"/>
            <w:vAlign w:val="center"/>
          </w:tcPr>
          <w:p>
            <w:pPr>
              <w:pStyle w:val="13"/>
            </w:pPr>
            <w:r>
              <w:t>≥90%</w:t>
            </w:r>
          </w:p>
        </w:tc>
        <w:tc>
          <w:tcPr>
            <w:tcW w:w="1843" w:type="dxa"/>
            <w:noWrap w:val="0"/>
            <w:vAlign w:val="center"/>
          </w:tcPr>
          <w:p>
            <w:pPr>
              <w:pStyle w:val="13"/>
            </w:pPr>
            <w:r>
              <w:t>调查问卷</w:t>
            </w:r>
          </w:p>
        </w:tc>
      </w:tr>
    </w:tbl>
    <w:p>
      <w:pPr>
        <w:sectPr>
          <w:pgSz w:w="11900" w:h="16840"/>
          <w:pgMar w:top="1984" w:right="1304" w:bottom="1134" w:left="1304" w:header="720" w:footer="720" w:gutter="0"/>
          <w:cols w:space="720" w:num="1"/>
        </w:sectPr>
      </w:pPr>
    </w:p>
    <w:p>
      <w:pPr>
        <w:jc w:val="center"/>
      </w:pPr>
    </w:p>
    <w:p>
      <w:pPr>
        <w:ind w:firstLine="560"/>
        <w:outlineLvl w:val="3"/>
      </w:pPr>
      <w:bookmarkStart w:id="12" w:name="_Toc_4_4_0000000007"/>
      <w:r>
        <w:rPr>
          <w:rFonts w:ascii="方正仿宋_GBK" w:hAnsi="方正仿宋_GBK" w:eastAsia="方正仿宋_GBK" w:cs="方正仿宋_GBK"/>
          <w:color w:val="000000"/>
          <w:sz w:val="28"/>
        </w:rPr>
        <w:t>4.决策气象服务绩效目标表</w:t>
      </w:r>
      <w:bookmarkEnd w:id="12"/>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noWrap w:val="0"/>
            <w:vAlign w:val="center"/>
          </w:tcPr>
          <w:p>
            <w:pPr>
              <w:widowControl/>
              <w:spacing w:line="600" w:lineRule="exact"/>
              <w:ind w:firstLine="480" w:firstLineChars="200"/>
            </w:pPr>
            <w:r>
              <w:t>416宁晋县气象局</w:t>
            </w:r>
          </w:p>
        </w:tc>
        <w:tc>
          <w:tcPr>
            <w:tcW w:w="1843" w:type="dxa"/>
            <w:tcBorders>
              <w:top w:val="single" w:color="FFFFFF" w:sz="6" w:space="0"/>
              <w:left w:val="single" w:color="FFFFFF" w:sz="6" w:space="0"/>
              <w:right w:val="single" w:color="FFFFFF" w:sz="6" w:space="0"/>
            </w:tcBorders>
            <w:noWrap w:val="0"/>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1"/>
            </w:pPr>
            <w:r>
              <w:t>项目编码</w:t>
            </w:r>
          </w:p>
        </w:tc>
        <w:tc>
          <w:tcPr>
            <w:tcW w:w="2608" w:type="dxa"/>
            <w:gridSpan w:val="2"/>
            <w:noWrap w:val="0"/>
            <w:vAlign w:val="center"/>
          </w:tcPr>
          <w:p>
            <w:pPr>
              <w:pStyle w:val="13"/>
            </w:pPr>
            <w:r>
              <w:t>13052822P001111100018</w:t>
            </w:r>
          </w:p>
        </w:tc>
        <w:tc>
          <w:tcPr>
            <w:tcW w:w="1587" w:type="dxa"/>
            <w:noWrap w:val="0"/>
            <w:vAlign w:val="center"/>
          </w:tcPr>
          <w:p>
            <w:pPr>
              <w:pStyle w:val="11"/>
            </w:pPr>
            <w:r>
              <w:t>项目名称</w:t>
            </w:r>
          </w:p>
        </w:tc>
        <w:tc>
          <w:tcPr>
            <w:tcW w:w="4422" w:type="dxa"/>
            <w:gridSpan w:val="3"/>
            <w:noWrap w:val="0"/>
            <w:vAlign w:val="center"/>
          </w:tcPr>
          <w:p>
            <w:pPr>
              <w:pStyle w:val="13"/>
            </w:pPr>
            <w:r>
              <w:t>决策气象服务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1"/>
            </w:pPr>
            <w:r>
              <w:t>预算规模及资金用途</w:t>
            </w:r>
          </w:p>
        </w:tc>
        <w:tc>
          <w:tcPr>
            <w:tcW w:w="1276" w:type="dxa"/>
            <w:noWrap w:val="0"/>
            <w:vAlign w:val="center"/>
          </w:tcPr>
          <w:p>
            <w:pPr>
              <w:pStyle w:val="11"/>
            </w:pPr>
            <w:r>
              <w:t>预算数</w:t>
            </w:r>
          </w:p>
        </w:tc>
        <w:tc>
          <w:tcPr>
            <w:tcW w:w="1332" w:type="dxa"/>
            <w:noWrap w:val="0"/>
            <w:vAlign w:val="center"/>
          </w:tcPr>
          <w:p>
            <w:pPr>
              <w:pStyle w:val="13"/>
            </w:pPr>
            <w:r>
              <w:t>10.00</w:t>
            </w:r>
          </w:p>
        </w:tc>
        <w:tc>
          <w:tcPr>
            <w:tcW w:w="1587" w:type="dxa"/>
            <w:noWrap w:val="0"/>
            <w:vAlign w:val="center"/>
          </w:tcPr>
          <w:p>
            <w:pPr>
              <w:pStyle w:val="11"/>
            </w:pPr>
            <w:r>
              <w:t>其中：财政    资金</w:t>
            </w:r>
          </w:p>
        </w:tc>
        <w:tc>
          <w:tcPr>
            <w:tcW w:w="1304" w:type="dxa"/>
            <w:noWrap w:val="0"/>
            <w:vAlign w:val="center"/>
          </w:tcPr>
          <w:p>
            <w:pPr>
              <w:pStyle w:val="13"/>
            </w:pPr>
            <w:r>
              <w:t>10.00</w:t>
            </w:r>
          </w:p>
        </w:tc>
        <w:tc>
          <w:tcPr>
            <w:tcW w:w="1276" w:type="dxa"/>
            <w:noWrap w:val="0"/>
            <w:vAlign w:val="center"/>
          </w:tcPr>
          <w:p>
            <w:pPr>
              <w:pStyle w:val="11"/>
            </w:pPr>
            <w:r>
              <w:t>其他资金</w:t>
            </w:r>
          </w:p>
        </w:tc>
        <w:tc>
          <w:tcPr>
            <w:tcW w:w="1843" w:type="dxa"/>
            <w:noWrap w:val="0"/>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8617" w:type="dxa"/>
            <w:gridSpan w:val="6"/>
            <w:noWrap w:val="0"/>
            <w:vAlign w:val="center"/>
          </w:tcPr>
          <w:p>
            <w:pPr>
              <w:pStyle w:val="13"/>
            </w:pPr>
            <w:r>
              <w:t>加强决策气象服务能力，确保气象数据准确性，为政府部门和决策部门组织防灾减灾、大气污染防治等工作进行科学决策提供精准的气象信息。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1"/>
            </w:pPr>
            <w:r>
              <w:t>资金支出计划（%）</w:t>
            </w:r>
          </w:p>
        </w:tc>
        <w:tc>
          <w:tcPr>
            <w:tcW w:w="2608" w:type="dxa"/>
            <w:gridSpan w:val="2"/>
            <w:noWrap w:val="0"/>
            <w:vAlign w:val="center"/>
          </w:tcPr>
          <w:p>
            <w:pPr>
              <w:pStyle w:val="11"/>
            </w:pPr>
            <w:r>
              <w:t>3月底</w:t>
            </w:r>
          </w:p>
        </w:tc>
        <w:tc>
          <w:tcPr>
            <w:tcW w:w="1587" w:type="dxa"/>
            <w:noWrap w:val="0"/>
            <w:vAlign w:val="center"/>
          </w:tcPr>
          <w:p>
            <w:pPr>
              <w:pStyle w:val="11"/>
            </w:pPr>
            <w:r>
              <w:t>6月底</w:t>
            </w:r>
          </w:p>
        </w:tc>
        <w:tc>
          <w:tcPr>
            <w:tcW w:w="1304" w:type="dxa"/>
            <w:noWrap w:val="0"/>
            <w:vAlign w:val="center"/>
          </w:tcPr>
          <w:p>
            <w:pPr>
              <w:pStyle w:val="11"/>
            </w:pPr>
            <w:r>
              <w:t>10月底</w:t>
            </w:r>
          </w:p>
        </w:tc>
        <w:tc>
          <w:tcPr>
            <w:tcW w:w="3118" w:type="dxa"/>
            <w:gridSpan w:val="2"/>
            <w:noWrap w:val="0"/>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2608" w:type="dxa"/>
            <w:gridSpan w:val="2"/>
            <w:noWrap w:val="0"/>
            <w:vAlign w:val="center"/>
          </w:tcPr>
          <w:p>
            <w:pPr>
              <w:pStyle w:val="14"/>
            </w:pPr>
            <w:r>
              <w:t>30%</w:t>
            </w:r>
          </w:p>
        </w:tc>
        <w:tc>
          <w:tcPr>
            <w:tcW w:w="1587" w:type="dxa"/>
            <w:noWrap w:val="0"/>
            <w:vAlign w:val="center"/>
          </w:tcPr>
          <w:p>
            <w:pPr>
              <w:pStyle w:val="14"/>
            </w:pPr>
            <w:r>
              <w:t>60%</w:t>
            </w:r>
          </w:p>
        </w:tc>
        <w:tc>
          <w:tcPr>
            <w:tcW w:w="1304" w:type="dxa"/>
            <w:noWrap w:val="0"/>
            <w:vAlign w:val="center"/>
          </w:tcPr>
          <w:p>
            <w:pPr>
              <w:pStyle w:val="14"/>
            </w:pPr>
            <w:r>
              <w:t>90%</w:t>
            </w:r>
          </w:p>
        </w:tc>
        <w:tc>
          <w:tcPr>
            <w:tcW w:w="3118" w:type="dxa"/>
            <w:gridSpan w:val="2"/>
            <w:noWrap w:val="0"/>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1"/>
            </w:pPr>
            <w:r>
              <w:t>绩效目标</w:t>
            </w:r>
          </w:p>
        </w:tc>
        <w:tc>
          <w:tcPr>
            <w:tcW w:w="8617" w:type="dxa"/>
            <w:gridSpan w:val="6"/>
            <w:noWrap w:val="0"/>
            <w:vAlign w:val="center"/>
          </w:tcPr>
          <w:p>
            <w:pPr>
              <w:pStyle w:val="13"/>
            </w:pPr>
            <w:r>
              <w:t>1.加强决策气象服务能力,为政府决策部门提供准确气象数据.</w:t>
            </w:r>
          </w:p>
        </w:tc>
      </w:tr>
    </w:tbl>
    <w:p>
      <w:pPr>
        <w:spacing w:line="2" w:lineRule="exact"/>
        <w:jc w:val="center"/>
      </w:pPr>
    </w:p>
    <w:tbl>
      <w:tblPr>
        <w:tblStyle w:val="4"/>
        <w:tblW w:w="997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677"/>
        <w:gridCol w:w="18"/>
        <w:gridCol w:w="975"/>
        <w:gridCol w:w="18"/>
        <w:gridCol w:w="2322"/>
        <w:gridCol w:w="46"/>
        <w:gridCol w:w="23"/>
        <w:gridCol w:w="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2"/>
          <w:wAfter w:w="35" w:type="dxa"/>
          <w:trHeight w:val="397" w:hRule="atLeast"/>
          <w:tblHeader/>
          <w:jc w:val="center"/>
        </w:trPr>
        <w:tc>
          <w:tcPr>
            <w:tcW w:w="1276" w:type="dxa"/>
            <w:noWrap w:val="0"/>
            <w:vAlign w:val="center"/>
          </w:tcPr>
          <w:p>
            <w:pPr>
              <w:pStyle w:val="11"/>
            </w:pPr>
            <w:r>
              <w:t>一级指标</w:t>
            </w:r>
          </w:p>
        </w:tc>
        <w:tc>
          <w:tcPr>
            <w:tcW w:w="1276" w:type="dxa"/>
            <w:noWrap w:val="0"/>
            <w:vAlign w:val="center"/>
          </w:tcPr>
          <w:p>
            <w:pPr>
              <w:pStyle w:val="11"/>
            </w:pPr>
            <w:r>
              <w:t>二级指标</w:t>
            </w:r>
          </w:p>
        </w:tc>
        <w:tc>
          <w:tcPr>
            <w:tcW w:w="1332" w:type="dxa"/>
            <w:noWrap w:val="0"/>
            <w:vAlign w:val="center"/>
          </w:tcPr>
          <w:p>
            <w:pPr>
              <w:pStyle w:val="11"/>
            </w:pPr>
            <w:r>
              <w:t>三级指标</w:t>
            </w:r>
          </w:p>
        </w:tc>
        <w:tc>
          <w:tcPr>
            <w:tcW w:w="2677" w:type="dxa"/>
            <w:noWrap w:val="0"/>
            <w:vAlign w:val="center"/>
          </w:tcPr>
          <w:p>
            <w:pPr>
              <w:pStyle w:val="11"/>
            </w:pPr>
            <w:r>
              <w:t>绩效指标描述</w:t>
            </w:r>
          </w:p>
        </w:tc>
        <w:tc>
          <w:tcPr>
            <w:tcW w:w="993" w:type="dxa"/>
            <w:gridSpan w:val="2"/>
            <w:noWrap w:val="0"/>
            <w:vAlign w:val="center"/>
          </w:tcPr>
          <w:p>
            <w:pPr>
              <w:pStyle w:val="11"/>
            </w:pPr>
            <w:r>
              <w:t>指标值</w:t>
            </w:r>
          </w:p>
        </w:tc>
        <w:tc>
          <w:tcPr>
            <w:tcW w:w="2386" w:type="dxa"/>
            <w:gridSpan w:val="3"/>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2"/>
          <w:wAfter w:w="35" w:type="dxa"/>
          <w:trHeight w:val="369" w:hRule="atLeast"/>
          <w:jc w:val="center"/>
        </w:trPr>
        <w:tc>
          <w:tcPr>
            <w:tcW w:w="1276" w:type="dxa"/>
            <w:vMerge w:val="restart"/>
            <w:noWrap w:val="0"/>
            <w:vAlign w:val="center"/>
          </w:tcPr>
          <w:p>
            <w:pPr>
              <w:pStyle w:val="14"/>
            </w:pPr>
            <w:r>
              <w:t>产出指标</w:t>
            </w:r>
          </w:p>
        </w:tc>
        <w:tc>
          <w:tcPr>
            <w:tcW w:w="1276" w:type="dxa"/>
            <w:noWrap w:val="0"/>
            <w:vAlign w:val="center"/>
          </w:tcPr>
          <w:p>
            <w:pPr>
              <w:pStyle w:val="13"/>
            </w:pPr>
            <w:r>
              <w:t>数量指标</w:t>
            </w:r>
          </w:p>
        </w:tc>
        <w:tc>
          <w:tcPr>
            <w:tcW w:w="1332" w:type="dxa"/>
            <w:noWrap w:val="0"/>
            <w:vAlign w:val="center"/>
          </w:tcPr>
          <w:p>
            <w:pPr>
              <w:pStyle w:val="13"/>
            </w:pPr>
            <w:r>
              <w:t>宁晋国家气象观测站数据传输次数</w:t>
            </w:r>
          </w:p>
        </w:tc>
        <w:tc>
          <w:tcPr>
            <w:tcW w:w="2695" w:type="dxa"/>
            <w:gridSpan w:val="2"/>
            <w:noWrap w:val="0"/>
            <w:vAlign w:val="center"/>
          </w:tcPr>
          <w:p>
            <w:pPr>
              <w:pStyle w:val="13"/>
            </w:pPr>
            <w:r>
              <w:t>宁晋国家气象观测站数据准确及时传输到省级</w:t>
            </w:r>
          </w:p>
        </w:tc>
        <w:tc>
          <w:tcPr>
            <w:tcW w:w="993" w:type="dxa"/>
            <w:gridSpan w:val="2"/>
            <w:noWrap w:val="0"/>
            <w:vAlign w:val="center"/>
          </w:tcPr>
          <w:p>
            <w:pPr>
              <w:pStyle w:val="13"/>
            </w:pPr>
            <w:r>
              <w:t>8760次</w:t>
            </w:r>
          </w:p>
        </w:tc>
        <w:tc>
          <w:tcPr>
            <w:tcW w:w="2368" w:type="dxa"/>
            <w:gridSpan w:val="2"/>
            <w:noWrap w:val="0"/>
            <w:vAlign w:val="center"/>
          </w:tcPr>
          <w:p>
            <w:pPr>
              <w:pStyle w:val="13"/>
            </w:pPr>
            <w:r>
              <w:t>《河北省气象局市县气象服务业务布局优化调整试点实施方案》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2" w:type="dxa"/>
          <w:trHeight w:val="369" w:hRule="atLeast"/>
          <w:jc w:val="center"/>
        </w:trPr>
        <w:tc>
          <w:tcPr>
            <w:tcW w:w="1276" w:type="dxa"/>
            <w:vMerge w:val="continue"/>
            <w:noWrap w:val="0"/>
            <w:vAlign w:val="center"/>
          </w:tcPr>
          <w:p/>
        </w:tc>
        <w:tc>
          <w:tcPr>
            <w:tcW w:w="1276" w:type="dxa"/>
            <w:noWrap w:val="0"/>
            <w:vAlign w:val="center"/>
          </w:tcPr>
          <w:p>
            <w:pPr>
              <w:pStyle w:val="13"/>
            </w:pPr>
            <w:r>
              <w:t>质量指标</w:t>
            </w:r>
          </w:p>
        </w:tc>
        <w:tc>
          <w:tcPr>
            <w:tcW w:w="1332" w:type="dxa"/>
            <w:noWrap w:val="0"/>
            <w:vAlign w:val="center"/>
          </w:tcPr>
          <w:p>
            <w:pPr>
              <w:pStyle w:val="13"/>
            </w:pPr>
            <w:r>
              <w:t>宁晋县国家气象观测站数据可用性</w:t>
            </w:r>
          </w:p>
        </w:tc>
        <w:tc>
          <w:tcPr>
            <w:tcW w:w="2695" w:type="dxa"/>
            <w:gridSpan w:val="2"/>
            <w:noWrap w:val="0"/>
            <w:vAlign w:val="center"/>
          </w:tcPr>
          <w:p>
            <w:pPr>
              <w:pStyle w:val="13"/>
            </w:pPr>
            <w:r>
              <w:t>宁晋县国家气象观测站数据可用性</w:t>
            </w:r>
          </w:p>
        </w:tc>
        <w:tc>
          <w:tcPr>
            <w:tcW w:w="993" w:type="dxa"/>
            <w:gridSpan w:val="2"/>
            <w:noWrap w:val="0"/>
            <w:vAlign w:val="center"/>
          </w:tcPr>
          <w:p>
            <w:pPr>
              <w:pStyle w:val="13"/>
            </w:pPr>
            <w:r>
              <w:t>100%</w:t>
            </w:r>
          </w:p>
        </w:tc>
        <w:tc>
          <w:tcPr>
            <w:tcW w:w="2391" w:type="dxa"/>
            <w:gridSpan w:val="3"/>
            <w:noWrap w:val="0"/>
            <w:vAlign w:val="center"/>
          </w:tcPr>
          <w:p>
            <w:pPr>
              <w:pStyle w:val="13"/>
            </w:pPr>
            <w:r>
              <w:t>《河北省气象局市县气象服务业务布局优化调整试点实施方案》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时效指标</w:t>
            </w:r>
          </w:p>
        </w:tc>
        <w:tc>
          <w:tcPr>
            <w:tcW w:w="1332" w:type="dxa"/>
            <w:noWrap w:val="0"/>
            <w:vAlign w:val="center"/>
          </w:tcPr>
          <w:p>
            <w:pPr>
              <w:pStyle w:val="13"/>
            </w:pPr>
            <w:r>
              <w:t>重要气象信息报送及时率</w:t>
            </w:r>
          </w:p>
        </w:tc>
        <w:tc>
          <w:tcPr>
            <w:tcW w:w="2695" w:type="dxa"/>
            <w:gridSpan w:val="2"/>
            <w:noWrap w:val="0"/>
            <w:vAlign w:val="center"/>
          </w:tcPr>
          <w:p>
            <w:pPr>
              <w:pStyle w:val="13"/>
            </w:pPr>
            <w:r>
              <w:t>重大天气过程气象信息报送及时率</w:t>
            </w:r>
          </w:p>
        </w:tc>
        <w:tc>
          <w:tcPr>
            <w:tcW w:w="993" w:type="dxa"/>
            <w:gridSpan w:val="2"/>
            <w:noWrap w:val="0"/>
            <w:vAlign w:val="center"/>
          </w:tcPr>
          <w:p>
            <w:pPr>
              <w:pStyle w:val="13"/>
            </w:pPr>
            <w:r>
              <w:t>≥95%</w:t>
            </w:r>
          </w:p>
        </w:tc>
        <w:tc>
          <w:tcPr>
            <w:tcW w:w="2403" w:type="dxa"/>
            <w:gridSpan w:val="4"/>
            <w:noWrap w:val="0"/>
            <w:vAlign w:val="center"/>
          </w:tcPr>
          <w:p>
            <w:pPr>
              <w:pStyle w:val="13"/>
            </w:pPr>
            <w:r>
              <w:t>《河北省气象局市县气象服务业务布局优化调整试点实施方案》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3"/>
          <w:wAfter w:w="81" w:type="dxa"/>
          <w:trHeight w:val="646" w:hRule="atLeast"/>
          <w:jc w:val="center"/>
        </w:trPr>
        <w:tc>
          <w:tcPr>
            <w:tcW w:w="1276" w:type="dxa"/>
            <w:vMerge w:val="continue"/>
            <w:noWrap w:val="0"/>
            <w:vAlign w:val="center"/>
          </w:tcPr>
          <w:p/>
        </w:tc>
        <w:tc>
          <w:tcPr>
            <w:tcW w:w="1276" w:type="dxa"/>
            <w:noWrap w:val="0"/>
            <w:vAlign w:val="center"/>
          </w:tcPr>
          <w:p>
            <w:pPr>
              <w:pStyle w:val="13"/>
            </w:pPr>
            <w:r>
              <w:t>成本指标</w:t>
            </w:r>
          </w:p>
        </w:tc>
        <w:tc>
          <w:tcPr>
            <w:tcW w:w="1332" w:type="dxa"/>
            <w:noWrap w:val="0"/>
            <w:vAlign w:val="center"/>
          </w:tcPr>
          <w:p>
            <w:pPr>
              <w:pStyle w:val="13"/>
            </w:pPr>
            <w:r>
              <w:t>财政投入</w:t>
            </w:r>
          </w:p>
        </w:tc>
        <w:tc>
          <w:tcPr>
            <w:tcW w:w="2695" w:type="dxa"/>
            <w:gridSpan w:val="2"/>
            <w:noWrap w:val="0"/>
            <w:vAlign w:val="center"/>
          </w:tcPr>
          <w:p>
            <w:pPr>
              <w:pStyle w:val="13"/>
            </w:pPr>
            <w:r>
              <w:t>财政投入</w:t>
            </w:r>
          </w:p>
        </w:tc>
        <w:tc>
          <w:tcPr>
            <w:tcW w:w="993" w:type="dxa"/>
            <w:gridSpan w:val="2"/>
            <w:noWrap w:val="0"/>
            <w:vAlign w:val="center"/>
          </w:tcPr>
          <w:p>
            <w:pPr>
              <w:pStyle w:val="13"/>
            </w:pPr>
            <w:r>
              <w:t>10万元</w:t>
            </w:r>
          </w:p>
        </w:tc>
        <w:tc>
          <w:tcPr>
            <w:tcW w:w="2322" w:type="dxa"/>
            <w:noWrap w:val="0"/>
            <w:vAlign w:val="center"/>
          </w:tcPr>
          <w:p>
            <w:pPr>
              <w:pStyle w:val="13"/>
            </w:pPr>
            <w:r>
              <w:t>《河北省气象局市县气象服务业务布局优化调整试点实施方案》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2"/>
          <w:wAfter w:w="35" w:type="dxa"/>
          <w:trHeight w:val="369" w:hRule="atLeast"/>
          <w:jc w:val="center"/>
        </w:trPr>
        <w:tc>
          <w:tcPr>
            <w:tcW w:w="1276" w:type="dxa"/>
            <w:vMerge w:val="restart"/>
            <w:noWrap w:val="0"/>
            <w:vAlign w:val="center"/>
          </w:tcPr>
          <w:p>
            <w:pPr>
              <w:pStyle w:val="14"/>
            </w:pPr>
            <w:r>
              <w:t>效益指标</w:t>
            </w:r>
          </w:p>
        </w:tc>
        <w:tc>
          <w:tcPr>
            <w:tcW w:w="1276" w:type="dxa"/>
            <w:noWrap w:val="0"/>
            <w:vAlign w:val="center"/>
          </w:tcPr>
          <w:p>
            <w:pPr>
              <w:pStyle w:val="13"/>
            </w:pPr>
            <w:r>
              <w:t>可持续影响指标</w:t>
            </w:r>
          </w:p>
        </w:tc>
        <w:tc>
          <w:tcPr>
            <w:tcW w:w="1332" w:type="dxa"/>
            <w:noWrap w:val="0"/>
            <w:vAlign w:val="center"/>
          </w:tcPr>
          <w:p>
            <w:pPr>
              <w:pStyle w:val="13"/>
            </w:pPr>
            <w:r>
              <w:t>宁晋县国家气象观测站探测环境得分</w:t>
            </w:r>
          </w:p>
        </w:tc>
        <w:tc>
          <w:tcPr>
            <w:tcW w:w="2677" w:type="dxa"/>
            <w:noWrap w:val="0"/>
            <w:vAlign w:val="center"/>
          </w:tcPr>
          <w:p>
            <w:pPr>
              <w:pStyle w:val="13"/>
            </w:pPr>
            <w:r>
              <w:t>宁晋县国家气象观测站探测环境评估得分</w:t>
            </w:r>
          </w:p>
        </w:tc>
        <w:tc>
          <w:tcPr>
            <w:tcW w:w="993" w:type="dxa"/>
            <w:gridSpan w:val="2"/>
            <w:noWrap w:val="0"/>
            <w:vAlign w:val="center"/>
          </w:tcPr>
          <w:p>
            <w:pPr>
              <w:pStyle w:val="13"/>
            </w:pPr>
            <w:r>
              <w:t>≥75分</w:t>
            </w:r>
          </w:p>
        </w:tc>
        <w:tc>
          <w:tcPr>
            <w:tcW w:w="2386" w:type="dxa"/>
            <w:gridSpan w:val="3"/>
            <w:noWrap w:val="0"/>
            <w:vAlign w:val="center"/>
          </w:tcPr>
          <w:p>
            <w:pPr>
              <w:pStyle w:val="13"/>
            </w:pPr>
            <w:r>
              <w:t>《中国气象局关于公布第二批百年气象站名录的通知》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3"/>
          <w:wAfter w:w="81" w:type="dxa"/>
          <w:trHeight w:val="369" w:hRule="atLeast"/>
          <w:jc w:val="center"/>
        </w:trPr>
        <w:tc>
          <w:tcPr>
            <w:tcW w:w="1276" w:type="dxa"/>
            <w:vMerge w:val="continue"/>
            <w:noWrap w:val="0"/>
            <w:vAlign w:val="center"/>
          </w:tcPr>
          <w:p/>
        </w:tc>
        <w:tc>
          <w:tcPr>
            <w:tcW w:w="1276" w:type="dxa"/>
            <w:noWrap w:val="0"/>
            <w:vAlign w:val="center"/>
          </w:tcPr>
          <w:p>
            <w:pPr>
              <w:pStyle w:val="13"/>
            </w:pPr>
            <w:r>
              <w:t>经济效益指标</w:t>
            </w:r>
          </w:p>
        </w:tc>
        <w:tc>
          <w:tcPr>
            <w:tcW w:w="1332" w:type="dxa"/>
            <w:noWrap w:val="0"/>
            <w:vAlign w:val="center"/>
          </w:tcPr>
          <w:p>
            <w:pPr>
              <w:pStyle w:val="13"/>
            </w:pPr>
            <w:r>
              <w:t>为领导决策提供分析产品</w:t>
            </w:r>
          </w:p>
        </w:tc>
        <w:tc>
          <w:tcPr>
            <w:tcW w:w="2695" w:type="dxa"/>
            <w:gridSpan w:val="2"/>
            <w:noWrap w:val="0"/>
            <w:vAlign w:val="center"/>
          </w:tcPr>
          <w:p>
            <w:pPr>
              <w:pStyle w:val="13"/>
            </w:pPr>
            <w:r>
              <w:t>年内制作各类决策气象服务材料</w:t>
            </w:r>
          </w:p>
        </w:tc>
        <w:tc>
          <w:tcPr>
            <w:tcW w:w="993" w:type="dxa"/>
            <w:gridSpan w:val="2"/>
            <w:noWrap w:val="0"/>
            <w:vAlign w:val="center"/>
          </w:tcPr>
          <w:p>
            <w:pPr>
              <w:pStyle w:val="13"/>
            </w:pPr>
            <w:r>
              <w:t>≥5种</w:t>
            </w:r>
          </w:p>
        </w:tc>
        <w:tc>
          <w:tcPr>
            <w:tcW w:w="2322" w:type="dxa"/>
            <w:noWrap w:val="0"/>
            <w:vAlign w:val="center"/>
          </w:tcPr>
          <w:p>
            <w:pPr>
              <w:pStyle w:val="13"/>
            </w:pPr>
            <w:r>
              <w:t>《河北省气象局市县气象服务业务布局优化调整试点实施方案》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2"/>
          <w:wAfter w:w="35" w:type="dxa"/>
          <w:trHeight w:val="369" w:hRule="atLeast"/>
          <w:jc w:val="center"/>
        </w:trPr>
        <w:tc>
          <w:tcPr>
            <w:tcW w:w="1276" w:type="dxa"/>
            <w:vMerge w:val="continue"/>
            <w:noWrap w:val="0"/>
            <w:vAlign w:val="center"/>
          </w:tcPr>
          <w:p/>
        </w:tc>
        <w:tc>
          <w:tcPr>
            <w:tcW w:w="1276" w:type="dxa"/>
            <w:noWrap w:val="0"/>
            <w:vAlign w:val="center"/>
          </w:tcPr>
          <w:p>
            <w:pPr>
              <w:pStyle w:val="13"/>
            </w:pPr>
            <w:r>
              <w:t>社会效益指标</w:t>
            </w:r>
          </w:p>
        </w:tc>
        <w:tc>
          <w:tcPr>
            <w:tcW w:w="1332" w:type="dxa"/>
            <w:noWrap w:val="0"/>
            <w:vAlign w:val="center"/>
          </w:tcPr>
          <w:p>
            <w:pPr>
              <w:pStyle w:val="13"/>
            </w:pPr>
            <w:r>
              <w:t>服务材料获领导批示期数</w:t>
            </w:r>
          </w:p>
        </w:tc>
        <w:tc>
          <w:tcPr>
            <w:tcW w:w="2695" w:type="dxa"/>
            <w:gridSpan w:val="2"/>
            <w:noWrap w:val="0"/>
            <w:vAlign w:val="center"/>
          </w:tcPr>
          <w:p>
            <w:pPr>
              <w:pStyle w:val="13"/>
            </w:pPr>
            <w:r>
              <w:t>决策气象服务材料获得领导肯定批示期数</w:t>
            </w:r>
          </w:p>
        </w:tc>
        <w:tc>
          <w:tcPr>
            <w:tcW w:w="993" w:type="dxa"/>
            <w:gridSpan w:val="2"/>
            <w:noWrap w:val="0"/>
            <w:vAlign w:val="center"/>
          </w:tcPr>
          <w:p>
            <w:pPr>
              <w:pStyle w:val="13"/>
            </w:pPr>
            <w:r>
              <w:t>≥3期</w:t>
            </w:r>
          </w:p>
        </w:tc>
        <w:tc>
          <w:tcPr>
            <w:tcW w:w="2368" w:type="dxa"/>
            <w:gridSpan w:val="2"/>
            <w:noWrap w:val="0"/>
            <w:vAlign w:val="center"/>
          </w:tcPr>
          <w:p>
            <w:pPr>
              <w:pStyle w:val="13"/>
            </w:pPr>
            <w:r>
              <w:t>《河北省气象局市县气象服务业务布局优化调整试点实施方案》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3"/>
          <w:wAfter w:w="81" w:type="dxa"/>
          <w:trHeight w:val="369" w:hRule="atLeast"/>
          <w:jc w:val="center"/>
        </w:trPr>
        <w:tc>
          <w:tcPr>
            <w:tcW w:w="1276" w:type="dxa"/>
            <w:vMerge w:val="continue"/>
            <w:noWrap w:val="0"/>
            <w:vAlign w:val="center"/>
          </w:tcPr>
          <w:p/>
        </w:tc>
        <w:tc>
          <w:tcPr>
            <w:tcW w:w="1276" w:type="dxa"/>
            <w:noWrap w:val="0"/>
            <w:vAlign w:val="center"/>
          </w:tcPr>
          <w:p>
            <w:pPr>
              <w:pStyle w:val="13"/>
            </w:pPr>
            <w:r>
              <w:t>生态效益指标</w:t>
            </w:r>
          </w:p>
        </w:tc>
        <w:tc>
          <w:tcPr>
            <w:tcW w:w="1332" w:type="dxa"/>
            <w:noWrap w:val="0"/>
            <w:vAlign w:val="center"/>
          </w:tcPr>
          <w:p>
            <w:pPr>
              <w:pStyle w:val="13"/>
            </w:pPr>
            <w:r>
              <w:t>制作环境气象服务材料</w:t>
            </w:r>
          </w:p>
        </w:tc>
        <w:tc>
          <w:tcPr>
            <w:tcW w:w="2695" w:type="dxa"/>
            <w:gridSpan w:val="2"/>
            <w:noWrap w:val="0"/>
            <w:vAlign w:val="center"/>
          </w:tcPr>
          <w:p>
            <w:pPr>
              <w:pStyle w:val="13"/>
            </w:pPr>
            <w:r>
              <w:t>制作环境气象气象服务材料期数</w:t>
            </w:r>
          </w:p>
        </w:tc>
        <w:tc>
          <w:tcPr>
            <w:tcW w:w="993" w:type="dxa"/>
            <w:gridSpan w:val="2"/>
            <w:noWrap w:val="0"/>
            <w:vAlign w:val="center"/>
          </w:tcPr>
          <w:p>
            <w:pPr>
              <w:pStyle w:val="13"/>
            </w:pPr>
            <w:r>
              <w:t>≥100期</w:t>
            </w:r>
          </w:p>
        </w:tc>
        <w:tc>
          <w:tcPr>
            <w:tcW w:w="2322" w:type="dxa"/>
            <w:noWrap w:val="0"/>
            <w:vAlign w:val="center"/>
          </w:tcPr>
          <w:p>
            <w:pPr>
              <w:pStyle w:val="13"/>
            </w:pPr>
            <w:r>
              <w:t>《河北省气象局市县气象服务业务布局优化调整试点实施方案》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2"/>
          <w:wAfter w:w="35" w:type="dxa"/>
          <w:trHeight w:val="369" w:hRule="atLeast"/>
          <w:jc w:val="center"/>
        </w:trPr>
        <w:tc>
          <w:tcPr>
            <w:tcW w:w="1276" w:type="dxa"/>
            <w:noWrap w:val="0"/>
            <w:vAlign w:val="center"/>
          </w:tcPr>
          <w:p>
            <w:pPr>
              <w:pStyle w:val="14"/>
            </w:pPr>
            <w:r>
              <w:t>满意度指标</w:t>
            </w:r>
          </w:p>
        </w:tc>
        <w:tc>
          <w:tcPr>
            <w:tcW w:w="1276" w:type="dxa"/>
            <w:noWrap w:val="0"/>
            <w:vAlign w:val="center"/>
          </w:tcPr>
          <w:p>
            <w:pPr>
              <w:pStyle w:val="13"/>
            </w:pPr>
            <w:r>
              <w:t>服务对象满意度指标</w:t>
            </w:r>
          </w:p>
        </w:tc>
        <w:tc>
          <w:tcPr>
            <w:tcW w:w="1332" w:type="dxa"/>
            <w:noWrap w:val="0"/>
            <w:vAlign w:val="center"/>
          </w:tcPr>
          <w:p>
            <w:pPr>
              <w:pStyle w:val="13"/>
            </w:pPr>
            <w:r>
              <w:t>决策气象服务对象满意度</w:t>
            </w:r>
          </w:p>
        </w:tc>
        <w:tc>
          <w:tcPr>
            <w:tcW w:w="2677" w:type="dxa"/>
            <w:noWrap w:val="0"/>
            <w:vAlign w:val="center"/>
          </w:tcPr>
          <w:p>
            <w:pPr>
              <w:pStyle w:val="13"/>
            </w:pPr>
            <w:r>
              <w:t>决策气象服务对象满意度</w:t>
            </w:r>
          </w:p>
        </w:tc>
        <w:tc>
          <w:tcPr>
            <w:tcW w:w="993" w:type="dxa"/>
            <w:gridSpan w:val="2"/>
            <w:noWrap w:val="0"/>
            <w:vAlign w:val="center"/>
          </w:tcPr>
          <w:p>
            <w:pPr>
              <w:pStyle w:val="13"/>
            </w:pPr>
            <w:r>
              <w:t>≥90%</w:t>
            </w:r>
          </w:p>
        </w:tc>
        <w:tc>
          <w:tcPr>
            <w:tcW w:w="2386" w:type="dxa"/>
            <w:gridSpan w:val="3"/>
            <w:noWrap w:val="0"/>
            <w:vAlign w:val="center"/>
          </w:tcPr>
          <w:p>
            <w:pPr>
              <w:pStyle w:val="13"/>
            </w:pPr>
            <w:r>
              <w:t>《河北省气象局市县气象服务业务布局优化调整试点实施方案》</w:t>
            </w:r>
          </w:p>
        </w:tc>
      </w:tr>
    </w:tbl>
    <w:p>
      <w:pPr>
        <w:sectPr>
          <w:pgSz w:w="11900" w:h="16840"/>
          <w:pgMar w:top="1984" w:right="1304" w:bottom="1134" w:left="1304" w:header="720" w:footer="720" w:gutter="0"/>
          <w:cols w:space="720" w:num="1"/>
        </w:sectPr>
      </w:pPr>
    </w:p>
    <w:p>
      <w:pPr>
        <w:jc w:val="center"/>
      </w:pPr>
    </w:p>
    <w:p>
      <w:pPr>
        <w:ind w:firstLine="560"/>
        <w:outlineLvl w:val="3"/>
      </w:pPr>
      <w:bookmarkStart w:id="13" w:name="_Toc_4_4_0000000008"/>
      <w:r>
        <w:rPr>
          <w:rFonts w:ascii="方正仿宋_GBK" w:hAnsi="方正仿宋_GBK" w:eastAsia="方正仿宋_GBK" w:cs="方正仿宋_GBK"/>
          <w:color w:val="000000"/>
          <w:sz w:val="28"/>
        </w:rPr>
        <w:t>5.气象灾害应急防范绩效目标表</w:t>
      </w:r>
      <w:bookmarkEnd w:id="13"/>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noWrap w:val="0"/>
            <w:vAlign w:val="center"/>
          </w:tcPr>
          <w:p>
            <w:pPr>
              <w:widowControl/>
              <w:spacing w:line="600" w:lineRule="exact"/>
              <w:ind w:firstLine="480" w:firstLineChars="200"/>
            </w:pPr>
            <w:r>
              <w:t>416宁晋县气象局</w:t>
            </w:r>
          </w:p>
        </w:tc>
        <w:tc>
          <w:tcPr>
            <w:tcW w:w="1843" w:type="dxa"/>
            <w:tcBorders>
              <w:top w:val="single" w:color="FFFFFF" w:sz="6" w:space="0"/>
              <w:left w:val="single" w:color="FFFFFF" w:sz="6" w:space="0"/>
              <w:right w:val="single" w:color="FFFFFF" w:sz="6" w:space="0"/>
            </w:tcBorders>
            <w:noWrap w:val="0"/>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1"/>
            </w:pPr>
            <w:r>
              <w:t>项目编码</w:t>
            </w:r>
          </w:p>
        </w:tc>
        <w:tc>
          <w:tcPr>
            <w:tcW w:w="2608" w:type="dxa"/>
            <w:gridSpan w:val="2"/>
            <w:noWrap w:val="0"/>
            <w:vAlign w:val="center"/>
          </w:tcPr>
          <w:p>
            <w:pPr>
              <w:pStyle w:val="13"/>
            </w:pPr>
            <w:r>
              <w:t>13052822P00110910001E</w:t>
            </w:r>
          </w:p>
        </w:tc>
        <w:tc>
          <w:tcPr>
            <w:tcW w:w="1587" w:type="dxa"/>
            <w:noWrap w:val="0"/>
            <w:vAlign w:val="center"/>
          </w:tcPr>
          <w:p>
            <w:pPr>
              <w:pStyle w:val="11"/>
            </w:pPr>
            <w:r>
              <w:t>项目名称</w:t>
            </w:r>
          </w:p>
        </w:tc>
        <w:tc>
          <w:tcPr>
            <w:tcW w:w="4422" w:type="dxa"/>
            <w:gridSpan w:val="3"/>
            <w:noWrap w:val="0"/>
            <w:vAlign w:val="center"/>
          </w:tcPr>
          <w:p>
            <w:pPr>
              <w:pStyle w:val="13"/>
            </w:pPr>
            <w:r>
              <w:t>气象灾害应急防范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1"/>
            </w:pPr>
            <w:r>
              <w:t>预算规模及资金用途</w:t>
            </w:r>
          </w:p>
        </w:tc>
        <w:tc>
          <w:tcPr>
            <w:tcW w:w="1276" w:type="dxa"/>
            <w:noWrap w:val="0"/>
            <w:vAlign w:val="center"/>
          </w:tcPr>
          <w:p>
            <w:pPr>
              <w:pStyle w:val="11"/>
            </w:pPr>
            <w:r>
              <w:t>预算数</w:t>
            </w:r>
          </w:p>
        </w:tc>
        <w:tc>
          <w:tcPr>
            <w:tcW w:w="1332" w:type="dxa"/>
            <w:noWrap w:val="0"/>
            <w:vAlign w:val="center"/>
          </w:tcPr>
          <w:p>
            <w:pPr>
              <w:pStyle w:val="13"/>
            </w:pPr>
            <w:r>
              <w:t>5.00</w:t>
            </w:r>
          </w:p>
        </w:tc>
        <w:tc>
          <w:tcPr>
            <w:tcW w:w="1587" w:type="dxa"/>
            <w:noWrap w:val="0"/>
            <w:vAlign w:val="center"/>
          </w:tcPr>
          <w:p>
            <w:pPr>
              <w:pStyle w:val="11"/>
            </w:pPr>
            <w:r>
              <w:t>其中：财政    资金</w:t>
            </w:r>
          </w:p>
        </w:tc>
        <w:tc>
          <w:tcPr>
            <w:tcW w:w="1304" w:type="dxa"/>
            <w:noWrap w:val="0"/>
            <w:vAlign w:val="center"/>
          </w:tcPr>
          <w:p>
            <w:pPr>
              <w:pStyle w:val="13"/>
            </w:pPr>
            <w:r>
              <w:t>5.00</w:t>
            </w:r>
          </w:p>
        </w:tc>
        <w:tc>
          <w:tcPr>
            <w:tcW w:w="1276" w:type="dxa"/>
            <w:noWrap w:val="0"/>
            <w:vAlign w:val="center"/>
          </w:tcPr>
          <w:p>
            <w:pPr>
              <w:pStyle w:val="11"/>
            </w:pPr>
            <w:r>
              <w:t>其他资金</w:t>
            </w:r>
          </w:p>
        </w:tc>
        <w:tc>
          <w:tcPr>
            <w:tcW w:w="1843" w:type="dxa"/>
            <w:noWrap w:val="0"/>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8617" w:type="dxa"/>
            <w:gridSpan w:val="6"/>
            <w:noWrap w:val="0"/>
            <w:vAlign w:val="center"/>
          </w:tcPr>
          <w:p>
            <w:pPr>
              <w:pStyle w:val="13"/>
            </w:pPr>
            <w:r>
              <w:t>开展气象灾害防御、气象灾害应急、气象协理员、气象信息员、乡镇信息站工作、灾害调查和评估、气象信息发布与行业及标准化、气象资料共享、气象探测环境保护、气象灾害防御知识、法律法规宣传与培训、气象科普等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1"/>
            </w:pPr>
            <w:r>
              <w:t>资金支出计划（%）</w:t>
            </w:r>
          </w:p>
        </w:tc>
        <w:tc>
          <w:tcPr>
            <w:tcW w:w="2608" w:type="dxa"/>
            <w:gridSpan w:val="2"/>
            <w:noWrap w:val="0"/>
            <w:vAlign w:val="center"/>
          </w:tcPr>
          <w:p>
            <w:pPr>
              <w:pStyle w:val="11"/>
            </w:pPr>
            <w:r>
              <w:t>3月底</w:t>
            </w:r>
          </w:p>
        </w:tc>
        <w:tc>
          <w:tcPr>
            <w:tcW w:w="1587" w:type="dxa"/>
            <w:noWrap w:val="0"/>
            <w:vAlign w:val="center"/>
          </w:tcPr>
          <w:p>
            <w:pPr>
              <w:pStyle w:val="11"/>
            </w:pPr>
            <w:r>
              <w:t>6月底</w:t>
            </w:r>
          </w:p>
        </w:tc>
        <w:tc>
          <w:tcPr>
            <w:tcW w:w="1304" w:type="dxa"/>
            <w:noWrap w:val="0"/>
            <w:vAlign w:val="center"/>
          </w:tcPr>
          <w:p>
            <w:pPr>
              <w:pStyle w:val="11"/>
            </w:pPr>
            <w:r>
              <w:t>10月底</w:t>
            </w:r>
          </w:p>
        </w:tc>
        <w:tc>
          <w:tcPr>
            <w:tcW w:w="3118" w:type="dxa"/>
            <w:gridSpan w:val="2"/>
            <w:noWrap w:val="0"/>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2608" w:type="dxa"/>
            <w:gridSpan w:val="2"/>
            <w:noWrap w:val="0"/>
            <w:vAlign w:val="center"/>
          </w:tcPr>
          <w:p>
            <w:pPr>
              <w:pStyle w:val="14"/>
            </w:pPr>
            <w:r>
              <w:t>30%</w:t>
            </w:r>
          </w:p>
        </w:tc>
        <w:tc>
          <w:tcPr>
            <w:tcW w:w="1587" w:type="dxa"/>
            <w:noWrap w:val="0"/>
            <w:vAlign w:val="center"/>
          </w:tcPr>
          <w:p>
            <w:pPr>
              <w:pStyle w:val="14"/>
            </w:pPr>
            <w:r>
              <w:t>60%</w:t>
            </w:r>
          </w:p>
        </w:tc>
        <w:tc>
          <w:tcPr>
            <w:tcW w:w="1304" w:type="dxa"/>
            <w:noWrap w:val="0"/>
            <w:vAlign w:val="center"/>
          </w:tcPr>
          <w:p>
            <w:pPr>
              <w:pStyle w:val="14"/>
            </w:pPr>
            <w:r>
              <w:t>90%</w:t>
            </w:r>
          </w:p>
        </w:tc>
        <w:tc>
          <w:tcPr>
            <w:tcW w:w="3118" w:type="dxa"/>
            <w:gridSpan w:val="2"/>
            <w:noWrap w:val="0"/>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1"/>
            </w:pPr>
            <w:r>
              <w:t>绩效目标</w:t>
            </w:r>
          </w:p>
        </w:tc>
        <w:tc>
          <w:tcPr>
            <w:tcW w:w="8617" w:type="dxa"/>
            <w:gridSpan w:val="6"/>
            <w:noWrap w:val="0"/>
            <w:vAlign w:val="center"/>
          </w:tcPr>
          <w:p>
            <w:pPr>
              <w:pStyle w:val="13"/>
            </w:pPr>
            <w:r>
              <w:t>1.加强全县气象灾害防御能力建设。</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1"/>
            </w:pPr>
            <w:r>
              <w:t>一级指标</w:t>
            </w:r>
          </w:p>
        </w:tc>
        <w:tc>
          <w:tcPr>
            <w:tcW w:w="1276" w:type="dxa"/>
            <w:noWrap w:val="0"/>
            <w:vAlign w:val="center"/>
          </w:tcPr>
          <w:p>
            <w:pPr>
              <w:pStyle w:val="11"/>
            </w:pPr>
            <w:r>
              <w:t>二级指标</w:t>
            </w:r>
          </w:p>
        </w:tc>
        <w:tc>
          <w:tcPr>
            <w:tcW w:w="1332" w:type="dxa"/>
            <w:noWrap w:val="0"/>
            <w:vAlign w:val="center"/>
          </w:tcPr>
          <w:p>
            <w:pPr>
              <w:pStyle w:val="11"/>
            </w:pPr>
            <w:r>
              <w:t>三级指标</w:t>
            </w:r>
          </w:p>
        </w:tc>
        <w:tc>
          <w:tcPr>
            <w:tcW w:w="2891" w:type="dxa"/>
            <w:noWrap w:val="0"/>
            <w:vAlign w:val="center"/>
          </w:tcPr>
          <w:p>
            <w:pPr>
              <w:pStyle w:val="11"/>
            </w:pPr>
            <w:r>
              <w:t>绩效指标描述</w:t>
            </w:r>
          </w:p>
        </w:tc>
        <w:tc>
          <w:tcPr>
            <w:tcW w:w="1276" w:type="dxa"/>
            <w:noWrap w:val="0"/>
            <w:vAlign w:val="center"/>
          </w:tcPr>
          <w:p>
            <w:pPr>
              <w:pStyle w:val="11"/>
            </w:pPr>
            <w:r>
              <w:t>指标值</w:t>
            </w:r>
          </w:p>
        </w:tc>
        <w:tc>
          <w:tcPr>
            <w:tcW w:w="1843"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4"/>
            </w:pPr>
            <w:r>
              <w:t>产出指标</w:t>
            </w:r>
          </w:p>
        </w:tc>
        <w:tc>
          <w:tcPr>
            <w:tcW w:w="1276" w:type="dxa"/>
            <w:noWrap w:val="0"/>
            <w:vAlign w:val="center"/>
          </w:tcPr>
          <w:p>
            <w:pPr>
              <w:pStyle w:val="13"/>
            </w:pPr>
            <w:r>
              <w:t>数量指标</w:t>
            </w:r>
          </w:p>
        </w:tc>
        <w:tc>
          <w:tcPr>
            <w:tcW w:w="1332" w:type="dxa"/>
            <w:noWrap w:val="0"/>
            <w:vAlign w:val="center"/>
          </w:tcPr>
          <w:p>
            <w:pPr>
              <w:pStyle w:val="13"/>
            </w:pPr>
            <w:r>
              <w:t>预警信息靶向精准发布人次</w:t>
            </w:r>
          </w:p>
        </w:tc>
        <w:tc>
          <w:tcPr>
            <w:tcW w:w="2891" w:type="dxa"/>
            <w:noWrap w:val="0"/>
            <w:vAlign w:val="center"/>
          </w:tcPr>
          <w:p>
            <w:pPr>
              <w:pStyle w:val="13"/>
            </w:pPr>
            <w:r>
              <w:t>通过移动、联通服务平台精准发布预警信息人次</w:t>
            </w:r>
          </w:p>
        </w:tc>
        <w:tc>
          <w:tcPr>
            <w:tcW w:w="1276" w:type="dxa"/>
            <w:noWrap w:val="0"/>
            <w:vAlign w:val="center"/>
          </w:tcPr>
          <w:p>
            <w:pPr>
              <w:pStyle w:val="13"/>
            </w:pPr>
            <w:r>
              <w:t>≥30万人</w:t>
            </w:r>
          </w:p>
        </w:tc>
        <w:tc>
          <w:tcPr>
            <w:tcW w:w="1843" w:type="dxa"/>
            <w:noWrap w:val="0"/>
            <w:vAlign w:val="center"/>
          </w:tcPr>
          <w:p>
            <w:pPr>
              <w:pStyle w:val="13"/>
            </w:pPr>
            <w:r>
              <w:t>《邢台市人民政府办公室关于印发2022年邢台市气象防灾减灾绩效管理工作方案的通知》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质量指标</w:t>
            </w:r>
          </w:p>
        </w:tc>
        <w:tc>
          <w:tcPr>
            <w:tcW w:w="1332" w:type="dxa"/>
            <w:noWrap w:val="0"/>
            <w:vAlign w:val="center"/>
          </w:tcPr>
          <w:p>
            <w:pPr>
              <w:pStyle w:val="13"/>
            </w:pPr>
            <w:r>
              <w:t>气象灾害防御与应急指挥系统正常运行率</w:t>
            </w:r>
          </w:p>
        </w:tc>
        <w:tc>
          <w:tcPr>
            <w:tcW w:w="2891" w:type="dxa"/>
            <w:noWrap w:val="0"/>
            <w:vAlign w:val="center"/>
          </w:tcPr>
          <w:p>
            <w:pPr>
              <w:pStyle w:val="13"/>
            </w:pPr>
            <w:r>
              <w:t>全年系统稳定运行天数占总运行天数的百分比</w:t>
            </w:r>
          </w:p>
        </w:tc>
        <w:tc>
          <w:tcPr>
            <w:tcW w:w="1276" w:type="dxa"/>
            <w:noWrap w:val="0"/>
            <w:vAlign w:val="center"/>
          </w:tcPr>
          <w:p>
            <w:pPr>
              <w:pStyle w:val="13"/>
            </w:pPr>
            <w:r>
              <w:t>≥90%</w:t>
            </w:r>
          </w:p>
        </w:tc>
        <w:tc>
          <w:tcPr>
            <w:tcW w:w="1843" w:type="dxa"/>
            <w:noWrap w:val="0"/>
            <w:vAlign w:val="center"/>
          </w:tcPr>
          <w:p>
            <w:pPr>
              <w:pStyle w:val="13"/>
            </w:pPr>
            <w:r>
              <w:t>《邢台市人民政府办公室关于印发2022年邢台市气象防灾减灾绩效管理工作方案的通知》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时效指标</w:t>
            </w:r>
          </w:p>
        </w:tc>
        <w:tc>
          <w:tcPr>
            <w:tcW w:w="1332" w:type="dxa"/>
            <w:noWrap w:val="0"/>
            <w:vAlign w:val="center"/>
          </w:tcPr>
          <w:p>
            <w:pPr>
              <w:pStyle w:val="13"/>
            </w:pPr>
            <w:r>
              <w:t>预警信息提前量</w:t>
            </w:r>
          </w:p>
        </w:tc>
        <w:tc>
          <w:tcPr>
            <w:tcW w:w="2891" w:type="dxa"/>
            <w:noWrap w:val="0"/>
            <w:vAlign w:val="center"/>
          </w:tcPr>
          <w:p>
            <w:pPr>
              <w:pStyle w:val="13"/>
            </w:pPr>
            <w:r>
              <w:t>灾害性天气预警信息提前量</w:t>
            </w:r>
          </w:p>
        </w:tc>
        <w:tc>
          <w:tcPr>
            <w:tcW w:w="1276" w:type="dxa"/>
            <w:noWrap w:val="0"/>
            <w:vAlign w:val="center"/>
          </w:tcPr>
          <w:p>
            <w:pPr>
              <w:pStyle w:val="13"/>
            </w:pPr>
            <w:r>
              <w:t>≤20分钟</w:t>
            </w:r>
          </w:p>
        </w:tc>
        <w:tc>
          <w:tcPr>
            <w:tcW w:w="1843" w:type="dxa"/>
            <w:noWrap w:val="0"/>
            <w:vAlign w:val="center"/>
          </w:tcPr>
          <w:p>
            <w:pPr>
              <w:pStyle w:val="13"/>
            </w:pPr>
            <w:r>
              <w:t>《邢台市人民政府办公室关于印发2022年邢台市气象防灾减灾绩效管理工作方案的通知》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成本指标</w:t>
            </w:r>
          </w:p>
        </w:tc>
        <w:tc>
          <w:tcPr>
            <w:tcW w:w="1332" w:type="dxa"/>
            <w:noWrap w:val="0"/>
            <w:vAlign w:val="center"/>
          </w:tcPr>
          <w:p>
            <w:pPr>
              <w:pStyle w:val="13"/>
            </w:pPr>
            <w:r>
              <w:t>财政投入</w:t>
            </w:r>
          </w:p>
        </w:tc>
        <w:tc>
          <w:tcPr>
            <w:tcW w:w="2891" w:type="dxa"/>
            <w:noWrap w:val="0"/>
            <w:vAlign w:val="center"/>
          </w:tcPr>
          <w:p>
            <w:pPr>
              <w:pStyle w:val="13"/>
            </w:pPr>
            <w:r>
              <w:t>财政投入</w:t>
            </w:r>
          </w:p>
        </w:tc>
        <w:tc>
          <w:tcPr>
            <w:tcW w:w="1276" w:type="dxa"/>
            <w:noWrap w:val="0"/>
            <w:vAlign w:val="center"/>
          </w:tcPr>
          <w:p>
            <w:pPr>
              <w:pStyle w:val="13"/>
            </w:pPr>
            <w:r>
              <w:t>5万元</w:t>
            </w:r>
          </w:p>
        </w:tc>
        <w:tc>
          <w:tcPr>
            <w:tcW w:w="1843" w:type="dxa"/>
            <w:noWrap w:val="0"/>
            <w:vAlign w:val="center"/>
          </w:tcPr>
          <w:p>
            <w:pPr>
              <w:pStyle w:val="13"/>
            </w:pPr>
            <w:r>
              <w:t>《邢台市人民政府办公室关于印发2022年邢台市气象防灾减灾绩效管理工作方案的通知》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4"/>
            </w:pPr>
            <w:r>
              <w:t>效益指标</w:t>
            </w:r>
          </w:p>
        </w:tc>
        <w:tc>
          <w:tcPr>
            <w:tcW w:w="1276" w:type="dxa"/>
            <w:noWrap w:val="0"/>
            <w:vAlign w:val="center"/>
          </w:tcPr>
          <w:p>
            <w:pPr>
              <w:pStyle w:val="13"/>
            </w:pPr>
            <w:r>
              <w:t>可持续影响指标</w:t>
            </w:r>
          </w:p>
        </w:tc>
        <w:tc>
          <w:tcPr>
            <w:tcW w:w="1332" w:type="dxa"/>
            <w:noWrap w:val="0"/>
            <w:vAlign w:val="center"/>
          </w:tcPr>
          <w:p>
            <w:pPr>
              <w:pStyle w:val="13"/>
            </w:pPr>
            <w:r>
              <w:t>气象灾害防御与应急指挥系统正常运行率</w:t>
            </w:r>
          </w:p>
        </w:tc>
        <w:tc>
          <w:tcPr>
            <w:tcW w:w="2891" w:type="dxa"/>
            <w:noWrap w:val="0"/>
            <w:vAlign w:val="center"/>
          </w:tcPr>
          <w:p>
            <w:pPr>
              <w:pStyle w:val="13"/>
            </w:pPr>
            <w:r>
              <w:t>全年系统稳定运行天数占总运行天数的百分比</w:t>
            </w:r>
          </w:p>
        </w:tc>
        <w:tc>
          <w:tcPr>
            <w:tcW w:w="1276" w:type="dxa"/>
            <w:noWrap w:val="0"/>
            <w:vAlign w:val="center"/>
          </w:tcPr>
          <w:p>
            <w:pPr>
              <w:pStyle w:val="13"/>
            </w:pPr>
            <w:r>
              <w:t>≥90%</w:t>
            </w:r>
          </w:p>
        </w:tc>
        <w:tc>
          <w:tcPr>
            <w:tcW w:w="1843" w:type="dxa"/>
            <w:noWrap w:val="0"/>
            <w:vAlign w:val="center"/>
          </w:tcPr>
          <w:p>
            <w:pPr>
              <w:pStyle w:val="13"/>
            </w:pPr>
            <w:r>
              <w:t>《邢台市人民政府办公室关于印发2022年邢台市气象防灾减灾绩效管理工作方案的通知》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经济效益指标</w:t>
            </w:r>
          </w:p>
        </w:tc>
        <w:tc>
          <w:tcPr>
            <w:tcW w:w="1332" w:type="dxa"/>
            <w:noWrap w:val="0"/>
            <w:vAlign w:val="center"/>
          </w:tcPr>
          <w:p>
            <w:pPr>
              <w:pStyle w:val="13"/>
            </w:pPr>
            <w:r>
              <w:t>因气象灾害造成的经济损失</w:t>
            </w:r>
          </w:p>
        </w:tc>
        <w:tc>
          <w:tcPr>
            <w:tcW w:w="2891" w:type="dxa"/>
            <w:noWrap w:val="0"/>
            <w:vAlign w:val="center"/>
          </w:tcPr>
          <w:p>
            <w:pPr>
              <w:pStyle w:val="13"/>
            </w:pPr>
            <w:r>
              <w:t>因气象灾害造成的经济损失低于近五年平均水平</w:t>
            </w:r>
          </w:p>
        </w:tc>
        <w:tc>
          <w:tcPr>
            <w:tcW w:w="1276" w:type="dxa"/>
            <w:noWrap w:val="0"/>
            <w:vAlign w:val="center"/>
          </w:tcPr>
          <w:p>
            <w:pPr>
              <w:pStyle w:val="13"/>
            </w:pPr>
            <w:r>
              <w:t>≤5年平均值</w:t>
            </w:r>
          </w:p>
        </w:tc>
        <w:tc>
          <w:tcPr>
            <w:tcW w:w="1843" w:type="dxa"/>
            <w:noWrap w:val="0"/>
            <w:vAlign w:val="center"/>
          </w:tcPr>
          <w:p>
            <w:pPr>
              <w:pStyle w:val="13"/>
            </w:pPr>
            <w:r>
              <w:t>《邢台市人民政府办公室关于印发2022年邢台市气象防灾减灾绩效管理工作方案的通知》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社会效益指标</w:t>
            </w:r>
          </w:p>
        </w:tc>
        <w:tc>
          <w:tcPr>
            <w:tcW w:w="1332" w:type="dxa"/>
            <w:noWrap w:val="0"/>
            <w:vAlign w:val="center"/>
          </w:tcPr>
          <w:p>
            <w:pPr>
              <w:pStyle w:val="13"/>
            </w:pPr>
            <w:r>
              <w:t>突发事件气象保障服务及时率</w:t>
            </w:r>
          </w:p>
        </w:tc>
        <w:tc>
          <w:tcPr>
            <w:tcW w:w="2891" w:type="dxa"/>
            <w:noWrap w:val="0"/>
            <w:vAlign w:val="center"/>
          </w:tcPr>
          <w:p>
            <w:pPr>
              <w:pStyle w:val="13"/>
            </w:pPr>
            <w:r>
              <w:t>发生突发事件，及时提供有效气象保障服务的比例</w:t>
            </w:r>
          </w:p>
        </w:tc>
        <w:tc>
          <w:tcPr>
            <w:tcW w:w="1276" w:type="dxa"/>
            <w:noWrap w:val="0"/>
            <w:vAlign w:val="center"/>
          </w:tcPr>
          <w:p>
            <w:pPr>
              <w:pStyle w:val="13"/>
            </w:pPr>
            <w:r>
              <w:t>≥95%</w:t>
            </w:r>
          </w:p>
        </w:tc>
        <w:tc>
          <w:tcPr>
            <w:tcW w:w="1843" w:type="dxa"/>
            <w:noWrap w:val="0"/>
            <w:vAlign w:val="center"/>
          </w:tcPr>
          <w:p>
            <w:pPr>
              <w:pStyle w:val="13"/>
            </w:pPr>
            <w:r>
              <w:t>《邢台市人民政府办公室关于印发2022年邢台市气象防灾减灾绩效管理工作方案的通知》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生态效益指标</w:t>
            </w:r>
          </w:p>
        </w:tc>
        <w:tc>
          <w:tcPr>
            <w:tcW w:w="1332" w:type="dxa"/>
            <w:noWrap w:val="0"/>
            <w:vAlign w:val="center"/>
          </w:tcPr>
          <w:p>
            <w:pPr>
              <w:pStyle w:val="13"/>
            </w:pPr>
            <w:r>
              <w:t>助力生态文明建设</w:t>
            </w:r>
          </w:p>
        </w:tc>
        <w:tc>
          <w:tcPr>
            <w:tcW w:w="2891" w:type="dxa"/>
            <w:noWrap w:val="0"/>
            <w:vAlign w:val="center"/>
          </w:tcPr>
          <w:p>
            <w:pPr>
              <w:pStyle w:val="13"/>
            </w:pPr>
            <w:r>
              <w:t>提升气象灾害防御能力,为生态文明建设提供支持</w:t>
            </w:r>
          </w:p>
        </w:tc>
        <w:tc>
          <w:tcPr>
            <w:tcW w:w="1276" w:type="dxa"/>
            <w:noWrap w:val="0"/>
            <w:vAlign w:val="center"/>
          </w:tcPr>
          <w:p>
            <w:pPr>
              <w:pStyle w:val="13"/>
            </w:pPr>
            <w:r>
              <w:t>提升气象灾害防御能力,为生态文明建设提供支持</w:t>
            </w:r>
          </w:p>
        </w:tc>
        <w:tc>
          <w:tcPr>
            <w:tcW w:w="1843" w:type="dxa"/>
            <w:noWrap w:val="0"/>
            <w:vAlign w:val="center"/>
          </w:tcPr>
          <w:p>
            <w:pPr>
              <w:pStyle w:val="13"/>
            </w:pPr>
            <w:r>
              <w:t>《邢台市人民政府办公室关于印发2022年邢台市气象防灾减灾绩效管理工作方案的通知》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4"/>
            </w:pPr>
            <w:r>
              <w:t>满意度指标</w:t>
            </w:r>
          </w:p>
        </w:tc>
        <w:tc>
          <w:tcPr>
            <w:tcW w:w="1276" w:type="dxa"/>
            <w:noWrap w:val="0"/>
            <w:vAlign w:val="center"/>
          </w:tcPr>
          <w:p>
            <w:pPr>
              <w:pStyle w:val="13"/>
            </w:pPr>
            <w:r>
              <w:t>服务对象满意度指标</w:t>
            </w:r>
          </w:p>
        </w:tc>
        <w:tc>
          <w:tcPr>
            <w:tcW w:w="1332" w:type="dxa"/>
            <w:noWrap w:val="0"/>
            <w:vAlign w:val="center"/>
          </w:tcPr>
          <w:p>
            <w:pPr>
              <w:pStyle w:val="13"/>
            </w:pPr>
            <w:r>
              <w:t>服务对象满意度</w:t>
            </w:r>
          </w:p>
        </w:tc>
        <w:tc>
          <w:tcPr>
            <w:tcW w:w="2891" w:type="dxa"/>
            <w:noWrap w:val="0"/>
            <w:vAlign w:val="center"/>
          </w:tcPr>
          <w:p>
            <w:pPr>
              <w:pStyle w:val="13"/>
            </w:pPr>
            <w:r>
              <w:t>服务对象满意度</w:t>
            </w:r>
          </w:p>
        </w:tc>
        <w:tc>
          <w:tcPr>
            <w:tcW w:w="1276" w:type="dxa"/>
            <w:noWrap w:val="0"/>
            <w:vAlign w:val="center"/>
          </w:tcPr>
          <w:p>
            <w:pPr>
              <w:pStyle w:val="13"/>
            </w:pPr>
            <w:r>
              <w:t>≥90%</w:t>
            </w:r>
          </w:p>
        </w:tc>
        <w:tc>
          <w:tcPr>
            <w:tcW w:w="1843" w:type="dxa"/>
            <w:noWrap w:val="0"/>
            <w:vAlign w:val="center"/>
          </w:tcPr>
          <w:p>
            <w:pPr>
              <w:pStyle w:val="13"/>
            </w:pPr>
            <w:r>
              <w:t>《邢台市人民政府办公室关于印发2022年邢台市气象防灾减灾绩效管理工作方案的通知》</w:t>
            </w:r>
          </w:p>
        </w:tc>
      </w:tr>
    </w:tbl>
    <w:p>
      <w:pPr>
        <w:sectPr>
          <w:pgSz w:w="11900" w:h="16840"/>
          <w:pgMar w:top="1984" w:right="1304" w:bottom="1134" w:left="1304" w:header="720" w:footer="720" w:gutter="0"/>
          <w:cols w:space="720" w:num="1"/>
        </w:sectPr>
      </w:pPr>
    </w:p>
    <w:p>
      <w:pPr>
        <w:jc w:val="center"/>
      </w:pPr>
    </w:p>
    <w:p>
      <w:pPr>
        <w:ind w:firstLine="560"/>
        <w:outlineLvl w:val="3"/>
      </w:pPr>
      <w:bookmarkStart w:id="14" w:name="_Toc_4_4_0000000009"/>
      <w:r>
        <w:rPr>
          <w:rFonts w:ascii="方正仿宋_GBK" w:hAnsi="方正仿宋_GBK" w:eastAsia="方正仿宋_GBK" w:cs="方正仿宋_GBK"/>
          <w:color w:val="000000"/>
          <w:sz w:val="28"/>
        </w:rPr>
        <w:t>6.气象灾害综合监测绩效目标表</w:t>
      </w:r>
      <w:bookmarkEnd w:id="14"/>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noWrap w:val="0"/>
            <w:vAlign w:val="center"/>
          </w:tcPr>
          <w:p>
            <w:pPr>
              <w:widowControl/>
              <w:spacing w:line="600" w:lineRule="exact"/>
              <w:ind w:firstLine="480" w:firstLineChars="200"/>
            </w:pPr>
            <w:r>
              <w:t>416宁晋县气象局</w:t>
            </w:r>
          </w:p>
        </w:tc>
        <w:tc>
          <w:tcPr>
            <w:tcW w:w="1843" w:type="dxa"/>
            <w:tcBorders>
              <w:top w:val="single" w:color="FFFFFF" w:sz="6" w:space="0"/>
              <w:left w:val="single" w:color="FFFFFF" w:sz="6" w:space="0"/>
              <w:right w:val="single" w:color="FFFFFF" w:sz="6" w:space="0"/>
            </w:tcBorders>
            <w:noWrap w:val="0"/>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1"/>
            </w:pPr>
            <w:r>
              <w:t>项目编码</w:t>
            </w:r>
          </w:p>
        </w:tc>
        <w:tc>
          <w:tcPr>
            <w:tcW w:w="2608" w:type="dxa"/>
            <w:gridSpan w:val="2"/>
            <w:noWrap w:val="0"/>
            <w:vAlign w:val="center"/>
          </w:tcPr>
          <w:p>
            <w:pPr>
              <w:pStyle w:val="13"/>
            </w:pPr>
            <w:r>
              <w:t>13052822P001107100013</w:t>
            </w:r>
          </w:p>
        </w:tc>
        <w:tc>
          <w:tcPr>
            <w:tcW w:w="1587" w:type="dxa"/>
            <w:noWrap w:val="0"/>
            <w:vAlign w:val="center"/>
          </w:tcPr>
          <w:p>
            <w:pPr>
              <w:pStyle w:val="11"/>
            </w:pPr>
            <w:r>
              <w:t>项目名称</w:t>
            </w:r>
          </w:p>
        </w:tc>
        <w:tc>
          <w:tcPr>
            <w:tcW w:w="4422" w:type="dxa"/>
            <w:gridSpan w:val="3"/>
            <w:noWrap w:val="0"/>
            <w:vAlign w:val="center"/>
          </w:tcPr>
          <w:p>
            <w:pPr>
              <w:pStyle w:val="13"/>
            </w:pPr>
            <w:r>
              <w:t>气象灾害综合监测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1"/>
            </w:pPr>
            <w:r>
              <w:t>预算规模及资金用途</w:t>
            </w:r>
          </w:p>
        </w:tc>
        <w:tc>
          <w:tcPr>
            <w:tcW w:w="1276" w:type="dxa"/>
            <w:noWrap w:val="0"/>
            <w:vAlign w:val="center"/>
          </w:tcPr>
          <w:p>
            <w:pPr>
              <w:pStyle w:val="11"/>
            </w:pPr>
            <w:r>
              <w:t>预算数</w:t>
            </w:r>
          </w:p>
        </w:tc>
        <w:tc>
          <w:tcPr>
            <w:tcW w:w="1332" w:type="dxa"/>
            <w:noWrap w:val="0"/>
            <w:vAlign w:val="center"/>
          </w:tcPr>
          <w:p>
            <w:pPr>
              <w:pStyle w:val="13"/>
            </w:pPr>
            <w:r>
              <w:t>18.00</w:t>
            </w:r>
          </w:p>
        </w:tc>
        <w:tc>
          <w:tcPr>
            <w:tcW w:w="1587" w:type="dxa"/>
            <w:noWrap w:val="0"/>
            <w:vAlign w:val="center"/>
          </w:tcPr>
          <w:p>
            <w:pPr>
              <w:pStyle w:val="11"/>
            </w:pPr>
            <w:r>
              <w:t>其中：财政    资金</w:t>
            </w:r>
          </w:p>
        </w:tc>
        <w:tc>
          <w:tcPr>
            <w:tcW w:w="1304" w:type="dxa"/>
            <w:noWrap w:val="0"/>
            <w:vAlign w:val="center"/>
          </w:tcPr>
          <w:p>
            <w:pPr>
              <w:pStyle w:val="13"/>
            </w:pPr>
            <w:r>
              <w:t>18.00</w:t>
            </w:r>
          </w:p>
        </w:tc>
        <w:tc>
          <w:tcPr>
            <w:tcW w:w="1276" w:type="dxa"/>
            <w:noWrap w:val="0"/>
            <w:vAlign w:val="center"/>
          </w:tcPr>
          <w:p>
            <w:pPr>
              <w:pStyle w:val="11"/>
            </w:pPr>
            <w:r>
              <w:t>其他资金</w:t>
            </w:r>
          </w:p>
        </w:tc>
        <w:tc>
          <w:tcPr>
            <w:tcW w:w="1843" w:type="dxa"/>
            <w:noWrap w:val="0"/>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8617" w:type="dxa"/>
            <w:gridSpan w:val="6"/>
            <w:noWrap w:val="0"/>
            <w:vAlign w:val="center"/>
          </w:tcPr>
          <w:p>
            <w:pPr>
              <w:pStyle w:val="13"/>
            </w:pPr>
            <w:r>
              <w:t>加强对全县气象设施的维护,确保气象设施正常运行,气象数据准确及时,为领导决策提供科学依据。每月对区域站设备进行巡检,发现问题及时处理,对区域站进行实时监控,出现问题,及时检查维修,确保数据正常传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1"/>
            </w:pPr>
            <w:r>
              <w:t>资金支出计划（%）</w:t>
            </w:r>
          </w:p>
        </w:tc>
        <w:tc>
          <w:tcPr>
            <w:tcW w:w="2608" w:type="dxa"/>
            <w:gridSpan w:val="2"/>
            <w:noWrap w:val="0"/>
            <w:vAlign w:val="center"/>
          </w:tcPr>
          <w:p>
            <w:pPr>
              <w:pStyle w:val="11"/>
            </w:pPr>
            <w:r>
              <w:t>3月底</w:t>
            </w:r>
          </w:p>
        </w:tc>
        <w:tc>
          <w:tcPr>
            <w:tcW w:w="1587" w:type="dxa"/>
            <w:noWrap w:val="0"/>
            <w:vAlign w:val="center"/>
          </w:tcPr>
          <w:p>
            <w:pPr>
              <w:pStyle w:val="11"/>
            </w:pPr>
            <w:r>
              <w:t>6月底</w:t>
            </w:r>
          </w:p>
        </w:tc>
        <w:tc>
          <w:tcPr>
            <w:tcW w:w="1304" w:type="dxa"/>
            <w:noWrap w:val="0"/>
            <w:vAlign w:val="center"/>
          </w:tcPr>
          <w:p>
            <w:pPr>
              <w:pStyle w:val="11"/>
            </w:pPr>
            <w:r>
              <w:t>10月底</w:t>
            </w:r>
          </w:p>
        </w:tc>
        <w:tc>
          <w:tcPr>
            <w:tcW w:w="3118" w:type="dxa"/>
            <w:gridSpan w:val="2"/>
            <w:noWrap w:val="0"/>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2608" w:type="dxa"/>
            <w:gridSpan w:val="2"/>
            <w:noWrap w:val="0"/>
            <w:vAlign w:val="center"/>
          </w:tcPr>
          <w:p>
            <w:pPr>
              <w:pStyle w:val="14"/>
            </w:pPr>
            <w:r>
              <w:t>30%</w:t>
            </w:r>
          </w:p>
        </w:tc>
        <w:tc>
          <w:tcPr>
            <w:tcW w:w="1587" w:type="dxa"/>
            <w:noWrap w:val="0"/>
            <w:vAlign w:val="center"/>
          </w:tcPr>
          <w:p>
            <w:pPr>
              <w:pStyle w:val="14"/>
            </w:pPr>
            <w:r>
              <w:t>60%</w:t>
            </w:r>
          </w:p>
        </w:tc>
        <w:tc>
          <w:tcPr>
            <w:tcW w:w="1304" w:type="dxa"/>
            <w:noWrap w:val="0"/>
            <w:vAlign w:val="center"/>
          </w:tcPr>
          <w:p>
            <w:pPr>
              <w:pStyle w:val="14"/>
            </w:pPr>
            <w:r>
              <w:t>90%</w:t>
            </w:r>
          </w:p>
        </w:tc>
        <w:tc>
          <w:tcPr>
            <w:tcW w:w="3118" w:type="dxa"/>
            <w:gridSpan w:val="2"/>
            <w:noWrap w:val="0"/>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1"/>
            </w:pPr>
            <w:r>
              <w:t>绩效目标</w:t>
            </w:r>
          </w:p>
        </w:tc>
        <w:tc>
          <w:tcPr>
            <w:tcW w:w="8617" w:type="dxa"/>
            <w:gridSpan w:val="6"/>
            <w:noWrap w:val="0"/>
            <w:vAlign w:val="center"/>
          </w:tcPr>
          <w:p>
            <w:pPr>
              <w:pStyle w:val="13"/>
            </w:pPr>
            <w:r>
              <w:t>1.自动气象观测站正常运行，确保数据正常传输。</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1"/>
            </w:pPr>
            <w:r>
              <w:t>一级指标</w:t>
            </w:r>
          </w:p>
        </w:tc>
        <w:tc>
          <w:tcPr>
            <w:tcW w:w="1276" w:type="dxa"/>
            <w:noWrap w:val="0"/>
            <w:vAlign w:val="center"/>
          </w:tcPr>
          <w:p>
            <w:pPr>
              <w:pStyle w:val="11"/>
            </w:pPr>
            <w:r>
              <w:t>二级指标</w:t>
            </w:r>
          </w:p>
        </w:tc>
        <w:tc>
          <w:tcPr>
            <w:tcW w:w="1332" w:type="dxa"/>
            <w:noWrap w:val="0"/>
            <w:vAlign w:val="center"/>
          </w:tcPr>
          <w:p>
            <w:pPr>
              <w:pStyle w:val="11"/>
            </w:pPr>
            <w:r>
              <w:t>三级指标</w:t>
            </w:r>
          </w:p>
        </w:tc>
        <w:tc>
          <w:tcPr>
            <w:tcW w:w="2891" w:type="dxa"/>
            <w:noWrap w:val="0"/>
            <w:vAlign w:val="center"/>
          </w:tcPr>
          <w:p>
            <w:pPr>
              <w:pStyle w:val="11"/>
            </w:pPr>
            <w:r>
              <w:t>绩效指标描述</w:t>
            </w:r>
          </w:p>
        </w:tc>
        <w:tc>
          <w:tcPr>
            <w:tcW w:w="1276" w:type="dxa"/>
            <w:noWrap w:val="0"/>
            <w:vAlign w:val="center"/>
          </w:tcPr>
          <w:p>
            <w:pPr>
              <w:pStyle w:val="11"/>
            </w:pPr>
            <w:r>
              <w:t>指标值</w:t>
            </w:r>
          </w:p>
        </w:tc>
        <w:tc>
          <w:tcPr>
            <w:tcW w:w="1843"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4"/>
            </w:pPr>
            <w:r>
              <w:t>产出指标</w:t>
            </w:r>
          </w:p>
        </w:tc>
        <w:tc>
          <w:tcPr>
            <w:tcW w:w="1276" w:type="dxa"/>
            <w:noWrap w:val="0"/>
            <w:vAlign w:val="center"/>
          </w:tcPr>
          <w:p>
            <w:pPr>
              <w:pStyle w:val="13"/>
            </w:pPr>
            <w:r>
              <w:t>数量指标</w:t>
            </w:r>
          </w:p>
        </w:tc>
        <w:tc>
          <w:tcPr>
            <w:tcW w:w="1332" w:type="dxa"/>
            <w:noWrap w:val="0"/>
            <w:vAlign w:val="center"/>
          </w:tcPr>
          <w:p>
            <w:pPr>
              <w:pStyle w:val="13"/>
            </w:pPr>
            <w:r>
              <w:t>气象灾害监测站网建设完成率</w:t>
            </w:r>
          </w:p>
        </w:tc>
        <w:tc>
          <w:tcPr>
            <w:tcW w:w="2891" w:type="dxa"/>
            <w:noWrap w:val="0"/>
            <w:vAlign w:val="center"/>
          </w:tcPr>
          <w:p>
            <w:pPr>
              <w:pStyle w:val="13"/>
            </w:pPr>
            <w:r>
              <w:t>实际完成监测站网建设数量占气象现代化要求数量的比例</w:t>
            </w:r>
          </w:p>
        </w:tc>
        <w:tc>
          <w:tcPr>
            <w:tcW w:w="1276" w:type="dxa"/>
            <w:noWrap w:val="0"/>
            <w:vAlign w:val="center"/>
          </w:tcPr>
          <w:p>
            <w:pPr>
              <w:pStyle w:val="13"/>
            </w:pPr>
            <w:r>
              <w:t>≥90%</w:t>
            </w:r>
          </w:p>
        </w:tc>
        <w:tc>
          <w:tcPr>
            <w:tcW w:w="1843" w:type="dxa"/>
            <w:noWrap w:val="0"/>
            <w:vAlign w:val="center"/>
          </w:tcPr>
          <w:p>
            <w:pPr>
              <w:pStyle w:val="13"/>
            </w:pPr>
            <w:r>
              <w:t>河北省综合气象观测业务标准化检查手册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质量指标</w:t>
            </w:r>
          </w:p>
        </w:tc>
        <w:tc>
          <w:tcPr>
            <w:tcW w:w="1332" w:type="dxa"/>
            <w:noWrap w:val="0"/>
            <w:vAlign w:val="center"/>
          </w:tcPr>
          <w:p>
            <w:pPr>
              <w:pStyle w:val="13"/>
            </w:pPr>
            <w:r>
              <w:t>自动气象观测站数据可用性</w:t>
            </w:r>
          </w:p>
        </w:tc>
        <w:tc>
          <w:tcPr>
            <w:tcW w:w="2891" w:type="dxa"/>
            <w:noWrap w:val="0"/>
            <w:vAlign w:val="center"/>
          </w:tcPr>
          <w:p>
            <w:pPr>
              <w:pStyle w:val="13"/>
            </w:pPr>
            <w:r>
              <w:t>全县自动气象观测站数据可用性平均值</w:t>
            </w:r>
          </w:p>
        </w:tc>
        <w:tc>
          <w:tcPr>
            <w:tcW w:w="1276" w:type="dxa"/>
            <w:noWrap w:val="0"/>
            <w:vAlign w:val="center"/>
          </w:tcPr>
          <w:p>
            <w:pPr>
              <w:pStyle w:val="13"/>
            </w:pPr>
            <w:r>
              <w:t>≥95%</w:t>
            </w:r>
          </w:p>
        </w:tc>
        <w:tc>
          <w:tcPr>
            <w:tcW w:w="1843" w:type="dxa"/>
            <w:noWrap w:val="0"/>
            <w:vAlign w:val="center"/>
          </w:tcPr>
          <w:p>
            <w:pPr>
              <w:pStyle w:val="13"/>
            </w:pPr>
            <w:r>
              <w:t>河北省综合气象观测业务标准化检查手册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时效指标</w:t>
            </w:r>
          </w:p>
        </w:tc>
        <w:tc>
          <w:tcPr>
            <w:tcW w:w="1332" w:type="dxa"/>
            <w:noWrap w:val="0"/>
            <w:vAlign w:val="center"/>
          </w:tcPr>
          <w:p>
            <w:pPr>
              <w:pStyle w:val="13"/>
            </w:pPr>
            <w:r>
              <w:t>气象数据传输及时率</w:t>
            </w:r>
          </w:p>
        </w:tc>
        <w:tc>
          <w:tcPr>
            <w:tcW w:w="2891" w:type="dxa"/>
            <w:noWrap w:val="0"/>
            <w:vAlign w:val="center"/>
          </w:tcPr>
          <w:p>
            <w:pPr>
              <w:pStyle w:val="13"/>
            </w:pPr>
            <w:r>
              <w:t>全县自动气象观测站数据传输及时率平均值</w:t>
            </w:r>
          </w:p>
        </w:tc>
        <w:tc>
          <w:tcPr>
            <w:tcW w:w="1276" w:type="dxa"/>
            <w:noWrap w:val="0"/>
            <w:vAlign w:val="center"/>
          </w:tcPr>
          <w:p>
            <w:pPr>
              <w:pStyle w:val="13"/>
            </w:pPr>
            <w:r>
              <w:t>≥90%</w:t>
            </w:r>
          </w:p>
        </w:tc>
        <w:tc>
          <w:tcPr>
            <w:tcW w:w="1843" w:type="dxa"/>
            <w:noWrap w:val="0"/>
            <w:vAlign w:val="center"/>
          </w:tcPr>
          <w:p>
            <w:pPr>
              <w:pStyle w:val="13"/>
            </w:pPr>
            <w:r>
              <w:t>河北省综合气象观测业务标准化检查手册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成本指标</w:t>
            </w:r>
          </w:p>
        </w:tc>
        <w:tc>
          <w:tcPr>
            <w:tcW w:w="1332" w:type="dxa"/>
            <w:noWrap w:val="0"/>
            <w:vAlign w:val="center"/>
          </w:tcPr>
          <w:p>
            <w:pPr>
              <w:pStyle w:val="13"/>
            </w:pPr>
            <w:r>
              <w:t>委托第三方所需要成本</w:t>
            </w:r>
          </w:p>
        </w:tc>
        <w:tc>
          <w:tcPr>
            <w:tcW w:w="2891" w:type="dxa"/>
            <w:noWrap w:val="0"/>
            <w:vAlign w:val="center"/>
          </w:tcPr>
          <w:p>
            <w:pPr>
              <w:pStyle w:val="13"/>
            </w:pPr>
            <w:r>
              <w:t>委托第三方所需要成本</w:t>
            </w:r>
          </w:p>
        </w:tc>
        <w:tc>
          <w:tcPr>
            <w:tcW w:w="1276" w:type="dxa"/>
            <w:noWrap w:val="0"/>
            <w:vAlign w:val="center"/>
          </w:tcPr>
          <w:p>
            <w:pPr>
              <w:pStyle w:val="13"/>
            </w:pPr>
            <w:r>
              <w:t>18万元</w:t>
            </w:r>
          </w:p>
        </w:tc>
        <w:tc>
          <w:tcPr>
            <w:tcW w:w="1843" w:type="dxa"/>
            <w:noWrap w:val="0"/>
            <w:vAlign w:val="center"/>
          </w:tcPr>
          <w:p>
            <w:pPr>
              <w:pStyle w:val="13"/>
            </w:pPr>
            <w:r>
              <w:t>区域站维护合同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4"/>
            </w:pPr>
            <w:r>
              <w:t>效益指标</w:t>
            </w:r>
          </w:p>
        </w:tc>
        <w:tc>
          <w:tcPr>
            <w:tcW w:w="1276" w:type="dxa"/>
            <w:noWrap w:val="0"/>
            <w:vAlign w:val="center"/>
          </w:tcPr>
          <w:p>
            <w:pPr>
              <w:pStyle w:val="13"/>
            </w:pPr>
            <w:r>
              <w:t>可持续影响指标</w:t>
            </w:r>
          </w:p>
        </w:tc>
        <w:tc>
          <w:tcPr>
            <w:tcW w:w="1332" w:type="dxa"/>
            <w:noWrap w:val="0"/>
            <w:vAlign w:val="center"/>
          </w:tcPr>
          <w:p>
            <w:pPr>
              <w:pStyle w:val="13"/>
            </w:pPr>
            <w:r>
              <w:t>气象设备稳定运行率</w:t>
            </w:r>
          </w:p>
        </w:tc>
        <w:tc>
          <w:tcPr>
            <w:tcW w:w="2891" w:type="dxa"/>
            <w:noWrap w:val="0"/>
            <w:vAlign w:val="center"/>
          </w:tcPr>
          <w:p>
            <w:pPr>
              <w:pStyle w:val="13"/>
            </w:pPr>
            <w:r>
              <w:t>全县气象观测设备稳定运行率</w:t>
            </w:r>
          </w:p>
        </w:tc>
        <w:tc>
          <w:tcPr>
            <w:tcW w:w="1276" w:type="dxa"/>
            <w:noWrap w:val="0"/>
            <w:vAlign w:val="center"/>
          </w:tcPr>
          <w:p>
            <w:pPr>
              <w:pStyle w:val="13"/>
            </w:pPr>
            <w:r>
              <w:t>≥90%</w:t>
            </w:r>
          </w:p>
        </w:tc>
        <w:tc>
          <w:tcPr>
            <w:tcW w:w="1843" w:type="dxa"/>
            <w:noWrap w:val="0"/>
            <w:vAlign w:val="center"/>
          </w:tcPr>
          <w:p>
            <w:pPr>
              <w:pStyle w:val="13"/>
            </w:pPr>
            <w:r>
              <w:t>河北省综合气象观测业务标准化检查手册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经济效益指标</w:t>
            </w:r>
          </w:p>
        </w:tc>
        <w:tc>
          <w:tcPr>
            <w:tcW w:w="1332" w:type="dxa"/>
            <w:noWrap w:val="0"/>
            <w:vAlign w:val="center"/>
          </w:tcPr>
          <w:p>
            <w:pPr>
              <w:pStyle w:val="13"/>
            </w:pPr>
            <w:r>
              <w:t>数据共享率</w:t>
            </w:r>
          </w:p>
        </w:tc>
        <w:tc>
          <w:tcPr>
            <w:tcW w:w="2891" w:type="dxa"/>
            <w:noWrap w:val="0"/>
            <w:vAlign w:val="center"/>
          </w:tcPr>
          <w:p>
            <w:pPr>
              <w:pStyle w:val="13"/>
            </w:pPr>
            <w:r>
              <w:t>共享的数据容量占全部数据容量的比率</w:t>
            </w:r>
          </w:p>
        </w:tc>
        <w:tc>
          <w:tcPr>
            <w:tcW w:w="1276" w:type="dxa"/>
            <w:noWrap w:val="0"/>
            <w:vAlign w:val="center"/>
          </w:tcPr>
          <w:p>
            <w:pPr>
              <w:pStyle w:val="13"/>
            </w:pPr>
            <w:r>
              <w:t>≥50%</w:t>
            </w:r>
          </w:p>
        </w:tc>
        <w:tc>
          <w:tcPr>
            <w:tcW w:w="1843" w:type="dxa"/>
            <w:noWrap w:val="0"/>
            <w:vAlign w:val="center"/>
          </w:tcPr>
          <w:p>
            <w:pPr>
              <w:pStyle w:val="13"/>
            </w:pPr>
            <w:r>
              <w:t>河北省综合气象观测业务标准化检查手册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社会效益指标</w:t>
            </w:r>
          </w:p>
        </w:tc>
        <w:tc>
          <w:tcPr>
            <w:tcW w:w="1332" w:type="dxa"/>
            <w:noWrap w:val="0"/>
            <w:vAlign w:val="center"/>
          </w:tcPr>
          <w:p>
            <w:pPr>
              <w:pStyle w:val="13"/>
            </w:pPr>
            <w:r>
              <w:t>传输能力对业务需求的保障率</w:t>
            </w:r>
          </w:p>
        </w:tc>
        <w:tc>
          <w:tcPr>
            <w:tcW w:w="2891" w:type="dxa"/>
            <w:noWrap w:val="0"/>
            <w:vAlign w:val="center"/>
          </w:tcPr>
          <w:p>
            <w:pPr>
              <w:pStyle w:val="13"/>
            </w:pPr>
            <w:r>
              <w:t>网络传输能力对业务需求的满足程度</w:t>
            </w:r>
          </w:p>
        </w:tc>
        <w:tc>
          <w:tcPr>
            <w:tcW w:w="1276" w:type="dxa"/>
            <w:noWrap w:val="0"/>
            <w:vAlign w:val="center"/>
          </w:tcPr>
          <w:p>
            <w:pPr>
              <w:pStyle w:val="13"/>
            </w:pPr>
            <w:r>
              <w:t>≥90%</w:t>
            </w:r>
          </w:p>
        </w:tc>
        <w:tc>
          <w:tcPr>
            <w:tcW w:w="1843" w:type="dxa"/>
            <w:noWrap w:val="0"/>
            <w:vAlign w:val="center"/>
          </w:tcPr>
          <w:p>
            <w:pPr>
              <w:pStyle w:val="13"/>
            </w:pPr>
            <w:r>
              <w:t>河北省综合气象观测业务标准化检查手册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生态效益指标</w:t>
            </w:r>
          </w:p>
        </w:tc>
        <w:tc>
          <w:tcPr>
            <w:tcW w:w="1332" w:type="dxa"/>
            <w:noWrap w:val="0"/>
            <w:vAlign w:val="center"/>
          </w:tcPr>
          <w:p>
            <w:pPr>
              <w:pStyle w:val="13"/>
            </w:pPr>
            <w:r>
              <w:t>监测数据合格率</w:t>
            </w:r>
          </w:p>
        </w:tc>
        <w:tc>
          <w:tcPr>
            <w:tcW w:w="2891" w:type="dxa"/>
            <w:noWrap w:val="0"/>
            <w:vAlign w:val="center"/>
          </w:tcPr>
          <w:p>
            <w:pPr>
              <w:pStyle w:val="13"/>
            </w:pPr>
            <w:r>
              <w:t>监测数据合格率</w:t>
            </w:r>
          </w:p>
        </w:tc>
        <w:tc>
          <w:tcPr>
            <w:tcW w:w="1276" w:type="dxa"/>
            <w:noWrap w:val="0"/>
            <w:vAlign w:val="center"/>
          </w:tcPr>
          <w:p>
            <w:pPr>
              <w:pStyle w:val="13"/>
            </w:pPr>
            <w:r>
              <w:t>≥90%</w:t>
            </w:r>
          </w:p>
        </w:tc>
        <w:tc>
          <w:tcPr>
            <w:tcW w:w="1843" w:type="dxa"/>
            <w:noWrap w:val="0"/>
            <w:vAlign w:val="center"/>
          </w:tcPr>
          <w:p>
            <w:pPr>
              <w:pStyle w:val="13"/>
            </w:pPr>
            <w:r>
              <w:t>河北省综合气象观测业务标准化检查手册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4"/>
            </w:pPr>
            <w:r>
              <w:t>满意度指标</w:t>
            </w:r>
          </w:p>
        </w:tc>
        <w:tc>
          <w:tcPr>
            <w:tcW w:w="1276" w:type="dxa"/>
            <w:noWrap w:val="0"/>
            <w:vAlign w:val="center"/>
          </w:tcPr>
          <w:p>
            <w:pPr>
              <w:pStyle w:val="13"/>
            </w:pPr>
            <w:r>
              <w:t>服务对象满意度指标</w:t>
            </w:r>
          </w:p>
        </w:tc>
        <w:tc>
          <w:tcPr>
            <w:tcW w:w="1332" w:type="dxa"/>
            <w:noWrap w:val="0"/>
            <w:vAlign w:val="center"/>
          </w:tcPr>
          <w:p>
            <w:pPr>
              <w:pStyle w:val="13"/>
            </w:pPr>
            <w:r>
              <w:t>服务对象投诉率</w:t>
            </w:r>
          </w:p>
        </w:tc>
        <w:tc>
          <w:tcPr>
            <w:tcW w:w="2891" w:type="dxa"/>
            <w:noWrap w:val="0"/>
            <w:vAlign w:val="center"/>
          </w:tcPr>
          <w:p>
            <w:pPr>
              <w:pStyle w:val="13"/>
            </w:pPr>
            <w:r>
              <w:t>服务对象投诉人次</w:t>
            </w:r>
          </w:p>
        </w:tc>
        <w:tc>
          <w:tcPr>
            <w:tcW w:w="1276" w:type="dxa"/>
            <w:noWrap w:val="0"/>
            <w:vAlign w:val="center"/>
          </w:tcPr>
          <w:p>
            <w:pPr>
              <w:pStyle w:val="13"/>
            </w:pPr>
            <w:r>
              <w:t>&lt;1人次</w:t>
            </w:r>
          </w:p>
        </w:tc>
        <w:tc>
          <w:tcPr>
            <w:tcW w:w="1843" w:type="dxa"/>
            <w:noWrap w:val="0"/>
            <w:vAlign w:val="center"/>
          </w:tcPr>
          <w:p>
            <w:pPr>
              <w:pStyle w:val="13"/>
            </w:pPr>
            <w:r>
              <w:t>河北省综合气象观测业务标准化检查手册</w:t>
            </w:r>
          </w:p>
        </w:tc>
      </w:tr>
    </w:tbl>
    <w:p>
      <w:pPr>
        <w:sectPr>
          <w:pgSz w:w="11900" w:h="16840"/>
          <w:pgMar w:top="1984" w:right="1304" w:bottom="1134" w:left="1304" w:header="720" w:footer="720" w:gutter="0"/>
          <w:cols w:space="720" w:num="1"/>
        </w:sectPr>
      </w:pPr>
    </w:p>
    <w:p>
      <w:pPr>
        <w:jc w:val="center"/>
      </w:pPr>
    </w:p>
    <w:p>
      <w:pPr>
        <w:ind w:firstLine="560"/>
        <w:outlineLvl w:val="3"/>
      </w:pPr>
      <w:bookmarkStart w:id="15" w:name="_Toc_4_4_0000000010"/>
      <w:r>
        <w:rPr>
          <w:rFonts w:ascii="方正仿宋_GBK" w:hAnsi="方正仿宋_GBK" w:eastAsia="方正仿宋_GBK" w:cs="方正仿宋_GBK"/>
          <w:color w:val="000000"/>
          <w:sz w:val="28"/>
        </w:rPr>
        <w:t>7.人工影响天气绩效目标表</w:t>
      </w:r>
      <w:bookmarkEnd w:id="15"/>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noWrap w:val="0"/>
            <w:vAlign w:val="center"/>
          </w:tcPr>
          <w:p>
            <w:pPr>
              <w:widowControl/>
              <w:spacing w:line="600" w:lineRule="exact"/>
              <w:ind w:firstLine="480" w:firstLineChars="200"/>
            </w:pPr>
            <w:r>
              <w:t>416宁晋县气象局</w:t>
            </w:r>
          </w:p>
        </w:tc>
        <w:tc>
          <w:tcPr>
            <w:tcW w:w="1843" w:type="dxa"/>
            <w:tcBorders>
              <w:top w:val="single" w:color="FFFFFF" w:sz="6" w:space="0"/>
              <w:left w:val="single" w:color="FFFFFF" w:sz="6" w:space="0"/>
              <w:right w:val="single" w:color="FFFFFF" w:sz="6" w:space="0"/>
            </w:tcBorders>
            <w:noWrap w:val="0"/>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1"/>
            </w:pPr>
            <w:r>
              <w:t>项目编码</w:t>
            </w:r>
          </w:p>
        </w:tc>
        <w:tc>
          <w:tcPr>
            <w:tcW w:w="2608" w:type="dxa"/>
            <w:gridSpan w:val="2"/>
            <w:noWrap w:val="0"/>
            <w:vAlign w:val="center"/>
          </w:tcPr>
          <w:p>
            <w:pPr>
              <w:pStyle w:val="13"/>
            </w:pPr>
            <w:r>
              <w:t>13052822P00110810001Q</w:t>
            </w:r>
          </w:p>
        </w:tc>
        <w:tc>
          <w:tcPr>
            <w:tcW w:w="1587" w:type="dxa"/>
            <w:noWrap w:val="0"/>
            <w:vAlign w:val="center"/>
          </w:tcPr>
          <w:p>
            <w:pPr>
              <w:pStyle w:val="11"/>
            </w:pPr>
            <w:r>
              <w:t>项目名称</w:t>
            </w:r>
          </w:p>
        </w:tc>
        <w:tc>
          <w:tcPr>
            <w:tcW w:w="4422" w:type="dxa"/>
            <w:gridSpan w:val="3"/>
            <w:noWrap w:val="0"/>
            <w:vAlign w:val="center"/>
          </w:tcPr>
          <w:p>
            <w:pPr>
              <w:pStyle w:val="13"/>
            </w:pPr>
            <w:r>
              <w:t>人工影响天气</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1"/>
            </w:pPr>
            <w:r>
              <w:t>预算规模及资金用途</w:t>
            </w:r>
          </w:p>
        </w:tc>
        <w:tc>
          <w:tcPr>
            <w:tcW w:w="1276" w:type="dxa"/>
            <w:noWrap w:val="0"/>
            <w:vAlign w:val="center"/>
          </w:tcPr>
          <w:p>
            <w:pPr>
              <w:pStyle w:val="11"/>
            </w:pPr>
            <w:r>
              <w:t>预算数</w:t>
            </w:r>
          </w:p>
        </w:tc>
        <w:tc>
          <w:tcPr>
            <w:tcW w:w="1332" w:type="dxa"/>
            <w:noWrap w:val="0"/>
            <w:vAlign w:val="center"/>
          </w:tcPr>
          <w:p>
            <w:pPr>
              <w:pStyle w:val="13"/>
            </w:pPr>
            <w:r>
              <w:t>32.60</w:t>
            </w:r>
          </w:p>
        </w:tc>
        <w:tc>
          <w:tcPr>
            <w:tcW w:w="1587" w:type="dxa"/>
            <w:noWrap w:val="0"/>
            <w:vAlign w:val="center"/>
          </w:tcPr>
          <w:p>
            <w:pPr>
              <w:pStyle w:val="11"/>
            </w:pPr>
            <w:r>
              <w:t>其中：财政    资金</w:t>
            </w:r>
          </w:p>
        </w:tc>
        <w:tc>
          <w:tcPr>
            <w:tcW w:w="1304" w:type="dxa"/>
            <w:noWrap w:val="0"/>
            <w:vAlign w:val="center"/>
          </w:tcPr>
          <w:p>
            <w:pPr>
              <w:pStyle w:val="13"/>
            </w:pPr>
            <w:r>
              <w:t>32.60</w:t>
            </w:r>
          </w:p>
        </w:tc>
        <w:tc>
          <w:tcPr>
            <w:tcW w:w="1276" w:type="dxa"/>
            <w:noWrap w:val="0"/>
            <w:vAlign w:val="center"/>
          </w:tcPr>
          <w:p>
            <w:pPr>
              <w:pStyle w:val="11"/>
            </w:pPr>
            <w:r>
              <w:t>其他资金</w:t>
            </w:r>
          </w:p>
        </w:tc>
        <w:tc>
          <w:tcPr>
            <w:tcW w:w="1843" w:type="dxa"/>
            <w:noWrap w:val="0"/>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8617" w:type="dxa"/>
            <w:gridSpan w:val="6"/>
            <w:noWrap w:val="0"/>
            <w:vAlign w:val="center"/>
          </w:tcPr>
          <w:p>
            <w:pPr>
              <w:pStyle w:val="13"/>
            </w:pPr>
            <w:r>
              <w:t>保障人工增雨固定作业点和流动作业点的正常运行。提高我县人工影响天气作业的科技水平和综合服务能力，开发空中云水资源，抗旱减灾，降低农业生产损失，保障粮食安全；增加地表水和补充地下水，缓解水资源短缺，保障水安全，保护生态环境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1"/>
            </w:pPr>
            <w:r>
              <w:t>资金支出计划（%）</w:t>
            </w:r>
          </w:p>
        </w:tc>
        <w:tc>
          <w:tcPr>
            <w:tcW w:w="2608" w:type="dxa"/>
            <w:gridSpan w:val="2"/>
            <w:noWrap w:val="0"/>
            <w:vAlign w:val="center"/>
          </w:tcPr>
          <w:p>
            <w:pPr>
              <w:pStyle w:val="11"/>
            </w:pPr>
            <w:r>
              <w:t>3月底</w:t>
            </w:r>
          </w:p>
        </w:tc>
        <w:tc>
          <w:tcPr>
            <w:tcW w:w="1587" w:type="dxa"/>
            <w:noWrap w:val="0"/>
            <w:vAlign w:val="center"/>
          </w:tcPr>
          <w:p>
            <w:pPr>
              <w:pStyle w:val="11"/>
            </w:pPr>
            <w:r>
              <w:t>6月底</w:t>
            </w:r>
          </w:p>
        </w:tc>
        <w:tc>
          <w:tcPr>
            <w:tcW w:w="1304" w:type="dxa"/>
            <w:noWrap w:val="0"/>
            <w:vAlign w:val="center"/>
          </w:tcPr>
          <w:p>
            <w:pPr>
              <w:pStyle w:val="11"/>
            </w:pPr>
            <w:r>
              <w:t>10月底</w:t>
            </w:r>
          </w:p>
        </w:tc>
        <w:tc>
          <w:tcPr>
            <w:tcW w:w="3118" w:type="dxa"/>
            <w:gridSpan w:val="2"/>
            <w:noWrap w:val="0"/>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2608" w:type="dxa"/>
            <w:gridSpan w:val="2"/>
            <w:noWrap w:val="0"/>
            <w:vAlign w:val="center"/>
          </w:tcPr>
          <w:p>
            <w:pPr>
              <w:pStyle w:val="14"/>
            </w:pPr>
            <w:r>
              <w:t>30%</w:t>
            </w:r>
          </w:p>
        </w:tc>
        <w:tc>
          <w:tcPr>
            <w:tcW w:w="1587" w:type="dxa"/>
            <w:noWrap w:val="0"/>
            <w:vAlign w:val="center"/>
          </w:tcPr>
          <w:p>
            <w:pPr>
              <w:pStyle w:val="14"/>
            </w:pPr>
            <w:r>
              <w:t>60%</w:t>
            </w:r>
          </w:p>
        </w:tc>
        <w:tc>
          <w:tcPr>
            <w:tcW w:w="1304" w:type="dxa"/>
            <w:noWrap w:val="0"/>
            <w:vAlign w:val="center"/>
          </w:tcPr>
          <w:p>
            <w:pPr>
              <w:pStyle w:val="14"/>
            </w:pPr>
            <w:r>
              <w:t>90%</w:t>
            </w:r>
          </w:p>
        </w:tc>
        <w:tc>
          <w:tcPr>
            <w:tcW w:w="3118" w:type="dxa"/>
            <w:gridSpan w:val="2"/>
            <w:noWrap w:val="0"/>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1"/>
            </w:pPr>
            <w:r>
              <w:t>绩效目标</w:t>
            </w:r>
          </w:p>
        </w:tc>
        <w:tc>
          <w:tcPr>
            <w:tcW w:w="8617" w:type="dxa"/>
            <w:gridSpan w:val="6"/>
            <w:noWrap w:val="0"/>
            <w:vAlign w:val="center"/>
          </w:tcPr>
          <w:p>
            <w:pPr>
              <w:pStyle w:val="13"/>
            </w:pPr>
            <w:r>
              <w:t>1.开展增雨（雪）作业10次以上</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1"/>
            </w:pPr>
            <w:r>
              <w:t>一级指标</w:t>
            </w:r>
          </w:p>
        </w:tc>
        <w:tc>
          <w:tcPr>
            <w:tcW w:w="1276" w:type="dxa"/>
            <w:noWrap w:val="0"/>
            <w:vAlign w:val="center"/>
          </w:tcPr>
          <w:p>
            <w:pPr>
              <w:pStyle w:val="11"/>
            </w:pPr>
            <w:r>
              <w:t>二级指标</w:t>
            </w:r>
          </w:p>
        </w:tc>
        <w:tc>
          <w:tcPr>
            <w:tcW w:w="1332" w:type="dxa"/>
            <w:noWrap w:val="0"/>
            <w:vAlign w:val="center"/>
          </w:tcPr>
          <w:p>
            <w:pPr>
              <w:pStyle w:val="11"/>
            </w:pPr>
            <w:r>
              <w:t>三级指标</w:t>
            </w:r>
          </w:p>
        </w:tc>
        <w:tc>
          <w:tcPr>
            <w:tcW w:w="2891" w:type="dxa"/>
            <w:noWrap w:val="0"/>
            <w:vAlign w:val="center"/>
          </w:tcPr>
          <w:p>
            <w:pPr>
              <w:pStyle w:val="11"/>
            </w:pPr>
            <w:r>
              <w:t>绩效指标描述</w:t>
            </w:r>
          </w:p>
        </w:tc>
        <w:tc>
          <w:tcPr>
            <w:tcW w:w="1276" w:type="dxa"/>
            <w:noWrap w:val="0"/>
            <w:vAlign w:val="center"/>
          </w:tcPr>
          <w:p>
            <w:pPr>
              <w:pStyle w:val="11"/>
            </w:pPr>
            <w:r>
              <w:t>指标值</w:t>
            </w:r>
          </w:p>
        </w:tc>
        <w:tc>
          <w:tcPr>
            <w:tcW w:w="1843"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4"/>
            </w:pPr>
            <w:r>
              <w:t>产出指标</w:t>
            </w:r>
          </w:p>
        </w:tc>
        <w:tc>
          <w:tcPr>
            <w:tcW w:w="1276" w:type="dxa"/>
            <w:noWrap w:val="0"/>
            <w:vAlign w:val="center"/>
          </w:tcPr>
          <w:p>
            <w:pPr>
              <w:pStyle w:val="13"/>
            </w:pPr>
            <w:r>
              <w:t>数量指标</w:t>
            </w:r>
          </w:p>
        </w:tc>
        <w:tc>
          <w:tcPr>
            <w:tcW w:w="1332" w:type="dxa"/>
            <w:noWrap w:val="0"/>
            <w:vAlign w:val="center"/>
          </w:tcPr>
          <w:p>
            <w:pPr>
              <w:pStyle w:val="13"/>
            </w:pPr>
            <w:r>
              <w:t>作业人员培训率</w:t>
            </w:r>
          </w:p>
        </w:tc>
        <w:tc>
          <w:tcPr>
            <w:tcW w:w="2891" w:type="dxa"/>
            <w:noWrap w:val="0"/>
            <w:vAlign w:val="center"/>
          </w:tcPr>
          <w:p>
            <w:pPr>
              <w:pStyle w:val="13"/>
            </w:pPr>
            <w:r>
              <w:t>作业人员受训比率，保障人影作业人员能力</w:t>
            </w:r>
          </w:p>
        </w:tc>
        <w:tc>
          <w:tcPr>
            <w:tcW w:w="1276" w:type="dxa"/>
            <w:noWrap w:val="0"/>
            <w:vAlign w:val="center"/>
          </w:tcPr>
          <w:p>
            <w:pPr>
              <w:pStyle w:val="13"/>
            </w:pPr>
            <w:r>
              <w:t>100%</w:t>
            </w:r>
          </w:p>
        </w:tc>
        <w:tc>
          <w:tcPr>
            <w:tcW w:w="1843" w:type="dxa"/>
            <w:noWrap w:val="0"/>
            <w:vAlign w:val="center"/>
          </w:tcPr>
          <w:p>
            <w:pPr>
              <w:pStyle w:val="13"/>
            </w:pPr>
            <w:r>
              <w:t>各县市气象局考核指标和评分标准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质量指标</w:t>
            </w:r>
          </w:p>
        </w:tc>
        <w:tc>
          <w:tcPr>
            <w:tcW w:w="1332" w:type="dxa"/>
            <w:noWrap w:val="0"/>
            <w:vAlign w:val="center"/>
          </w:tcPr>
          <w:p>
            <w:pPr>
              <w:pStyle w:val="13"/>
            </w:pPr>
            <w:r>
              <w:t>设备装备运行保障率</w:t>
            </w:r>
          </w:p>
        </w:tc>
        <w:tc>
          <w:tcPr>
            <w:tcW w:w="2891" w:type="dxa"/>
            <w:noWrap w:val="0"/>
            <w:vAlign w:val="center"/>
          </w:tcPr>
          <w:p>
            <w:pPr>
              <w:pStyle w:val="13"/>
            </w:pPr>
            <w:r>
              <w:t>设备装备正常运行比率，保障增雨作业</w:t>
            </w:r>
          </w:p>
        </w:tc>
        <w:tc>
          <w:tcPr>
            <w:tcW w:w="1276" w:type="dxa"/>
            <w:noWrap w:val="0"/>
            <w:vAlign w:val="center"/>
          </w:tcPr>
          <w:p>
            <w:pPr>
              <w:pStyle w:val="13"/>
            </w:pPr>
            <w:r>
              <w:t>100%</w:t>
            </w:r>
          </w:p>
        </w:tc>
        <w:tc>
          <w:tcPr>
            <w:tcW w:w="1843" w:type="dxa"/>
            <w:noWrap w:val="0"/>
            <w:vAlign w:val="center"/>
          </w:tcPr>
          <w:p>
            <w:pPr>
              <w:pStyle w:val="13"/>
            </w:pPr>
            <w:r>
              <w:t>各县市气象局考核指标和评分标准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时效指标</w:t>
            </w:r>
          </w:p>
        </w:tc>
        <w:tc>
          <w:tcPr>
            <w:tcW w:w="1332" w:type="dxa"/>
            <w:noWrap w:val="0"/>
            <w:vAlign w:val="center"/>
          </w:tcPr>
          <w:p>
            <w:pPr>
              <w:pStyle w:val="13"/>
            </w:pPr>
            <w:r>
              <w:t>弹药、作业装备供应保障率</w:t>
            </w:r>
          </w:p>
        </w:tc>
        <w:tc>
          <w:tcPr>
            <w:tcW w:w="2891" w:type="dxa"/>
            <w:noWrap w:val="0"/>
            <w:vAlign w:val="center"/>
          </w:tcPr>
          <w:p>
            <w:pPr>
              <w:pStyle w:val="13"/>
            </w:pPr>
            <w:r>
              <w:t>弹药、作业装备需求与供应比率，保障增雨作业</w:t>
            </w:r>
          </w:p>
        </w:tc>
        <w:tc>
          <w:tcPr>
            <w:tcW w:w="1276" w:type="dxa"/>
            <w:noWrap w:val="0"/>
            <w:vAlign w:val="center"/>
          </w:tcPr>
          <w:p>
            <w:pPr>
              <w:pStyle w:val="13"/>
            </w:pPr>
            <w:r>
              <w:t>100%</w:t>
            </w:r>
          </w:p>
        </w:tc>
        <w:tc>
          <w:tcPr>
            <w:tcW w:w="1843" w:type="dxa"/>
            <w:noWrap w:val="0"/>
            <w:vAlign w:val="center"/>
          </w:tcPr>
          <w:p>
            <w:pPr>
              <w:pStyle w:val="13"/>
            </w:pPr>
            <w:r>
              <w:t>各县市气象局考核指标和评分标准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成本指标</w:t>
            </w:r>
          </w:p>
        </w:tc>
        <w:tc>
          <w:tcPr>
            <w:tcW w:w="1332" w:type="dxa"/>
            <w:noWrap w:val="0"/>
            <w:vAlign w:val="center"/>
          </w:tcPr>
          <w:p>
            <w:pPr>
              <w:pStyle w:val="13"/>
            </w:pPr>
            <w:r>
              <w:t>财政投入</w:t>
            </w:r>
          </w:p>
        </w:tc>
        <w:tc>
          <w:tcPr>
            <w:tcW w:w="2891" w:type="dxa"/>
            <w:noWrap w:val="0"/>
            <w:vAlign w:val="center"/>
          </w:tcPr>
          <w:p>
            <w:pPr>
              <w:pStyle w:val="13"/>
            </w:pPr>
            <w:r>
              <w:t>财政投入</w:t>
            </w:r>
          </w:p>
        </w:tc>
        <w:tc>
          <w:tcPr>
            <w:tcW w:w="1276" w:type="dxa"/>
            <w:noWrap w:val="0"/>
            <w:vAlign w:val="center"/>
          </w:tcPr>
          <w:p>
            <w:pPr>
              <w:pStyle w:val="13"/>
            </w:pPr>
            <w:r>
              <w:t>32.6万元</w:t>
            </w:r>
          </w:p>
        </w:tc>
        <w:tc>
          <w:tcPr>
            <w:tcW w:w="1843" w:type="dxa"/>
            <w:noWrap w:val="0"/>
            <w:vAlign w:val="center"/>
          </w:tcPr>
          <w:p>
            <w:pPr>
              <w:pStyle w:val="13"/>
            </w:pPr>
            <w:r>
              <w:t>各县市气象局考核指标和评分标准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4"/>
            </w:pPr>
            <w:r>
              <w:t>效益指标</w:t>
            </w:r>
          </w:p>
        </w:tc>
        <w:tc>
          <w:tcPr>
            <w:tcW w:w="1276" w:type="dxa"/>
            <w:noWrap w:val="0"/>
            <w:vAlign w:val="center"/>
          </w:tcPr>
          <w:p>
            <w:pPr>
              <w:pStyle w:val="13"/>
            </w:pPr>
            <w:r>
              <w:t>可持续影响指标</w:t>
            </w:r>
          </w:p>
        </w:tc>
        <w:tc>
          <w:tcPr>
            <w:tcW w:w="1332" w:type="dxa"/>
            <w:noWrap w:val="0"/>
            <w:vAlign w:val="center"/>
          </w:tcPr>
          <w:p>
            <w:pPr>
              <w:pStyle w:val="13"/>
            </w:pPr>
            <w:r>
              <w:t>人工增雨作业正常运行率</w:t>
            </w:r>
          </w:p>
        </w:tc>
        <w:tc>
          <w:tcPr>
            <w:tcW w:w="2891" w:type="dxa"/>
            <w:noWrap w:val="0"/>
            <w:vAlign w:val="center"/>
          </w:tcPr>
          <w:p>
            <w:pPr>
              <w:pStyle w:val="13"/>
            </w:pPr>
            <w:r>
              <w:t>流动和固定增雨作业点正常运行率</w:t>
            </w:r>
          </w:p>
        </w:tc>
        <w:tc>
          <w:tcPr>
            <w:tcW w:w="1276" w:type="dxa"/>
            <w:noWrap w:val="0"/>
            <w:vAlign w:val="center"/>
          </w:tcPr>
          <w:p>
            <w:pPr>
              <w:pStyle w:val="13"/>
            </w:pPr>
            <w:r>
              <w:t>100%</w:t>
            </w:r>
          </w:p>
        </w:tc>
        <w:tc>
          <w:tcPr>
            <w:tcW w:w="1843" w:type="dxa"/>
            <w:noWrap w:val="0"/>
            <w:vAlign w:val="center"/>
          </w:tcPr>
          <w:p>
            <w:pPr>
              <w:pStyle w:val="13"/>
            </w:pPr>
            <w:r>
              <w:t>各县市气象局考核指标和评分标准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经济效益指标</w:t>
            </w:r>
          </w:p>
        </w:tc>
        <w:tc>
          <w:tcPr>
            <w:tcW w:w="1332" w:type="dxa"/>
            <w:noWrap w:val="0"/>
            <w:vAlign w:val="center"/>
          </w:tcPr>
          <w:p>
            <w:pPr>
              <w:pStyle w:val="13"/>
            </w:pPr>
            <w:r>
              <w:t>实施作业增加降水量</w:t>
            </w:r>
          </w:p>
        </w:tc>
        <w:tc>
          <w:tcPr>
            <w:tcW w:w="2891" w:type="dxa"/>
            <w:noWrap w:val="0"/>
            <w:vAlign w:val="center"/>
          </w:tcPr>
          <w:p>
            <w:pPr>
              <w:pStyle w:val="13"/>
            </w:pPr>
            <w:r>
              <w:t>进行增雨作业后增加降水量累计</w:t>
            </w:r>
          </w:p>
        </w:tc>
        <w:tc>
          <w:tcPr>
            <w:tcW w:w="1276" w:type="dxa"/>
            <w:noWrap w:val="0"/>
            <w:vAlign w:val="center"/>
          </w:tcPr>
          <w:p>
            <w:pPr>
              <w:pStyle w:val="13"/>
            </w:pPr>
            <w:r>
              <w:t>≥500万立方米</w:t>
            </w:r>
          </w:p>
        </w:tc>
        <w:tc>
          <w:tcPr>
            <w:tcW w:w="1843" w:type="dxa"/>
            <w:noWrap w:val="0"/>
            <w:vAlign w:val="center"/>
          </w:tcPr>
          <w:p>
            <w:pPr>
              <w:pStyle w:val="13"/>
            </w:pPr>
            <w:r>
              <w:t>各县市气象局考核指标和评分标准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社会效益指标</w:t>
            </w:r>
          </w:p>
        </w:tc>
        <w:tc>
          <w:tcPr>
            <w:tcW w:w="1332" w:type="dxa"/>
            <w:noWrap w:val="0"/>
            <w:vAlign w:val="center"/>
          </w:tcPr>
          <w:p>
            <w:pPr>
              <w:pStyle w:val="13"/>
            </w:pPr>
            <w:r>
              <w:t>全年发射火箭弹枚数</w:t>
            </w:r>
          </w:p>
        </w:tc>
        <w:tc>
          <w:tcPr>
            <w:tcW w:w="2891" w:type="dxa"/>
            <w:noWrap w:val="0"/>
            <w:vAlign w:val="center"/>
          </w:tcPr>
          <w:p>
            <w:pPr>
              <w:pStyle w:val="13"/>
            </w:pPr>
            <w:r>
              <w:t>进行增雨作业，共计发射火箭弹枚数</w:t>
            </w:r>
          </w:p>
        </w:tc>
        <w:tc>
          <w:tcPr>
            <w:tcW w:w="1276" w:type="dxa"/>
            <w:noWrap w:val="0"/>
            <w:vAlign w:val="center"/>
          </w:tcPr>
          <w:p>
            <w:pPr>
              <w:pStyle w:val="13"/>
            </w:pPr>
            <w:r>
              <w:t>≥60枚</w:t>
            </w:r>
          </w:p>
        </w:tc>
        <w:tc>
          <w:tcPr>
            <w:tcW w:w="1843" w:type="dxa"/>
            <w:noWrap w:val="0"/>
            <w:vAlign w:val="center"/>
          </w:tcPr>
          <w:p>
            <w:pPr>
              <w:pStyle w:val="13"/>
            </w:pPr>
            <w:r>
              <w:t>各县市气象局考核指标和评分标准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生态效益指标</w:t>
            </w:r>
          </w:p>
        </w:tc>
        <w:tc>
          <w:tcPr>
            <w:tcW w:w="1332" w:type="dxa"/>
            <w:noWrap w:val="0"/>
            <w:vAlign w:val="center"/>
          </w:tcPr>
          <w:p>
            <w:pPr>
              <w:pStyle w:val="13"/>
            </w:pPr>
            <w:r>
              <w:t>缓解大气污染次数</w:t>
            </w:r>
          </w:p>
        </w:tc>
        <w:tc>
          <w:tcPr>
            <w:tcW w:w="2891" w:type="dxa"/>
            <w:noWrap w:val="0"/>
            <w:vAlign w:val="center"/>
          </w:tcPr>
          <w:p>
            <w:pPr>
              <w:pStyle w:val="13"/>
            </w:pPr>
            <w:r>
              <w:t>人工增雨缓解大气污染次数</w:t>
            </w:r>
          </w:p>
        </w:tc>
        <w:tc>
          <w:tcPr>
            <w:tcW w:w="1276" w:type="dxa"/>
            <w:noWrap w:val="0"/>
            <w:vAlign w:val="center"/>
          </w:tcPr>
          <w:p>
            <w:pPr>
              <w:pStyle w:val="13"/>
            </w:pPr>
            <w:r>
              <w:t>≥3次</w:t>
            </w:r>
          </w:p>
        </w:tc>
        <w:tc>
          <w:tcPr>
            <w:tcW w:w="1843" w:type="dxa"/>
            <w:noWrap w:val="0"/>
            <w:vAlign w:val="center"/>
          </w:tcPr>
          <w:p>
            <w:pPr>
              <w:pStyle w:val="13"/>
            </w:pPr>
            <w:r>
              <w:t>各县市气象局考核指标和评分标准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4"/>
            </w:pPr>
            <w:r>
              <w:t>满意度指标</w:t>
            </w:r>
          </w:p>
        </w:tc>
        <w:tc>
          <w:tcPr>
            <w:tcW w:w="1276" w:type="dxa"/>
            <w:noWrap w:val="0"/>
            <w:vAlign w:val="center"/>
          </w:tcPr>
          <w:p>
            <w:pPr>
              <w:pStyle w:val="13"/>
            </w:pPr>
            <w:r>
              <w:t>服务对象满意度指标</w:t>
            </w:r>
          </w:p>
        </w:tc>
        <w:tc>
          <w:tcPr>
            <w:tcW w:w="1332" w:type="dxa"/>
            <w:noWrap w:val="0"/>
            <w:vAlign w:val="center"/>
          </w:tcPr>
          <w:p>
            <w:pPr>
              <w:pStyle w:val="13"/>
            </w:pPr>
            <w:r>
              <w:t>群众满意度</w:t>
            </w:r>
          </w:p>
        </w:tc>
        <w:tc>
          <w:tcPr>
            <w:tcW w:w="2891" w:type="dxa"/>
            <w:noWrap w:val="0"/>
            <w:vAlign w:val="center"/>
          </w:tcPr>
          <w:p>
            <w:pPr>
              <w:pStyle w:val="13"/>
            </w:pPr>
            <w:r>
              <w:t>群众对人工影响天气满意度</w:t>
            </w:r>
          </w:p>
        </w:tc>
        <w:tc>
          <w:tcPr>
            <w:tcW w:w="1276" w:type="dxa"/>
            <w:noWrap w:val="0"/>
            <w:vAlign w:val="center"/>
          </w:tcPr>
          <w:p>
            <w:pPr>
              <w:pStyle w:val="13"/>
            </w:pPr>
            <w:r>
              <w:t>≥90%</w:t>
            </w:r>
          </w:p>
        </w:tc>
        <w:tc>
          <w:tcPr>
            <w:tcW w:w="1843" w:type="dxa"/>
            <w:noWrap w:val="0"/>
            <w:vAlign w:val="center"/>
          </w:tcPr>
          <w:p>
            <w:pPr>
              <w:pStyle w:val="13"/>
            </w:pPr>
            <w:r>
              <w:t>各县市气象局考核指标和评分标准</w:t>
            </w:r>
          </w:p>
        </w:tc>
      </w:tr>
    </w:tbl>
    <w:p>
      <w:pPr>
        <w:sectPr>
          <w:pgSz w:w="11900" w:h="16840"/>
          <w:pgMar w:top="1984" w:right="1304" w:bottom="1134" w:left="1304" w:header="720" w:footer="720" w:gutter="0"/>
          <w:cols w:space="720" w:num="1"/>
        </w:sectPr>
      </w:pPr>
    </w:p>
    <w:p>
      <w:pPr>
        <w:jc w:val="center"/>
      </w:pPr>
    </w:p>
    <w:p>
      <w:pPr>
        <w:ind w:firstLine="560"/>
        <w:outlineLvl w:val="3"/>
      </w:pPr>
      <w:bookmarkStart w:id="16" w:name="_Toc_4_4_0000000011"/>
      <w:r>
        <w:rPr>
          <w:rFonts w:ascii="方正仿宋_GBK" w:hAnsi="方正仿宋_GBK" w:eastAsia="方正仿宋_GBK" w:cs="方正仿宋_GBK"/>
          <w:color w:val="000000"/>
          <w:sz w:val="28"/>
        </w:rPr>
        <w:t>8.日常公用经费绩效目标表</w:t>
      </w:r>
      <w:bookmarkEnd w:id="16"/>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noWrap w:val="0"/>
            <w:vAlign w:val="center"/>
          </w:tcPr>
          <w:p>
            <w:pPr>
              <w:widowControl/>
              <w:spacing w:line="600" w:lineRule="exact"/>
              <w:ind w:firstLine="468" w:firstLineChars="200"/>
            </w:pPr>
            <w:r>
              <w:t>416</w:t>
            </w:r>
            <w:r>
              <w:rPr>
                <w:rFonts w:hint="eastAsia" w:ascii="方正书宋_GBK" w:hAnsi="方正书宋_GBK" w:eastAsia="方正书宋_GBK" w:cs="方正书宋_GBK"/>
                <w:sz w:val="21"/>
                <w:szCs w:val="24"/>
                <w:lang w:val="en-US" w:eastAsia="uk-UA" w:bidi="ar-SA"/>
              </w:rPr>
              <w:t>宁晋县</w:t>
            </w:r>
            <w:r>
              <w:rPr>
                <w:rFonts w:ascii="方正书宋_GBK" w:hAnsi="方正书宋_GBK" w:eastAsia="方正书宋_GBK" w:cs="方正书宋_GBK"/>
                <w:sz w:val="21"/>
                <w:szCs w:val="24"/>
                <w:lang w:val="en-US" w:eastAsia="uk-UA" w:bidi="ar-SA"/>
              </w:rPr>
              <w:t>气象局</w:t>
            </w:r>
          </w:p>
        </w:tc>
        <w:tc>
          <w:tcPr>
            <w:tcW w:w="1843" w:type="dxa"/>
            <w:tcBorders>
              <w:top w:val="single" w:color="FFFFFF" w:sz="6" w:space="0"/>
              <w:left w:val="single" w:color="FFFFFF" w:sz="6" w:space="0"/>
              <w:right w:val="single" w:color="FFFFFF" w:sz="6" w:space="0"/>
            </w:tcBorders>
            <w:noWrap w:val="0"/>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1"/>
            </w:pPr>
            <w:r>
              <w:t>项目编码</w:t>
            </w:r>
          </w:p>
        </w:tc>
        <w:tc>
          <w:tcPr>
            <w:tcW w:w="2608" w:type="dxa"/>
            <w:gridSpan w:val="2"/>
            <w:noWrap w:val="0"/>
            <w:vAlign w:val="center"/>
          </w:tcPr>
          <w:p>
            <w:pPr>
              <w:pStyle w:val="13"/>
            </w:pPr>
            <w:r>
              <w:t>13052822P00110610001D</w:t>
            </w:r>
          </w:p>
        </w:tc>
        <w:tc>
          <w:tcPr>
            <w:tcW w:w="1587" w:type="dxa"/>
            <w:noWrap w:val="0"/>
            <w:vAlign w:val="center"/>
          </w:tcPr>
          <w:p>
            <w:pPr>
              <w:pStyle w:val="11"/>
            </w:pPr>
            <w:r>
              <w:t>项目名称</w:t>
            </w:r>
          </w:p>
        </w:tc>
        <w:tc>
          <w:tcPr>
            <w:tcW w:w="4422" w:type="dxa"/>
            <w:gridSpan w:val="3"/>
            <w:noWrap w:val="0"/>
            <w:vAlign w:val="center"/>
          </w:tcPr>
          <w:p>
            <w:pPr>
              <w:pStyle w:val="13"/>
            </w:pPr>
            <w:r>
              <w:t>日常公用经费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1"/>
            </w:pPr>
            <w:r>
              <w:t>预算规模及资金用途</w:t>
            </w:r>
          </w:p>
        </w:tc>
        <w:tc>
          <w:tcPr>
            <w:tcW w:w="1276" w:type="dxa"/>
            <w:noWrap w:val="0"/>
            <w:vAlign w:val="center"/>
          </w:tcPr>
          <w:p>
            <w:pPr>
              <w:pStyle w:val="11"/>
            </w:pPr>
            <w:r>
              <w:t>预算数</w:t>
            </w:r>
          </w:p>
        </w:tc>
        <w:tc>
          <w:tcPr>
            <w:tcW w:w="1332" w:type="dxa"/>
            <w:noWrap w:val="0"/>
            <w:vAlign w:val="center"/>
          </w:tcPr>
          <w:p>
            <w:pPr>
              <w:pStyle w:val="13"/>
            </w:pPr>
            <w:r>
              <w:t>0.36</w:t>
            </w:r>
          </w:p>
        </w:tc>
        <w:tc>
          <w:tcPr>
            <w:tcW w:w="1587" w:type="dxa"/>
            <w:noWrap w:val="0"/>
            <w:vAlign w:val="center"/>
          </w:tcPr>
          <w:p>
            <w:pPr>
              <w:pStyle w:val="11"/>
            </w:pPr>
            <w:r>
              <w:t>其中：财政    资金</w:t>
            </w:r>
          </w:p>
        </w:tc>
        <w:tc>
          <w:tcPr>
            <w:tcW w:w="1304" w:type="dxa"/>
            <w:noWrap w:val="0"/>
            <w:vAlign w:val="center"/>
          </w:tcPr>
          <w:p>
            <w:pPr>
              <w:pStyle w:val="13"/>
            </w:pPr>
            <w:r>
              <w:t>0.36</w:t>
            </w:r>
          </w:p>
        </w:tc>
        <w:tc>
          <w:tcPr>
            <w:tcW w:w="1276" w:type="dxa"/>
            <w:noWrap w:val="0"/>
            <w:vAlign w:val="center"/>
          </w:tcPr>
          <w:p>
            <w:pPr>
              <w:pStyle w:val="11"/>
            </w:pPr>
            <w:r>
              <w:t>其他资金</w:t>
            </w:r>
          </w:p>
        </w:tc>
        <w:tc>
          <w:tcPr>
            <w:tcW w:w="1843" w:type="dxa"/>
            <w:noWrap w:val="0"/>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8617" w:type="dxa"/>
            <w:gridSpan w:val="6"/>
            <w:noWrap w:val="0"/>
            <w:vAlign w:val="center"/>
          </w:tcPr>
          <w:p>
            <w:pPr>
              <w:pStyle w:val="13"/>
            </w:pPr>
            <w:r>
              <w:t>负责全县气象灾害防御技术的标准制定、灾害鉴定、技术评价、推广应用和技术服务，为县政府及相关部门提供气象灾害防御技术支持和咨询，负责开展气象灾害防御调研，承担气象灾害防御技术的科学研究，开展气象灾害监测预警及影响评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1"/>
            </w:pPr>
            <w:r>
              <w:t>资金支出计划（%）</w:t>
            </w:r>
          </w:p>
        </w:tc>
        <w:tc>
          <w:tcPr>
            <w:tcW w:w="2608" w:type="dxa"/>
            <w:gridSpan w:val="2"/>
            <w:noWrap w:val="0"/>
            <w:vAlign w:val="center"/>
          </w:tcPr>
          <w:p>
            <w:pPr>
              <w:pStyle w:val="11"/>
            </w:pPr>
            <w:r>
              <w:t>3月底</w:t>
            </w:r>
          </w:p>
        </w:tc>
        <w:tc>
          <w:tcPr>
            <w:tcW w:w="1587" w:type="dxa"/>
            <w:noWrap w:val="0"/>
            <w:vAlign w:val="center"/>
          </w:tcPr>
          <w:p>
            <w:pPr>
              <w:pStyle w:val="11"/>
            </w:pPr>
            <w:r>
              <w:t>6月底</w:t>
            </w:r>
          </w:p>
        </w:tc>
        <w:tc>
          <w:tcPr>
            <w:tcW w:w="1304" w:type="dxa"/>
            <w:noWrap w:val="0"/>
            <w:vAlign w:val="center"/>
          </w:tcPr>
          <w:p>
            <w:pPr>
              <w:pStyle w:val="11"/>
            </w:pPr>
            <w:r>
              <w:t>10月底</w:t>
            </w:r>
          </w:p>
        </w:tc>
        <w:tc>
          <w:tcPr>
            <w:tcW w:w="3118" w:type="dxa"/>
            <w:gridSpan w:val="2"/>
            <w:noWrap w:val="0"/>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2608" w:type="dxa"/>
            <w:gridSpan w:val="2"/>
            <w:noWrap w:val="0"/>
            <w:vAlign w:val="center"/>
          </w:tcPr>
          <w:p>
            <w:pPr>
              <w:pStyle w:val="14"/>
            </w:pPr>
            <w:r>
              <w:t>30%</w:t>
            </w:r>
          </w:p>
        </w:tc>
        <w:tc>
          <w:tcPr>
            <w:tcW w:w="1587" w:type="dxa"/>
            <w:noWrap w:val="0"/>
            <w:vAlign w:val="center"/>
          </w:tcPr>
          <w:p>
            <w:pPr>
              <w:pStyle w:val="14"/>
            </w:pPr>
            <w:r>
              <w:t>60%</w:t>
            </w:r>
          </w:p>
        </w:tc>
        <w:tc>
          <w:tcPr>
            <w:tcW w:w="1304" w:type="dxa"/>
            <w:noWrap w:val="0"/>
            <w:vAlign w:val="center"/>
          </w:tcPr>
          <w:p>
            <w:pPr>
              <w:pStyle w:val="14"/>
            </w:pPr>
            <w:r>
              <w:t>90%</w:t>
            </w:r>
          </w:p>
        </w:tc>
        <w:tc>
          <w:tcPr>
            <w:tcW w:w="3118" w:type="dxa"/>
            <w:gridSpan w:val="2"/>
            <w:noWrap w:val="0"/>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1"/>
            </w:pPr>
            <w:r>
              <w:t>绩效目标</w:t>
            </w:r>
          </w:p>
        </w:tc>
        <w:tc>
          <w:tcPr>
            <w:tcW w:w="8617" w:type="dxa"/>
            <w:gridSpan w:val="6"/>
            <w:noWrap w:val="0"/>
            <w:vAlign w:val="center"/>
          </w:tcPr>
          <w:p>
            <w:pPr>
              <w:pStyle w:val="13"/>
            </w:pPr>
            <w:r>
              <w:t>1.做好重大气象灾害监测预警及影响评估。</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1"/>
            </w:pPr>
            <w:r>
              <w:t>一级指标</w:t>
            </w:r>
          </w:p>
        </w:tc>
        <w:tc>
          <w:tcPr>
            <w:tcW w:w="1276" w:type="dxa"/>
            <w:noWrap w:val="0"/>
            <w:vAlign w:val="center"/>
          </w:tcPr>
          <w:p>
            <w:pPr>
              <w:pStyle w:val="11"/>
            </w:pPr>
            <w:r>
              <w:t>二级指标</w:t>
            </w:r>
          </w:p>
        </w:tc>
        <w:tc>
          <w:tcPr>
            <w:tcW w:w="1332" w:type="dxa"/>
            <w:noWrap w:val="0"/>
            <w:vAlign w:val="center"/>
          </w:tcPr>
          <w:p>
            <w:pPr>
              <w:pStyle w:val="11"/>
            </w:pPr>
            <w:r>
              <w:t>三级指标</w:t>
            </w:r>
          </w:p>
        </w:tc>
        <w:tc>
          <w:tcPr>
            <w:tcW w:w="2891" w:type="dxa"/>
            <w:noWrap w:val="0"/>
            <w:vAlign w:val="center"/>
          </w:tcPr>
          <w:p>
            <w:pPr>
              <w:pStyle w:val="11"/>
            </w:pPr>
            <w:r>
              <w:t>绩效指标描述</w:t>
            </w:r>
          </w:p>
        </w:tc>
        <w:tc>
          <w:tcPr>
            <w:tcW w:w="1276" w:type="dxa"/>
            <w:noWrap w:val="0"/>
            <w:vAlign w:val="center"/>
          </w:tcPr>
          <w:p>
            <w:pPr>
              <w:pStyle w:val="11"/>
            </w:pPr>
            <w:r>
              <w:t>指标值</w:t>
            </w:r>
          </w:p>
        </w:tc>
        <w:tc>
          <w:tcPr>
            <w:tcW w:w="1843"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4"/>
            </w:pPr>
            <w:r>
              <w:t>产出指标</w:t>
            </w:r>
          </w:p>
        </w:tc>
        <w:tc>
          <w:tcPr>
            <w:tcW w:w="1276" w:type="dxa"/>
            <w:noWrap w:val="0"/>
            <w:vAlign w:val="center"/>
          </w:tcPr>
          <w:p>
            <w:pPr>
              <w:pStyle w:val="13"/>
            </w:pPr>
            <w:r>
              <w:t>数量指标</w:t>
            </w:r>
          </w:p>
        </w:tc>
        <w:tc>
          <w:tcPr>
            <w:tcW w:w="1332" w:type="dxa"/>
            <w:noWrap w:val="0"/>
            <w:vAlign w:val="center"/>
          </w:tcPr>
          <w:p>
            <w:pPr>
              <w:pStyle w:val="13"/>
            </w:pPr>
            <w:r>
              <w:t>气象信息员信息更新覆盖率</w:t>
            </w:r>
          </w:p>
        </w:tc>
        <w:tc>
          <w:tcPr>
            <w:tcW w:w="2891" w:type="dxa"/>
            <w:noWrap w:val="0"/>
            <w:vAlign w:val="center"/>
          </w:tcPr>
          <w:p>
            <w:pPr>
              <w:pStyle w:val="13"/>
            </w:pPr>
            <w:r>
              <w:t>完成全县信息员信息更新</w:t>
            </w:r>
          </w:p>
        </w:tc>
        <w:tc>
          <w:tcPr>
            <w:tcW w:w="1276" w:type="dxa"/>
            <w:noWrap w:val="0"/>
            <w:vAlign w:val="center"/>
          </w:tcPr>
          <w:p>
            <w:pPr>
              <w:pStyle w:val="13"/>
            </w:pPr>
            <w:r>
              <w:t>≥95%</w:t>
            </w:r>
          </w:p>
        </w:tc>
        <w:tc>
          <w:tcPr>
            <w:tcW w:w="1843" w:type="dxa"/>
            <w:noWrap w:val="0"/>
            <w:vAlign w:val="center"/>
          </w:tcPr>
          <w:p>
            <w:pPr>
              <w:pStyle w:val="13"/>
            </w:pPr>
            <w:r>
              <w:t>《邢台市人民政府办公室关于印发2022年邢台市气象防灾减灾绩效管理工作方案的通知》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质量指标</w:t>
            </w:r>
          </w:p>
        </w:tc>
        <w:tc>
          <w:tcPr>
            <w:tcW w:w="1332" w:type="dxa"/>
            <w:noWrap w:val="0"/>
            <w:vAlign w:val="center"/>
          </w:tcPr>
          <w:p>
            <w:pPr>
              <w:pStyle w:val="13"/>
            </w:pPr>
            <w:r>
              <w:t>预警信息正确率</w:t>
            </w:r>
          </w:p>
        </w:tc>
        <w:tc>
          <w:tcPr>
            <w:tcW w:w="2891" w:type="dxa"/>
            <w:noWrap w:val="0"/>
            <w:vAlign w:val="center"/>
          </w:tcPr>
          <w:p>
            <w:pPr>
              <w:pStyle w:val="13"/>
            </w:pPr>
            <w:r>
              <w:t>重大气象灾害预警信息正确率</w:t>
            </w:r>
          </w:p>
        </w:tc>
        <w:tc>
          <w:tcPr>
            <w:tcW w:w="1276" w:type="dxa"/>
            <w:noWrap w:val="0"/>
            <w:vAlign w:val="center"/>
          </w:tcPr>
          <w:p>
            <w:pPr>
              <w:pStyle w:val="13"/>
            </w:pPr>
            <w:r>
              <w:t>≥75%</w:t>
            </w:r>
          </w:p>
        </w:tc>
        <w:tc>
          <w:tcPr>
            <w:tcW w:w="1843" w:type="dxa"/>
            <w:noWrap w:val="0"/>
            <w:vAlign w:val="center"/>
          </w:tcPr>
          <w:p>
            <w:pPr>
              <w:pStyle w:val="13"/>
            </w:pPr>
            <w:r>
              <w:t>《邢台市人民政府办公室关于印发2022年邢台市气象防灾减灾绩效管理工作方案的通知》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时效指标</w:t>
            </w:r>
          </w:p>
        </w:tc>
        <w:tc>
          <w:tcPr>
            <w:tcW w:w="1332" w:type="dxa"/>
            <w:noWrap w:val="0"/>
            <w:vAlign w:val="center"/>
          </w:tcPr>
          <w:p>
            <w:pPr>
              <w:pStyle w:val="13"/>
            </w:pPr>
            <w:r>
              <w:t>重大气象灾害预警信息提前量</w:t>
            </w:r>
          </w:p>
        </w:tc>
        <w:tc>
          <w:tcPr>
            <w:tcW w:w="2891" w:type="dxa"/>
            <w:noWrap w:val="0"/>
            <w:vAlign w:val="center"/>
          </w:tcPr>
          <w:p>
            <w:pPr>
              <w:pStyle w:val="13"/>
            </w:pPr>
            <w:r>
              <w:t>重大气象灾害预警信息提前量</w:t>
            </w:r>
          </w:p>
        </w:tc>
        <w:tc>
          <w:tcPr>
            <w:tcW w:w="1276" w:type="dxa"/>
            <w:noWrap w:val="0"/>
            <w:vAlign w:val="center"/>
          </w:tcPr>
          <w:p>
            <w:pPr>
              <w:pStyle w:val="13"/>
            </w:pPr>
            <w:r>
              <w:t>≥30分钟</w:t>
            </w:r>
          </w:p>
        </w:tc>
        <w:tc>
          <w:tcPr>
            <w:tcW w:w="1843" w:type="dxa"/>
            <w:noWrap w:val="0"/>
            <w:vAlign w:val="center"/>
          </w:tcPr>
          <w:p>
            <w:pPr>
              <w:pStyle w:val="13"/>
            </w:pPr>
            <w:r>
              <w:t>《邢台市人民政府办公室关于印发2022年邢台市气象防灾减灾绩效管理工作方案的通知》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成本指标</w:t>
            </w:r>
          </w:p>
        </w:tc>
        <w:tc>
          <w:tcPr>
            <w:tcW w:w="1332" w:type="dxa"/>
            <w:noWrap w:val="0"/>
            <w:vAlign w:val="center"/>
          </w:tcPr>
          <w:p>
            <w:pPr>
              <w:pStyle w:val="13"/>
            </w:pPr>
            <w:r>
              <w:t>财政投入</w:t>
            </w:r>
          </w:p>
        </w:tc>
        <w:tc>
          <w:tcPr>
            <w:tcW w:w="2891" w:type="dxa"/>
            <w:noWrap w:val="0"/>
            <w:vAlign w:val="center"/>
          </w:tcPr>
          <w:p>
            <w:pPr>
              <w:pStyle w:val="13"/>
            </w:pPr>
            <w:r>
              <w:t>财政投入</w:t>
            </w:r>
          </w:p>
        </w:tc>
        <w:tc>
          <w:tcPr>
            <w:tcW w:w="1276" w:type="dxa"/>
            <w:noWrap w:val="0"/>
            <w:vAlign w:val="center"/>
          </w:tcPr>
          <w:p>
            <w:pPr>
              <w:pStyle w:val="13"/>
            </w:pPr>
            <w:r>
              <w:t>0.36万元</w:t>
            </w:r>
          </w:p>
        </w:tc>
        <w:tc>
          <w:tcPr>
            <w:tcW w:w="1843" w:type="dxa"/>
            <w:noWrap w:val="0"/>
            <w:vAlign w:val="center"/>
          </w:tcPr>
          <w:p>
            <w:pPr>
              <w:pStyle w:val="13"/>
            </w:pPr>
            <w:r>
              <w:t>《邢台市人民政府办公室关于印发2022年邢台市气象防灾减灾绩效管理工作方案的通知》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4"/>
            </w:pPr>
            <w:r>
              <w:t>效益指标</w:t>
            </w:r>
          </w:p>
        </w:tc>
        <w:tc>
          <w:tcPr>
            <w:tcW w:w="1276" w:type="dxa"/>
            <w:noWrap w:val="0"/>
            <w:vAlign w:val="center"/>
          </w:tcPr>
          <w:p>
            <w:pPr>
              <w:pStyle w:val="13"/>
            </w:pPr>
            <w:r>
              <w:t>可持续影响指标</w:t>
            </w:r>
          </w:p>
        </w:tc>
        <w:tc>
          <w:tcPr>
            <w:tcW w:w="1332" w:type="dxa"/>
            <w:noWrap w:val="0"/>
            <w:vAlign w:val="center"/>
          </w:tcPr>
          <w:p>
            <w:pPr>
              <w:pStyle w:val="13"/>
            </w:pPr>
            <w:r>
              <w:t>预警发布系统稳定运行情况</w:t>
            </w:r>
          </w:p>
        </w:tc>
        <w:tc>
          <w:tcPr>
            <w:tcW w:w="2891" w:type="dxa"/>
            <w:noWrap w:val="0"/>
            <w:vAlign w:val="center"/>
          </w:tcPr>
          <w:p>
            <w:pPr>
              <w:pStyle w:val="13"/>
            </w:pPr>
            <w:r>
              <w:t>预警发布系统稳定运行率</w:t>
            </w:r>
          </w:p>
        </w:tc>
        <w:tc>
          <w:tcPr>
            <w:tcW w:w="1276" w:type="dxa"/>
            <w:noWrap w:val="0"/>
            <w:vAlign w:val="center"/>
          </w:tcPr>
          <w:p>
            <w:pPr>
              <w:pStyle w:val="13"/>
            </w:pPr>
            <w:r>
              <w:t>100%</w:t>
            </w:r>
          </w:p>
        </w:tc>
        <w:tc>
          <w:tcPr>
            <w:tcW w:w="1843" w:type="dxa"/>
            <w:noWrap w:val="0"/>
            <w:vAlign w:val="center"/>
          </w:tcPr>
          <w:p>
            <w:pPr>
              <w:pStyle w:val="13"/>
            </w:pPr>
            <w:r>
              <w:t>《邢台市人民政府办公室关于印发2022年邢台市气象防灾减灾绩效管理工作方案的通知》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经济效益指标</w:t>
            </w:r>
          </w:p>
        </w:tc>
        <w:tc>
          <w:tcPr>
            <w:tcW w:w="1332" w:type="dxa"/>
            <w:noWrap w:val="0"/>
            <w:vAlign w:val="center"/>
          </w:tcPr>
          <w:p>
            <w:pPr>
              <w:pStyle w:val="13"/>
            </w:pPr>
            <w:r>
              <w:t>因气象灾害造成损失</w:t>
            </w:r>
          </w:p>
        </w:tc>
        <w:tc>
          <w:tcPr>
            <w:tcW w:w="2891" w:type="dxa"/>
            <w:noWrap w:val="0"/>
            <w:vAlign w:val="center"/>
          </w:tcPr>
          <w:p>
            <w:pPr>
              <w:pStyle w:val="13"/>
            </w:pPr>
            <w:r>
              <w:t>因气象灾害造成的损失低于近五年平均水平</w:t>
            </w:r>
          </w:p>
        </w:tc>
        <w:tc>
          <w:tcPr>
            <w:tcW w:w="1276" w:type="dxa"/>
            <w:noWrap w:val="0"/>
            <w:vAlign w:val="center"/>
          </w:tcPr>
          <w:p>
            <w:pPr>
              <w:pStyle w:val="13"/>
            </w:pPr>
            <w:r>
              <w:t>≤5年平均</w:t>
            </w:r>
          </w:p>
        </w:tc>
        <w:tc>
          <w:tcPr>
            <w:tcW w:w="1843" w:type="dxa"/>
            <w:noWrap w:val="0"/>
            <w:vAlign w:val="center"/>
          </w:tcPr>
          <w:p>
            <w:pPr>
              <w:pStyle w:val="13"/>
            </w:pPr>
            <w:r>
              <w:t>《邢台市人民政府办公室关于印发2022年邢台市气象防灾减灾绩效管理工作方案的通知》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社会效益指标</w:t>
            </w:r>
          </w:p>
        </w:tc>
        <w:tc>
          <w:tcPr>
            <w:tcW w:w="1332" w:type="dxa"/>
            <w:noWrap w:val="0"/>
            <w:vAlign w:val="center"/>
          </w:tcPr>
          <w:p>
            <w:pPr>
              <w:pStyle w:val="13"/>
            </w:pPr>
            <w:r>
              <w:t>为领导提供决策气象服务及时率</w:t>
            </w:r>
          </w:p>
        </w:tc>
        <w:tc>
          <w:tcPr>
            <w:tcW w:w="2891" w:type="dxa"/>
            <w:noWrap w:val="0"/>
            <w:vAlign w:val="center"/>
          </w:tcPr>
          <w:p>
            <w:pPr>
              <w:pStyle w:val="13"/>
            </w:pPr>
            <w:r>
              <w:t>遇重大天气过程提前提供气象预报信息</w:t>
            </w:r>
          </w:p>
        </w:tc>
        <w:tc>
          <w:tcPr>
            <w:tcW w:w="1276" w:type="dxa"/>
            <w:noWrap w:val="0"/>
            <w:vAlign w:val="center"/>
          </w:tcPr>
          <w:p>
            <w:pPr>
              <w:pStyle w:val="13"/>
            </w:pPr>
            <w:r>
              <w:t>≥90%</w:t>
            </w:r>
          </w:p>
        </w:tc>
        <w:tc>
          <w:tcPr>
            <w:tcW w:w="1843" w:type="dxa"/>
            <w:noWrap w:val="0"/>
            <w:vAlign w:val="center"/>
          </w:tcPr>
          <w:p>
            <w:pPr>
              <w:pStyle w:val="13"/>
            </w:pPr>
            <w:r>
              <w:t>《邢台市人民政府办公室关于印发2022年邢台市气象防灾减灾绩效管理工作方案的通知》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生态效益指标</w:t>
            </w:r>
          </w:p>
        </w:tc>
        <w:tc>
          <w:tcPr>
            <w:tcW w:w="1332" w:type="dxa"/>
            <w:noWrap w:val="0"/>
            <w:vAlign w:val="center"/>
          </w:tcPr>
          <w:p>
            <w:pPr>
              <w:pStyle w:val="13"/>
            </w:pPr>
            <w:r>
              <w:t>开展环境评估</w:t>
            </w:r>
          </w:p>
        </w:tc>
        <w:tc>
          <w:tcPr>
            <w:tcW w:w="2891" w:type="dxa"/>
            <w:noWrap w:val="0"/>
            <w:vAlign w:val="center"/>
          </w:tcPr>
          <w:p>
            <w:pPr>
              <w:pStyle w:val="13"/>
            </w:pPr>
            <w:r>
              <w:t>每月进行环境气象条件分析</w:t>
            </w:r>
          </w:p>
        </w:tc>
        <w:tc>
          <w:tcPr>
            <w:tcW w:w="1276" w:type="dxa"/>
            <w:noWrap w:val="0"/>
            <w:vAlign w:val="center"/>
          </w:tcPr>
          <w:p>
            <w:pPr>
              <w:pStyle w:val="13"/>
            </w:pPr>
            <w:r>
              <w:t>12期</w:t>
            </w:r>
          </w:p>
        </w:tc>
        <w:tc>
          <w:tcPr>
            <w:tcW w:w="1843" w:type="dxa"/>
            <w:noWrap w:val="0"/>
            <w:vAlign w:val="center"/>
          </w:tcPr>
          <w:p>
            <w:pPr>
              <w:pStyle w:val="13"/>
            </w:pPr>
            <w:r>
              <w:t>《邢台市人民政府办公室关于印发2022年邢台市气象防灾减灾绩效管理工作方案的通知》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4"/>
            </w:pPr>
            <w:r>
              <w:t>满意度指标</w:t>
            </w:r>
          </w:p>
        </w:tc>
        <w:tc>
          <w:tcPr>
            <w:tcW w:w="1276" w:type="dxa"/>
            <w:noWrap w:val="0"/>
            <w:vAlign w:val="center"/>
          </w:tcPr>
          <w:p>
            <w:pPr>
              <w:pStyle w:val="13"/>
            </w:pPr>
            <w:r>
              <w:t>服务对象满意度指标</w:t>
            </w:r>
          </w:p>
        </w:tc>
        <w:tc>
          <w:tcPr>
            <w:tcW w:w="1332" w:type="dxa"/>
            <w:noWrap w:val="0"/>
            <w:vAlign w:val="center"/>
          </w:tcPr>
          <w:p>
            <w:pPr>
              <w:pStyle w:val="13"/>
            </w:pPr>
            <w:r>
              <w:t>决策服务对象满意度</w:t>
            </w:r>
          </w:p>
        </w:tc>
        <w:tc>
          <w:tcPr>
            <w:tcW w:w="2891" w:type="dxa"/>
            <w:noWrap w:val="0"/>
            <w:vAlign w:val="center"/>
          </w:tcPr>
          <w:p>
            <w:pPr>
              <w:pStyle w:val="13"/>
            </w:pPr>
            <w:r>
              <w:t>决策气象服务对象对气象服务满意度</w:t>
            </w:r>
          </w:p>
        </w:tc>
        <w:tc>
          <w:tcPr>
            <w:tcW w:w="1276" w:type="dxa"/>
            <w:noWrap w:val="0"/>
            <w:vAlign w:val="center"/>
          </w:tcPr>
          <w:p>
            <w:pPr>
              <w:pStyle w:val="13"/>
            </w:pPr>
            <w:r>
              <w:t>≥90%</w:t>
            </w:r>
          </w:p>
        </w:tc>
        <w:tc>
          <w:tcPr>
            <w:tcW w:w="1843" w:type="dxa"/>
            <w:noWrap w:val="0"/>
            <w:vAlign w:val="center"/>
          </w:tcPr>
          <w:p>
            <w:pPr>
              <w:pStyle w:val="13"/>
            </w:pPr>
            <w:r>
              <w:t>《邢台市人民政府办公室关于印发2022年邢台市气象防灾减灾绩效管理工作方案的通知》</w:t>
            </w:r>
          </w:p>
        </w:tc>
      </w:tr>
    </w:tbl>
    <w:p>
      <w:pPr>
        <w:widowControl/>
        <w:spacing w:line="580" w:lineRule="atLeast"/>
        <w:jc w:val="left"/>
        <w:rPr>
          <w:rFonts w:hint="eastAsia" w:ascii="仿宋_GB2312" w:hAnsi="宋体" w:cs="宋体"/>
          <w:color w:val="000000"/>
          <w:kern w:val="0"/>
          <w:szCs w:val="32"/>
        </w:rPr>
        <w:sectPr>
          <w:headerReference r:id="rId5" w:type="default"/>
          <w:footerReference r:id="rId6" w:type="default"/>
          <w:footerReference r:id="rId7" w:type="even"/>
          <w:pgSz w:w="11906" w:h="16838"/>
          <w:pgMar w:top="2155" w:right="1531" w:bottom="1588" w:left="1588" w:header="0" w:footer="1588" w:gutter="0"/>
          <w:cols w:space="720" w:num="1"/>
          <w:docGrid w:type="linesAndChars" w:linePitch="569" w:charSpace="-1266"/>
        </w:sectPr>
      </w:pPr>
    </w:p>
    <w:p>
      <w:pPr>
        <w:widowControl/>
        <w:jc w:val="left"/>
        <w:rPr>
          <w:rFonts w:hint="eastAsia" w:ascii="宋体" w:hAnsi="宋体" w:eastAsia="宋体" w:cs="宋体"/>
          <w:b/>
          <w:kern w:val="0"/>
          <w:szCs w:val="32"/>
          <w:lang w:bidi="ar"/>
        </w:rPr>
      </w:pPr>
    </w:p>
    <w:p>
      <w:pPr>
        <w:widowControl/>
        <w:spacing w:line="600" w:lineRule="exact"/>
        <w:ind w:firstLine="640" w:firstLineChars="200"/>
        <w:rPr>
          <w:rFonts w:hint="eastAsia" w:ascii="黑体" w:hAnsi="黑体" w:eastAsia="黑体" w:cs="宋体"/>
          <w:kern w:val="0"/>
          <w:sz w:val="32"/>
          <w:szCs w:val="32"/>
          <w:lang w:bidi="ar"/>
        </w:rPr>
      </w:pPr>
      <w:r>
        <w:rPr>
          <w:rFonts w:hint="eastAsia" w:ascii="黑体" w:hAnsi="黑体" w:eastAsia="黑体" w:cs="宋体"/>
          <w:kern w:val="0"/>
          <w:sz w:val="32"/>
          <w:szCs w:val="32"/>
          <w:lang w:bidi="ar"/>
        </w:rPr>
        <w:t>六、政府采购预算情况</w:t>
      </w:r>
    </w:p>
    <w:p>
      <w:pPr>
        <w:widowControl/>
        <w:spacing w:line="600" w:lineRule="exact"/>
        <w:ind w:firstLine="640" w:firstLineChars="200"/>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我</w:t>
      </w:r>
      <w:r>
        <w:rPr>
          <w:rFonts w:hint="eastAsia" w:ascii="仿宋" w:hAnsi="仿宋" w:eastAsia="仿宋" w:cs="仿宋"/>
          <w:color w:val="000000"/>
          <w:kern w:val="0"/>
          <w:sz w:val="32"/>
          <w:szCs w:val="32"/>
          <w:lang w:eastAsia="zh-CN" w:bidi="ar"/>
        </w:rPr>
        <w:t>部门</w:t>
      </w:r>
      <w:r>
        <w:rPr>
          <w:rFonts w:hint="eastAsia" w:ascii="仿宋" w:hAnsi="仿宋" w:eastAsia="仿宋" w:cs="仿宋"/>
          <w:color w:val="000000"/>
          <w:kern w:val="0"/>
          <w:sz w:val="32"/>
          <w:szCs w:val="32"/>
          <w:lang w:bidi="ar"/>
        </w:rPr>
        <w:t>2022年无政府采购预算，详见下表。</w:t>
      </w:r>
    </w:p>
    <w:tbl>
      <w:tblPr>
        <w:tblStyle w:val="4"/>
        <w:tblpPr w:leftFromText="180" w:rightFromText="180" w:vertAnchor="text" w:horzAnchor="margin" w:tblpXSpec="center" w:tblpY="182"/>
        <w:tblW w:w="14960" w:type="dxa"/>
        <w:tblInd w:w="0" w:type="dxa"/>
        <w:tblLayout w:type="autofit"/>
        <w:tblCellMar>
          <w:top w:w="0" w:type="dxa"/>
          <w:left w:w="108" w:type="dxa"/>
          <w:bottom w:w="0" w:type="dxa"/>
          <w:right w:w="108" w:type="dxa"/>
        </w:tblCellMar>
      </w:tblPr>
      <w:tblGrid>
        <w:gridCol w:w="3740"/>
        <w:gridCol w:w="1020"/>
        <w:gridCol w:w="1280"/>
        <w:gridCol w:w="1340"/>
        <w:gridCol w:w="1040"/>
        <w:gridCol w:w="700"/>
        <w:gridCol w:w="1020"/>
        <w:gridCol w:w="1260"/>
        <w:gridCol w:w="1260"/>
        <w:gridCol w:w="1140"/>
        <w:gridCol w:w="1160"/>
      </w:tblGrid>
      <w:tr>
        <w:tblPrEx>
          <w:tblCellMar>
            <w:top w:w="0" w:type="dxa"/>
            <w:left w:w="108" w:type="dxa"/>
            <w:bottom w:w="0" w:type="dxa"/>
            <w:right w:w="108" w:type="dxa"/>
          </w:tblCellMar>
        </w:tblPrEx>
        <w:trPr>
          <w:trHeight w:val="319" w:hRule="atLeast"/>
        </w:trPr>
        <w:tc>
          <w:tcPr>
            <w:tcW w:w="4760" w:type="dxa"/>
            <w:gridSpan w:val="2"/>
            <w:tcBorders>
              <w:top w:val="single" w:color="auto" w:sz="4" w:space="0"/>
              <w:left w:val="single" w:color="auto" w:sz="4" w:space="0"/>
              <w:bottom w:val="single" w:color="auto" w:sz="4" w:space="0"/>
              <w:right w:val="single" w:color="auto" w:sz="4" w:space="0"/>
            </w:tcBorders>
            <w:shd w:val="clear" w:color="auto" w:fill="auto"/>
            <w:noWrap w:val="0"/>
            <w:vAlign w:val="center"/>
          </w:tcPr>
          <w:p>
            <w:pPr>
              <w:widowControl/>
              <w:jc w:val="center"/>
              <w:rPr>
                <w:rFonts w:ascii="宋体" w:hAnsi="宋体" w:cs="宋体"/>
                <w:b/>
                <w:bCs/>
                <w:kern w:val="0"/>
                <w:sz w:val="20"/>
              </w:rPr>
            </w:pPr>
            <w:r>
              <w:rPr>
                <w:rFonts w:hint="eastAsia" w:ascii="宋体" w:hAnsi="宋体" w:cs="宋体"/>
                <w:b/>
                <w:bCs/>
                <w:kern w:val="0"/>
                <w:sz w:val="20"/>
              </w:rPr>
              <w:t>政府采购项目来源</w:t>
            </w:r>
          </w:p>
        </w:tc>
        <w:tc>
          <w:tcPr>
            <w:tcW w:w="1280" w:type="dxa"/>
            <w:vMerge w:val="restart"/>
            <w:tcBorders>
              <w:top w:val="single" w:color="auto" w:sz="4" w:space="0"/>
              <w:left w:val="single" w:color="auto" w:sz="4" w:space="0"/>
              <w:bottom w:val="single" w:color="auto" w:sz="4" w:space="0"/>
              <w:right w:val="single" w:color="auto" w:sz="4" w:space="0"/>
            </w:tcBorders>
            <w:shd w:val="clear" w:color="auto" w:fill="auto"/>
            <w:noWrap w:val="0"/>
            <w:vAlign w:val="center"/>
          </w:tcPr>
          <w:p>
            <w:pPr>
              <w:widowControl/>
              <w:jc w:val="center"/>
              <w:rPr>
                <w:rFonts w:ascii="宋体" w:hAnsi="宋体" w:cs="宋体"/>
                <w:b/>
                <w:bCs/>
                <w:kern w:val="0"/>
                <w:sz w:val="20"/>
              </w:rPr>
            </w:pPr>
            <w:r>
              <w:rPr>
                <w:rFonts w:hint="eastAsia" w:ascii="宋体" w:hAnsi="宋体" w:cs="宋体"/>
                <w:b/>
                <w:bCs/>
                <w:kern w:val="0"/>
                <w:sz w:val="20"/>
              </w:rPr>
              <w:t>采购物品名称</w:t>
            </w:r>
          </w:p>
        </w:tc>
        <w:tc>
          <w:tcPr>
            <w:tcW w:w="1340" w:type="dxa"/>
            <w:vMerge w:val="restart"/>
            <w:tcBorders>
              <w:top w:val="single" w:color="auto" w:sz="4" w:space="0"/>
              <w:left w:val="single" w:color="auto" w:sz="4" w:space="0"/>
              <w:bottom w:val="single" w:color="auto" w:sz="4" w:space="0"/>
              <w:right w:val="single" w:color="auto" w:sz="4" w:space="0"/>
            </w:tcBorders>
            <w:shd w:val="clear" w:color="auto" w:fill="auto"/>
            <w:noWrap w:val="0"/>
            <w:vAlign w:val="center"/>
          </w:tcPr>
          <w:p>
            <w:pPr>
              <w:widowControl/>
              <w:jc w:val="center"/>
              <w:rPr>
                <w:rFonts w:ascii="宋体" w:hAnsi="宋体" w:cs="宋体"/>
                <w:b/>
                <w:bCs/>
                <w:kern w:val="0"/>
                <w:sz w:val="20"/>
              </w:rPr>
            </w:pPr>
            <w:r>
              <w:rPr>
                <w:rFonts w:hint="eastAsia" w:ascii="宋体" w:hAnsi="宋体" w:cs="宋体"/>
                <w:b/>
                <w:bCs/>
                <w:kern w:val="0"/>
                <w:sz w:val="20"/>
              </w:rPr>
              <w:t>政府采购目录序号</w:t>
            </w:r>
          </w:p>
        </w:tc>
        <w:tc>
          <w:tcPr>
            <w:tcW w:w="1040" w:type="dxa"/>
            <w:vMerge w:val="restart"/>
            <w:tcBorders>
              <w:top w:val="single" w:color="auto" w:sz="4" w:space="0"/>
              <w:left w:val="single" w:color="auto" w:sz="4" w:space="0"/>
              <w:bottom w:val="single" w:color="auto" w:sz="4" w:space="0"/>
              <w:right w:val="single" w:color="auto" w:sz="4" w:space="0"/>
            </w:tcBorders>
            <w:shd w:val="clear" w:color="auto" w:fill="auto"/>
            <w:noWrap w:val="0"/>
            <w:vAlign w:val="center"/>
          </w:tcPr>
          <w:p>
            <w:pPr>
              <w:widowControl/>
              <w:jc w:val="center"/>
              <w:rPr>
                <w:rFonts w:ascii="宋体" w:hAnsi="宋体" w:cs="宋体"/>
                <w:b/>
                <w:bCs/>
                <w:kern w:val="0"/>
                <w:sz w:val="20"/>
              </w:rPr>
            </w:pPr>
            <w:r>
              <w:rPr>
                <w:rFonts w:hint="eastAsia" w:ascii="宋体" w:hAnsi="宋体" w:cs="宋体"/>
                <w:b/>
                <w:bCs/>
                <w:kern w:val="0"/>
                <w:sz w:val="20"/>
              </w:rPr>
              <w:t>单位</w:t>
            </w:r>
          </w:p>
        </w:tc>
        <w:tc>
          <w:tcPr>
            <w:tcW w:w="700" w:type="dxa"/>
            <w:vMerge w:val="restart"/>
            <w:tcBorders>
              <w:top w:val="single" w:color="auto" w:sz="4" w:space="0"/>
              <w:left w:val="single" w:color="auto" w:sz="4" w:space="0"/>
              <w:bottom w:val="single" w:color="auto" w:sz="4" w:space="0"/>
              <w:right w:val="single" w:color="auto" w:sz="4" w:space="0"/>
            </w:tcBorders>
            <w:shd w:val="clear" w:color="auto" w:fill="auto"/>
            <w:noWrap w:val="0"/>
            <w:vAlign w:val="center"/>
          </w:tcPr>
          <w:p>
            <w:pPr>
              <w:widowControl/>
              <w:jc w:val="center"/>
              <w:rPr>
                <w:rFonts w:ascii="宋体" w:hAnsi="宋体" w:cs="宋体"/>
                <w:b/>
                <w:bCs/>
                <w:kern w:val="0"/>
                <w:sz w:val="20"/>
              </w:rPr>
            </w:pPr>
            <w:r>
              <w:rPr>
                <w:rFonts w:hint="eastAsia" w:ascii="宋体" w:hAnsi="宋体" w:cs="宋体"/>
                <w:b/>
                <w:bCs/>
                <w:kern w:val="0"/>
                <w:sz w:val="20"/>
              </w:rPr>
              <w:t>数量</w:t>
            </w:r>
          </w:p>
        </w:tc>
        <w:tc>
          <w:tcPr>
            <w:tcW w:w="1020" w:type="dxa"/>
            <w:vMerge w:val="restart"/>
            <w:tcBorders>
              <w:top w:val="single" w:color="auto" w:sz="4" w:space="0"/>
              <w:left w:val="single" w:color="auto" w:sz="4" w:space="0"/>
              <w:bottom w:val="single" w:color="auto" w:sz="4" w:space="0"/>
              <w:right w:val="single" w:color="auto" w:sz="4" w:space="0"/>
            </w:tcBorders>
            <w:shd w:val="clear" w:color="auto" w:fill="auto"/>
            <w:noWrap w:val="0"/>
            <w:vAlign w:val="center"/>
          </w:tcPr>
          <w:p>
            <w:pPr>
              <w:widowControl/>
              <w:jc w:val="center"/>
              <w:rPr>
                <w:rFonts w:ascii="宋体" w:hAnsi="宋体" w:cs="宋体"/>
                <w:b/>
                <w:bCs/>
                <w:kern w:val="0"/>
                <w:sz w:val="20"/>
              </w:rPr>
            </w:pPr>
            <w:r>
              <w:rPr>
                <w:rFonts w:hint="eastAsia" w:ascii="宋体" w:hAnsi="宋体" w:cs="宋体"/>
                <w:b/>
                <w:bCs/>
                <w:kern w:val="0"/>
                <w:sz w:val="20"/>
              </w:rPr>
              <w:t>单价</w:t>
            </w:r>
          </w:p>
        </w:tc>
        <w:tc>
          <w:tcPr>
            <w:tcW w:w="4820" w:type="dxa"/>
            <w:gridSpan w:val="4"/>
            <w:tcBorders>
              <w:top w:val="single" w:color="auto" w:sz="4" w:space="0"/>
              <w:left w:val="nil"/>
              <w:bottom w:val="single" w:color="auto" w:sz="4" w:space="0"/>
              <w:right w:val="single" w:color="auto" w:sz="4" w:space="0"/>
            </w:tcBorders>
            <w:shd w:val="clear" w:color="auto" w:fill="auto"/>
            <w:noWrap w:val="0"/>
            <w:vAlign w:val="center"/>
          </w:tcPr>
          <w:p>
            <w:pPr>
              <w:widowControl/>
              <w:jc w:val="center"/>
              <w:rPr>
                <w:rFonts w:ascii="宋体" w:hAnsi="宋体" w:cs="宋体"/>
                <w:b/>
                <w:bCs/>
                <w:kern w:val="0"/>
                <w:sz w:val="20"/>
              </w:rPr>
            </w:pPr>
            <w:r>
              <w:rPr>
                <w:rFonts w:hint="eastAsia" w:ascii="宋体" w:hAnsi="宋体" w:cs="宋体"/>
                <w:b/>
                <w:bCs/>
                <w:kern w:val="0"/>
                <w:sz w:val="20"/>
              </w:rPr>
              <w:t>政府采购金额</w:t>
            </w:r>
          </w:p>
        </w:tc>
      </w:tr>
      <w:tr>
        <w:tblPrEx>
          <w:tblCellMar>
            <w:top w:w="0" w:type="dxa"/>
            <w:left w:w="108" w:type="dxa"/>
            <w:bottom w:w="0" w:type="dxa"/>
            <w:right w:w="108" w:type="dxa"/>
          </w:tblCellMar>
        </w:tblPrEx>
        <w:trPr>
          <w:trHeight w:val="319" w:hRule="atLeast"/>
        </w:trPr>
        <w:tc>
          <w:tcPr>
            <w:tcW w:w="3740" w:type="dxa"/>
            <w:vMerge w:val="restart"/>
            <w:tcBorders>
              <w:top w:val="nil"/>
              <w:left w:val="single" w:color="auto" w:sz="4" w:space="0"/>
              <w:bottom w:val="single" w:color="auto" w:sz="4" w:space="0"/>
              <w:right w:val="single" w:color="auto" w:sz="4" w:space="0"/>
            </w:tcBorders>
            <w:shd w:val="clear" w:color="auto" w:fill="auto"/>
            <w:noWrap w:val="0"/>
            <w:vAlign w:val="center"/>
          </w:tcPr>
          <w:p>
            <w:pPr>
              <w:widowControl/>
              <w:jc w:val="center"/>
              <w:rPr>
                <w:rFonts w:ascii="宋体" w:hAnsi="宋体" w:cs="宋体"/>
                <w:b/>
                <w:bCs/>
                <w:kern w:val="0"/>
                <w:sz w:val="20"/>
              </w:rPr>
            </w:pPr>
            <w:r>
              <w:rPr>
                <w:rFonts w:hint="eastAsia" w:ascii="宋体" w:hAnsi="宋体" w:cs="宋体"/>
                <w:b/>
                <w:bCs/>
                <w:kern w:val="0"/>
                <w:sz w:val="20"/>
              </w:rPr>
              <w:t>功能分类科目</w:t>
            </w:r>
          </w:p>
        </w:tc>
        <w:tc>
          <w:tcPr>
            <w:tcW w:w="1020" w:type="dxa"/>
            <w:vMerge w:val="restart"/>
            <w:tcBorders>
              <w:top w:val="nil"/>
              <w:left w:val="single" w:color="auto" w:sz="4" w:space="0"/>
              <w:bottom w:val="single" w:color="auto" w:sz="4" w:space="0"/>
              <w:right w:val="single" w:color="auto" w:sz="4" w:space="0"/>
            </w:tcBorders>
            <w:shd w:val="clear" w:color="auto" w:fill="auto"/>
            <w:noWrap w:val="0"/>
            <w:vAlign w:val="center"/>
          </w:tcPr>
          <w:p>
            <w:pPr>
              <w:widowControl/>
              <w:jc w:val="center"/>
              <w:rPr>
                <w:rFonts w:ascii="宋体" w:hAnsi="宋体" w:cs="宋体"/>
                <w:b/>
                <w:bCs/>
                <w:kern w:val="0"/>
                <w:sz w:val="20"/>
              </w:rPr>
            </w:pPr>
            <w:r>
              <w:rPr>
                <w:rFonts w:hint="eastAsia" w:ascii="宋体" w:hAnsi="宋体" w:cs="宋体"/>
                <w:b/>
                <w:bCs/>
                <w:kern w:val="0"/>
                <w:sz w:val="20"/>
              </w:rPr>
              <w:t>预算资金</w:t>
            </w:r>
          </w:p>
        </w:tc>
        <w:tc>
          <w:tcPr>
            <w:tcW w:w="1280"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widowControl/>
              <w:jc w:val="left"/>
              <w:rPr>
                <w:rFonts w:ascii="宋体" w:hAnsi="宋体" w:cs="宋体"/>
                <w:b/>
                <w:bCs/>
                <w:kern w:val="0"/>
                <w:sz w:val="20"/>
              </w:rPr>
            </w:pPr>
          </w:p>
        </w:tc>
        <w:tc>
          <w:tcPr>
            <w:tcW w:w="1340"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widowControl/>
              <w:jc w:val="left"/>
              <w:rPr>
                <w:rFonts w:ascii="宋体" w:hAnsi="宋体" w:cs="宋体"/>
                <w:b/>
                <w:bCs/>
                <w:kern w:val="0"/>
                <w:sz w:val="20"/>
              </w:rPr>
            </w:pPr>
          </w:p>
        </w:tc>
        <w:tc>
          <w:tcPr>
            <w:tcW w:w="1040"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widowControl/>
              <w:jc w:val="left"/>
              <w:rPr>
                <w:rFonts w:ascii="宋体" w:hAnsi="宋体" w:cs="宋体"/>
                <w:b/>
                <w:bCs/>
                <w:kern w:val="0"/>
                <w:sz w:val="20"/>
              </w:rPr>
            </w:pPr>
          </w:p>
        </w:tc>
        <w:tc>
          <w:tcPr>
            <w:tcW w:w="700"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widowControl/>
              <w:jc w:val="left"/>
              <w:rPr>
                <w:rFonts w:ascii="宋体" w:hAnsi="宋体" w:cs="宋体"/>
                <w:b/>
                <w:bCs/>
                <w:kern w:val="0"/>
                <w:sz w:val="20"/>
              </w:rPr>
            </w:pPr>
          </w:p>
        </w:tc>
        <w:tc>
          <w:tcPr>
            <w:tcW w:w="1020"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widowControl/>
              <w:jc w:val="left"/>
              <w:rPr>
                <w:rFonts w:ascii="宋体" w:hAnsi="宋体" w:cs="宋体"/>
                <w:b/>
                <w:bCs/>
                <w:kern w:val="0"/>
                <w:sz w:val="20"/>
              </w:rPr>
            </w:pPr>
          </w:p>
        </w:tc>
        <w:tc>
          <w:tcPr>
            <w:tcW w:w="1260" w:type="dxa"/>
            <w:vMerge w:val="restart"/>
            <w:tcBorders>
              <w:top w:val="nil"/>
              <w:left w:val="single" w:color="auto" w:sz="4" w:space="0"/>
              <w:bottom w:val="single" w:color="auto" w:sz="4" w:space="0"/>
              <w:right w:val="single" w:color="auto" w:sz="4" w:space="0"/>
            </w:tcBorders>
            <w:shd w:val="clear" w:color="auto" w:fill="auto"/>
            <w:noWrap w:val="0"/>
            <w:vAlign w:val="center"/>
          </w:tcPr>
          <w:p>
            <w:pPr>
              <w:widowControl/>
              <w:jc w:val="center"/>
              <w:rPr>
                <w:rFonts w:ascii="宋体" w:hAnsi="宋体" w:cs="宋体"/>
                <w:b/>
                <w:bCs/>
                <w:kern w:val="0"/>
                <w:sz w:val="20"/>
              </w:rPr>
            </w:pPr>
            <w:r>
              <w:rPr>
                <w:rFonts w:hint="eastAsia" w:ascii="宋体" w:hAnsi="宋体" w:cs="宋体"/>
                <w:b/>
                <w:bCs/>
                <w:kern w:val="0"/>
                <w:sz w:val="20"/>
              </w:rPr>
              <w:t>总计</w:t>
            </w:r>
          </w:p>
        </w:tc>
        <w:tc>
          <w:tcPr>
            <w:tcW w:w="3560" w:type="dxa"/>
            <w:gridSpan w:val="3"/>
            <w:tcBorders>
              <w:top w:val="single" w:color="auto" w:sz="4" w:space="0"/>
              <w:left w:val="nil"/>
              <w:bottom w:val="single" w:color="auto" w:sz="4" w:space="0"/>
              <w:right w:val="single" w:color="auto" w:sz="4" w:space="0"/>
            </w:tcBorders>
            <w:shd w:val="clear" w:color="auto" w:fill="auto"/>
            <w:noWrap w:val="0"/>
            <w:vAlign w:val="center"/>
          </w:tcPr>
          <w:p>
            <w:pPr>
              <w:widowControl/>
              <w:jc w:val="center"/>
              <w:rPr>
                <w:rFonts w:ascii="宋体" w:hAnsi="宋体" w:cs="宋体"/>
                <w:b/>
                <w:bCs/>
                <w:kern w:val="0"/>
                <w:sz w:val="20"/>
              </w:rPr>
            </w:pPr>
            <w:r>
              <w:rPr>
                <w:rFonts w:hint="eastAsia" w:ascii="宋体" w:hAnsi="宋体" w:cs="宋体"/>
                <w:b/>
                <w:bCs/>
                <w:kern w:val="0"/>
                <w:sz w:val="20"/>
              </w:rPr>
              <w:t>当年部门预算安排资金</w:t>
            </w:r>
          </w:p>
        </w:tc>
      </w:tr>
      <w:tr>
        <w:tblPrEx>
          <w:tblCellMar>
            <w:top w:w="0" w:type="dxa"/>
            <w:left w:w="108" w:type="dxa"/>
            <w:bottom w:w="0" w:type="dxa"/>
            <w:right w:w="108" w:type="dxa"/>
          </w:tblCellMar>
        </w:tblPrEx>
        <w:trPr>
          <w:trHeight w:val="499" w:hRule="atLeast"/>
        </w:trPr>
        <w:tc>
          <w:tcPr>
            <w:tcW w:w="3740"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rFonts w:ascii="宋体" w:hAnsi="宋体" w:cs="宋体"/>
                <w:b/>
                <w:bCs/>
                <w:kern w:val="0"/>
                <w:sz w:val="20"/>
              </w:rPr>
            </w:pPr>
          </w:p>
        </w:tc>
        <w:tc>
          <w:tcPr>
            <w:tcW w:w="1020"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rFonts w:ascii="宋体" w:hAnsi="宋体" w:cs="宋体"/>
                <w:b/>
                <w:bCs/>
                <w:kern w:val="0"/>
                <w:sz w:val="20"/>
              </w:rPr>
            </w:pPr>
          </w:p>
        </w:tc>
        <w:tc>
          <w:tcPr>
            <w:tcW w:w="1280"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widowControl/>
              <w:jc w:val="left"/>
              <w:rPr>
                <w:rFonts w:ascii="宋体" w:hAnsi="宋体" w:cs="宋体"/>
                <w:b/>
                <w:bCs/>
                <w:kern w:val="0"/>
                <w:sz w:val="20"/>
              </w:rPr>
            </w:pPr>
          </w:p>
        </w:tc>
        <w:tc>
          <w:tcPr>
            <w:tcW w:w="1340"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widowControl/>
              <w:jc w:val="left"/>
              <w:rPr>
                <w:rFonts w:ascii="宋体" w:hAnsi="宋体" w:cs="宋体"/>
                <w:b/>
                <w:bCs/>
                <w:kern w:val="0"/>
                <w:sz w:val="20"/>
              </w:rPr>
            </w:pPr>
          </w:p>
        </w:tc>
        <w:tc>
          <w:tcPr>
            <w:tcW w:w="1040"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widowControl/>
              <w:jc w:val="left"/>
              <w:rPr>
                <w:rFonts w:ascii="宋体" w:hAnsi="宋体" w:cs="宋体"/>
                <w:b/>
                <w:bCs/>
                <w:kern w:val="0"/>
                <w:sz w:val="20"/>
              </w:rPr>
            </w:pPr>
          </w:p>
        </w:tc>
        <w:tc>
          <w:tcPr>
            <w:tcW w:w="700"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widowControl/>
              <w:jc w:val="left"/>
              <w:rPr>
                <w:rFonts w:ascii="宋体" w:hAnsi="宋体" w:cs="宋体"/>
                <w:b/>
                <w:bCs/>
                <w:kern w:val="0"/>
                <w:sz w:val="20"/>
              </w:rPr>
            </w:pPr>
          </w:p>
        </w:tc>
        <w:tc>
          <w:tcPr>
            <w:tcW w:w="1020"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widowControl/>
              <w:jc w:val="left"/>
              <w:rPr>
                <w:rFonts w:ascii="宋体" w:hAnsi="宋体" w:cs="宋体"/>
                <w:b/>
                <w:bCs/>
                <w:kern w:val="0"/>
                <w:sz w:val="20"/>
              </w:rPr>
            </w:pPr>
          </w:p>
        </w:tc>
        <w:tc>
          <w:tcPr>
            <w:tcW w:w="1260"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rFonts w:ascii="宋体" w:hAnsi="宋体" w:cs="宋体"/>
                <w:b/>
                <w:bCs/>
                <w:kern w:val="0"/>
                <w:sz w:val="20"/>
              </w:rPr>
            </w:pPr>
          </w:p>
        </w:tc>
        <w:tc>
          <w:tcPr>
            <w:tcW w:w="1260" w:type="dxa"/>
            <w:tcBorders>
              <w:top w:val="nil"/>
              <w:left w:val="nil"/>
              <w:bottom w:val="single" w:color="auto" w:sz="4" w:space="0"/>
              <w:right w:val="single" w:color="auto" w:sz="4" w:space="0"/>
            </w:tcBorders>
            <w:shd w:val="clear" w:color="auto" w:fill="auto"/>
            <w:noWrap w:val="0"/>
            <w:vAlign w:val="center"/>
          </w:tcPr>
          <w:p>
            <w:pPr>
              <w:widowControl/>
              <w:jc w:val="center"/>
              <w:rPr>
                <w:rFonts w:ascii="宋体" w:hAnsi="宋体" w:cs="宋体"/>
                <w:b/>
                <w:bCs/>
                <w:kern w:val="0"/>
                <w:sz w:val="20"/>
              </w:rPr>
            </w:pPr>
            <w:r>
              <w:rPr>
                <w:rFonts w:hint="eastAsia" w:ascii="宋体" w:hAnsi="宋体" w:cs="宋体"/>
                <w:b/>
                <w:bCs/>
                <w:kern w:val="0"/>
                <w:sz w:val="20"/>
              </w:rPr>
              <w:t>合计</w:t>
            </w:r>
          </w:p>
        </w:tc>
        <w:tc>
          <w:tcPr>
            <w:tcW w:w="1140" w:type="dxa"/>
            <w:tcBorders>
              <w:top w:val="nil"/>
              <w:left w:val="nil"/>
              <w:bottom w:val="single" w:color="auto" w:sz="4" w:space="0"/>
              <w:right w:val="single" w:color="auto" w:sz="4" w:space="0"/>
            </w:tcBorders>
            <w:shd w:val="clear" w:color="auto" w:fill="auto"/>
            <w:noWrap w:val="0"/>
            <w:vAlign w:val="center"/>
          </w:tcPr>
          <w:p>
            <w:pPr>
              <w:widowControl/>
              <w:jc w:val="center"/>
              <w:rPr>
                <w:rFonts w:ascii="宋体" w:hAnsi="宋体" w:cs="宋体"/>
                <w:b/>
                <w:bCs/>
                <w:kern w:val="0"/>
                <w:sz w:val="20"/>
              </w:rPr>
            </w:pPr>
            <w:r>
              <w:rPr>
                <w:rFonts w:hint="eastAsia" w:ascii="宋体" w:hAnsi="宋体" w:cs="宋体"/>
                <w:b/>
                <w:bCs/>
                <w:kern w:val="0"/>
                <w:sz w:val="20"/>
              </w:rPr>
              <w:t>一般公共预算拨款</w:t>
            </w:r>
          </w:p>
        </w:tc>
        <w:tc>
          <w:tcPr>
            <w:tcW w:w="1160" w:type="dxa"/>
            <w:tcBorders>
              <w:top w:val="nil"/>
              <w:left w:val="nil"/>
              <w:bottom w:val="single" w:color="auto" w:sz="4" w:space="0"/>
              <w:right w:val="single" w:color="auto" w:sz="4" w:space="0"/>
            </w:tcBorders>
            <w:shd w:val="clear" w:color="auto" w:fill="auto"/>
            <w:noWrap w:val="0"/>
            <w:vAlign w:val="center"/>
          </w:tcPr>
          <w:p>
            <w:pPr>
              <w:widowControl/>
              <w:jc w:val="center"/>
              <w:rPr>
                <w:rFonts w:ascii="宋体" w:hAnsi="宋体" w:cs="宋体"/>
                <w:b/>
                <w:bCs/>
                <w:kern w:val="0"/>
                <w:sz w:val="20"/>
              </w:rPr>
            </w:pPr>
            <w:r>
              <w:rPr>
                <w:rFonts w:hint="eastAsia" w:ascii="宋体" w:hAnsi="宋体" w:cs="宋体"/>
                <w:b/>
                <w:bCs/>
                <w:kern w:val="0"/>
                <w:sz w:val="20"/>
              </w:rPr>
              <w:t>其他来源收入</w:t>
            </w:r>
          </w:p>
        </w:tc>
      </w:tr>
      <w:tr>
        <w:tblPrEx>
          <w:tblCellMar>
            <w:top w:w="0" w:type="dxa"/>
            <w:left w:w="108" w:type="dxa"/>
            <w:bottom w:w="0" w:type="dxa"/>
            <w:right w:w="108" w:type="dxa"/>
          </w:tblCellMar>
        </w:tblPrEx>
        <w:trPr>
          <w:trHeight w:val="499" w:hRule="atLeast"/>
        </w:trPr>
        <w:tc>
          <w:tcPr>
            <w:tcW w:w="3740" w:type="dxa"/>
            <w:tcBorders>
              <w:top w:val="nil"/>
              <w:left w:val="single" w:color="auto" w:sz="4" w:space="0"/>
              <w:bottom w:val="single" w:color="auto" w:sz="4" w:space="0"/>
              <w:right w:val="single" w:color="auto" w:sz="4" w:space="0"/>
            </w:tcBorders>
            <w:shd w:val="clear" w:color="auto" w:fill="auto"/>
            <w:noWrap w:val="0"/>
            <w:vAlign w:val="center"/>
          </w:tcPr>
          <w:p>
            <w:pPr>
              <w:widowControl/>
              <w:jc w:val="center"/>
              <w:rPr>
                <w:rFonts w:ascii="宋体" w:hAnsi="宋体" w:cs="宋体"/>
                <w:b/>
                <w:bCs/>
                <w:kern w:val="0"/>
                <w:sz w:val="20"/>
              </w:rPr>
            </w:pPr>
            <w:r>
              <w:rPr>
                <w:rFonts w:hint="eastAsia" w:ascii="宋体" w:hAnsi="宋体" w:cs="宋体"/>
                <w:b/>
                <w:bCs/>
                <w:kern w:val="0"/>
                <w:sz w:val="20"/>
              </w:rPr>
              <w:t>合　计</w:t>
            </w:r>
          </w:p>
        </w:tc>
        <w:tc>
          <w:tcPr>
            <w:tcW w:w="1020" w:type="dxa"/>
            <w:tcBorders>
              <w:top w:val="nil"/>
              <w:left w:val="nil"/>
              <w:bottom w:val="single" w:color="auto" w:sz="4" w:space="0"/>
              <w:right w:val="single" w:color="auto" w:sz="4" w:space="0"/>
            </w:tcBorders>
            <w:shd w:val="clear" w:color="auto" w:fill="auto"/>
            <w:noWrap w:val="0"/>
            <w:vAlign w:val="center"/>
          </w:tcPr>
          <w:p>
            <w:pPr>
              <w:widowControl/>
              <w:jc w:val="right"/>
              <w:rPr>
                <w:rFonts w:ascii="宋体" w:hAnsi="宋体" w:cs="宋体"/>
                <w:b/>
                <w:bCs/>
                <w:kern w:val="0"/>
                <w:sz w:val="20"/>
              </w:rPr>
            </w:pPr>
            <w:r>
              <w:rPr>
                <w:rFonts w:hint="eastAsia" w:ascii="宋体" w:hAnsi="宋体" w:cs="宋体"/>
                <w:b/>
                <w:bCs/>
                <w:kern w:val="0"/>
                <w:sz w:val="20"/>
              </w:rPr>
              <w:t>　</w:t>
            </w:r>
          </w:p>
        </w:tc>
        <w:tc>
          <w:tcPr>
            <w:tcW w:w="1280" w:type="dxa"/>
            <w:tcBorders>
              <w:top w:val="nil"/>
              <w:left w:val="nil"/>
              <w:bottom w:val="single" w:color="auto" w:sz="4" w:space="0"/>
              <w:right w:val="single" w:color="auto" w:sz="4" w:space="0"/>
            </w:tcBorders>
            <w:shd w:val="clear" w:color="auto" w:fill="auto"/>
            <w:noWrap w:val="0"/>
            <w:vAlign w:val="center"/>
          </w:tcPr>
          <w:p>
            <w:pPr>
              <w:widowControl/>
              <w:jc w:val="left"/>
              <w:rPr>
                <w:rFonts w:ascii="宋体" w:hAnsi="宋体" w:cs="宋体"/>
                <w:b/>
                <w:bCs/>
                <w:kern w:val="0"/>
                <w:sz w:val="20"/>
              </w:rPr>
            </w:pPr>
            <w:r>
              <w:rPr>
                <w:rFonts w:hint="eastAsia" w:ascii="宋体" w:hAnsi="宋体" w:cs="宋体"/>
                <w:b/>
                <w:bCs/>
                <w:kern w:val="0"/>
                <w:sz w:val="20"/>
              </w:rPr>
              <w:t>　</w:t>
            </w:r>
          </w:p>
        </w:tc>
        <w:tc>
          <w:tcPr>
            <w:tcW w:w="1340" w:type="dxa"/>
            <w:tcBorders>
              <w:top w:val="nil"/>
              <w:left w:val="nil"/>
              <w:bottom w:val="single" w:color="auto" w:sz="4" w:space="0"/>
              <w:right w:val="single" w:color="auto" w:sz="4" w:space="0"/>
            </w:tcBorders>
            <w:shd w:val="clear" w:color="auto" w:fill="auto"/>
            <w:noWrap w:val="0"/>
            <w:vAlign w:val="center"/>
          </w:tcPr>
          <w:p>
            <w:pPr>
              <w:widowControl/>
              <w:jc w:val="left"/>
              <w:rPr>
                <w:rFonts w:ascii="宋体" w:hAnsi="宋体" w:cs="宋体"/>
                <w:b/>
                <w:bCs/>
                <w:kern w:val="0"/>
                <w:sz w:val="20"/>
              </w:rPr>
            </w:pPr>
            <w:r>
              <w:rPr>
                <w:rFonts w:hint="eastAsia" w:ascii="宋体" w:hAnsi="宋体" w:cs="宋体"/>
                <w:b/>
                <w:bCs/>
                <w:kern w:val="0"/>
                <w:sz w:val="20"/>
              </w:rPr>
              <w:t>　</w:t>
            </w:r>
          </w:p>
        </w:tc>
        <w:tc>
          <w:tcPr>
            <w:tcW w:w="1040" w:type="dxa"/>
            <w:tcBorders>
              <w:top w:val="nil"/>
              <w:left w:val="nil"/>
              <w:bottom w:val="single" w:color="auto" w:sz="4" w:space="0"/>
              <w:right w:val="single" w:color="auto" w:sz="4" w:space="0"/>
            </w:tcBorders>
            <w:shd w:val="clear" w:color="auto" w:fill="auto"/>
            <w:noWrap w:val="0"/>
            <w:vAlign w:val="center"/>
          </w:tcPr>
          <w:p>
            <w:pPr>
              <w:widowControl/>
              <w:jc w:val="center"/>
              <w:rPr>
                <w:rFonts w:ascii="宋体" w:hAnsi="宋体" w:cs="宋体"/>
                <w:b/>
                <w:bCs/>
                <w:kern w:val="0"/>
                <w:sz w:val="20"/>
              </w:rPr>
            </w:pPr>
            <w:r>
              <w:rPr>
                <w:rFonts w:hint="eastAsia" w:ascii="宋体" w:hAnsi="宋体" w:cs="宋体"/>
                <w:b/>
                <w:bCs/>
                <w:kern w:val="0"/>
                <w:sz w:val="20"/>
              </w:rPr>
              <w:t>　</w:t>
            </w:r>
          </w:p>
        </w:tc>
        <w:tc>
          <w:tcPr>
            <w:tcW w:w="700" w:type="dxa"/>
            <w:tcBorders>
              <w:top w:val="nil"/>
              <w:left w:val="nil"/>
              <w:bottom w:val="single" w:color="auto" w:sz="4" w:space="0"/>
              <w:right w:val="single" w:color="auto" w:sz="4" w:space="0"/>
            </w:tcBorders>
            <w:shd w:val="clear" w:color="auto" w:fill="auto"/>
            <w:noWrap w:val="0"/>
            <w:vAlign w:val="center"/>
          </w:tcPr>
          <w:p>
            <w:pPr>
              <w:widowControl/>
              <w:jc w:val="center"/>
              <w:rPr>
                <w:rFonts w:ascii="宋体" w:hAnsi="宋体" w:cs="宋体"/>
                <w:b/>
                <w:bCs/>
                <w:kern w:val="0"/>
                <w:sz w:val="20"/>
              </w:rPr>
            </w:pPr>
            <w:r>
              <w:rPr>
                <w:rFonts w:hint="eastAsia" w:ascii="宋体" w:hAnsi="宋体" w:cs="宋体"/>
                <w:b/>
                <w:bCs/>
                <w:kern w:val="0"/>
                <w:sz w:val="20"/>
              </w:rPr>
              <w:t>　</w:t>
            </w:r>
          </w:p>
        </w:tc>
        <w:tc>
          <w:tcPr>
            <w:tcW w:w="1020" w:type="dxa"/>
            <w:tcBorders>
              <w:top w:val="nil"/>
              <w:left w:val="nil"/>
              <w:bottom w:val="single" w:color="auto" w:sz="4" w:space="0"/>
              <w:right w:val="single" w:color="auto" w:sz="4" w:space="0"/>
            </w:tcBorders>
            <w:shd w:val="clear" w:color="auto" w:fill="auto"/>
            <w:noWrap w:val="0"/>
            <w:vAlign w:val="center"/>
          </w:tcPr>
          <w:p>
            <w:pPr>
              <w:widowControl/>
              <w:jc w:val="right"/>
              <w:rPr>
                <w:rFonts w:ascii="宋体" w:hAnsi="宋体" w:cs="宋体"/>
                <w:b/>
                <w:bCs/>
                <w:kern w:val="0"/>
                <w:sz w:val="20"/>
              </w:rPr>
            </w:pPr>
            <w:r>
              <w:rPr>
                <w:rFonts w:hint="eastAsia" w:ascii="宋体" w:hAnsi="宋体" w:cs="宋体"/>
                <w:b/>
                <w:bCs/>
                <w:kern w:val="0"/>
                <w:sz w:val="20"/>
              </w:rPr>
              <w:t>　</w:t>
            </w:r>
          </w:p>
        </w:tc>
        <w:tc>
          <w:tcPr>
            <w:tcW w:w="1260" w:type="dxa"/>
            <w:tcBorders>
              <w:top w:val="nil"/>
              <w:left w:val="nil"/>
              <w:bottom w:val="single" w:color="auto" w:sz="4" w:space="0"/>
              <w:right w:val="single" w:color="auto" w:sz="4" w:space="0"/>
            </w:tcBorders>
            <w:shd w:val="clear" w:color="auto" w:fill="auto"/>
            <w:noWrap w:val="0"/>
            <w:vAlign w:val="center"/>
          </w:tcPr>
          <w:p>
            <w:pPr>
              <w:widowControl/>
              <w:jc w:val="right"/>
              <w:rPr>
                <w:rFonts w:ascii="宋体" w:hAnsi="宋体" w:cs="宋体"/>
                <w:b/>
                <w:bCs/>
                <w:kern w:val="0"/>
                <w:sz w:val="20"/>
              </w:rPr>
            </w:pPr>
            <w:r>
              <w:rPr>
                <w:rFonts w:hint="eastAsia" w:ascii="宋体" w:hAnsi="宋体" w:cs="宋体"/>
                <w:b/>
                <w:bCs/>
                <w:kern w:val="0"/>
                <w:sz w:val="20"/>
              </w:rPr>
              <w:t>　</w:t>
            </w:r>
          </w:p>
        </w:tc>
        <w:tc>
          <w:tcPr>
            <w:tcW w:w="1260" w:type="dxa"/>
            <w:tcBorders>
              <w:top w:val="nil"/>
              <w:left w:val="nil"/>
              <w:bottom w:val="single" w:color="auto" w:sz="4" w:space="0"/>
              <w:right w:val="single" w:color="auto" w:sz="4" w:space="0"/>
            </w:tcBorders>
            <w:shd w:val="clear" w:color="auto" w:fill="auto"/>
            <w:noWrap w:val="0"/>
            <w:vAlign w:val="center"/>
          </w:tcPr>
          <w:p>
            <w:pPr>
              <w:widowControl/>
              <w:jc w:val="right"/>
              <w:rPr>
                <w:rFonts w:ascii="宋体" w:hAnsi="宋体" w:cs="宋体"/>
                <w:b/>
                <w:bCs/>
                <w:kern w:val="0"/>
                <w:sz w:val="20"/>
              </w:rPr>
            </w:pPr>
            <w:r>
              <w:rPr>
                <w:rFonts w:hint="eastAsia" w:ascii="宋体" w:hAnsi="宋体" w:cs="宋体"/>
                <w:b/>
                <w:bCs/>
                <w:kern w:val="0"/>
                <w:sz w:val="20"/>
              </w:rPr>
              <w:t>　</w:t>
            </w:r>
          </w:p>
        </w:tc>
        <w:tc>
          <w:tcPr>
            <w:tcW w:w="1140" w:type="dxa"/>
            <w:tcBorders>
              <w:top w:val="nil"/>
              <w:left w:val="nil"/>
              <w:bottom w:val="single" w:color="auto" w:sz="4" w:space="0"/>
              <w:right w:val="single" w:color="auto" w:sz="4" w:space="0"/>
            </w:tcBorders>
            <w:shd w:val="clear" w:color="auto" w:fill="auto"/>
            <w:noWrap w:val="0"/>
            <w:vAlign w:val="center"/>
          </w:tcPr>
          <w:p>
            <w:pPr>
              <w:widowControl/>
              <w:jc w:val="right"/>
              <w:rPr>
                <w:rFonts w:ascii="宋体" w:hAnsi="宋体" w:cs="宋体"/>
                <w:b/>
                <w:bCs/>
                <w:kern w:val="0"/>
                <w:sz w:val="20"/>
              </w:rPr>
            </w:pPr>
            <w:r>
              <w:rPr>
                <w:rFonts w:hint="eastAsia" w:ascii="宋体" w:hAnsi="宋体" w:cs="宋体"/>
                <w:b/>
                <w:bCs/>
                <w:kern w:val="0"/>
                <w:sz w:val="20"/>
              </w:rPr>
              <w:t>　</w:t>
            </w:r>
          </w:p>
        </w:tc>
        <w:tc>
          <w:tcPr>
            <w:tcW w:w="1160" w:type="dxa"/>
            <w:tcBorders>
              <w:top w:val="nil"/>
              <w:left w:val="nil"/>
              <w:bottom w:val="single" w:color="auto" w:sz="4" w:space="0"/>
              <w:right w:val="single" w:color="auto" w:sz="4" w:space="0"/>
            </w:tcBorders>
            <w:shd w:val="clear" w:color="auto" w:fill="auto"/>
            <w:noWrap w:val="0"/>
            <w:vAlign w:val="center"/>
          </w:tcPr>
          <w:p>
            <w:pPr>
              <w:widowControl/>
              <w:jc w:val="right"/>
              <w:rPr>
                <w:rFonts w:ascii="宋体" w:hAnsi="宋体" w:cs="宋体"/>
                <w:b/>
                <w:bCs/>
                <w:kern w:val="0"/>
                <w:sz w:val="20"/>
              </w:rPr>
            </w:pPr>
            <w:r>
              <w:rPr>
                <w:rFonts w:hint="eastAsia" w:ascii="宋体" w:hAnsi="宋体" w:cs="宋体"/>
                <w:b/>
                <w:bCs/>
                <w:kern w:val="0"/>
                <w:sz w:val="20"/>
              </w:rPr>
              <w:t>　</w:t>
            </w:r>
          </w:p>
        </w:tc>
      </w:tr>
    </w:tbl>
    <w:p>
      <w:pPr>
        <w:rPr>
          <w:rFonts w:hint="eastAsia" w:ascii="宋体" w:hAnsi="宋体" w:cs="宋体"/>
          <w:sz w:val="18"/>
          <w:szCs w:val="18"/>
        </w:rPr>
        <w:sectPr>
          <w:pgSz w:w="16838" w:h="11906" w:orient="landscape"/>
          <w:pgMar w:top="1531" w:right="1588" w:bottom="1588" w:left="2155" w:header="0" w:footer="1588" w:gutter="0"/>
          <w:cols w:space="720" w:num="1"/>
          <w:docGrid w:type="lines" w:linePitch="569" w:charSpace="-1266"/>
        </w:sectPr>
      </w:pPr>
      <w:r>
        <w:rPr>
          <w:rFonts w:hint="eastAsia"/>
          <w:sz w:val="18"/>
          <w:szCs w:val="18"/>
        </w:rPr>
        <w:t xml:space="preserve"> </w:t>
      </w:r>
    </w:p>
    <w:p>
      <w:pPr>
        <w:widowControl/>
        <w:spacing w:line="600" w:lineRule="exact"/>
        <w:ind w:firstLine="640" w:firstLineChars="200"/>
        <w:rPr>
          <w:rFonts w:hint="eastAsia" w:ascii="黑体" w:hAnsi="黑体" w:eastAsia="黑体" w:cs="宋体"/>
          <w:kern w:val="0"/>
          <w:sz w:val="32"/>
          <w:szCs w:val="32"/>
          <w:lang w:bidi="ar"/>
        </w:rPr>
      </w:pPr>
      <w:r>
        <w:rPr>
          <w:rFonts w:hint="eastAsia" w:ascii="黑体" w:hAnsi="黑体" w:eastAsia="黑体" w:cs="宋体"/>
          <w:kern w:val="0"/>
          <w:sz w:val="32"/>
          <w:szCs w:val="32"/>
          <w:lang w:bidi="ar"/>
        </w:rPr>
        <w:t>七、国有资产信息情况</w:t>
      </w:r>
    </w:p>
    <w:p>
      <w:pPr>
        <w:widowControl/>
        <w:spacing w:line="600" w:lineRule="exact"/>
        <w:ind w:firstLine="640" w:firstLineChars="200"/>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我</w:t>
      </w:r>
      <w:r>
        <w:rPr>
          <w:rFonts w:hint="eastAsia" w:ascii="仿宋" w:hAnsi="仿宋" w:eastAsia="仿宋" w:cs="仿宋"/>
          <w:color w:val="000000"/>
          <w:kern w:val="0"/>
          <w:sz w:val="32"/>
          <w:szCs w:val="32"/>
          <w:lang w:eastAsia="zh-CN" w:bidi="ar"/>
        </w:rPr>
        <w:t>部门</w:t>
      </w:r>
      <w:r>
        <w:rPr>
          <w:rFonts w:hint="eastAsia" w:ascii="仿宋" w:hAnsi="仿宋" w:eastAsia="仿宋" w:cs="仿宋"/>
          <w:color w:val="000000"/>
          <w:kern w:val="0"/>
          <w:sz w:val="32"/>
          <w:szCs w:val="32"/>
          <w:lang w:bidi="ar"/>
        </w:rPr>
        <w:t>截止2021年12月31日固定资产金额为0万元，详见下表。</w:t>
      </w:r>
    </w:p>
    <w:tbl>
      <w:tblPr>
        <w:tblStyle w:val="4"/>
        <w:tblW w:w="7825" w:type="dxa"/>
        <w:tblInd w:w="734" w:type="dxa"/>
        <w:tblLayout w:type="autofit"/>
        <w:tblCellMar>
          <w:top w:w="0" w:type="dxa"/>
          <w:left w:w="108" w:type="dxa"/>
          <w:bottom w:w="0" w:type="dxa"/>
          <w:right w:w="108" w:type="dxa"/>
        </w:tblCellMar>
      </w:tblPr>
      <w:tblGrid>
        <w:gridCol w:w="3756"/>
        <w:gridCol w:w="1252"/>
        <w:gridCol w:w="2817"/>
      </w:tblGrid>
      <w:tr>
        <w:tblPrEx>
          <w:tblCellMar>
            <w:top w:w="0" w:type="dxa"/>
            <w:left w:w="108" w:type="dxa"/>
            <w:bottom w:w="0" w:type="dxa"/>
            <w:right w:w="108" w:type="dxa"/>
          </w:tblCellMar>
        </w:tblPrEx>
        <w:trPr>
          <w:trHeight w:val="702" w:hRule="atLeast"/>
        </w:trPr>
        <w:tc>
          <w:tcPr>
            <w:tcW w:w="375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b/>
                <w:bCs/>
                <w:kern w:val="0"/>
                <w:sz w:val="24"/>
                <w:szCs w:val="24"/>
              </w:rPr>
            </w:pPr>
            <w:r>
              <w:rPr>
                <w:rFonts w:hint="eastAsia" w:ascii="宋体" w:hAnsi="宋体" w:cs="宋体"/>
                <w:b/>
                <w:bCs/>
                <w:kern w:val="0"/>
                <w:sz w:val="24"/>
                <w:szCs w:val="24"/>
              </w:rPr>
              <w:t>项   目</w:t>
            </w:r>
          </w:p>
        </w:tc>
        <w:tc>
          <w:tcPr>
            <w:tcW w:w="1252" w:type="dxa"/>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cs="宋体"/>
                <w:b/>
                <w:bCs/>
                <w:kern w:val="0"/>
                <w:sz w:val="24"/>
                <w:szCs w:val="24"/>
              </w:rPr>
            </w:pPr>
            <w:r>
              <w:rPr>
                <w:rFonts w:hint="eastAsia" w:ascii="宋体" w:hAnsi="宋体" w:cs="宋体"/>
                <w:b/>
                <w:bCs/>
                <w:kern w:val="0"/>
                <w:sz w:val="24"/>
                <w:szCs w:val="24"/>
              </w:rPr>
              <w:t>数  量</w:t>
            </w:r>
          </w:p>
        </w:tc>
        <w:tc>
          <w:tcPr>
            <w:tcW w:w="2817" w:type="dxa"/>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cs="宋体"/>
                <w:b/>
                <w:bCs/>
                <w:kern w:val="0"/>
                <w:sz w:val="24"/>
                <w:szCs w:val="24"/>
              </w:rPr>
            </w:pPr>
            <w:r>
              <w:rPr>
                <w:rFonts w:hint="eastAsia" w:ascii="宋体" w:hAnsi="宋体" w:cs="宋体"/>
                <w:b/>
                <w:bCs/>
                <w:kern w:val="0"/>
                <w:sz w:val="24"/>
                <w:szCs w:val="24"/>
              </w:rPr>
              <w:t>价值（金额单位：万元）</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b/>
                <w:bCs/>
                <w:kern w:val="0"/>
                <w:sz w:val="21"/>
                <w:szCs w:val="21"/>
              </w:rPr>
            </w:pPr>
            <w:r>
              <w:rPr>
                <w:rFonts w:hint="eastAsia" w:ascii="宋体" w:hAnsi="宋体" w:cs="宋体"/>
                <w:b/>
                <w:bCs/>
                <w:kern w:val="0"/>
                <w:sz w:val="21"/>
                <w:szCs w:val="21"/>
              </w:rPr>
              <w:t>固定资产总额</w:t>
            </w:r>
          </w:p>
        </w:tc>
        <w:tc>
          <w:tcPr>
            <w:tcW w:w="125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1"/>
                <w:szCs w:val="21"/>
              </w:rPr>
            </w:pPr>
            <w:r>
              <w:rPr>
                <w:rFonts w:hint="eastAsia" w:ascii="宋体" w:hAnsi="宋体" w:cs="宋体"/>
                <w:kern w:val="0"/>
                <w:sz w:val="21"/>
                <w:szCs w:val="21"/>
              </w:rPr>
              <w:t>——</w:t>
            </w:r>
          </w:p>
        </w:tc>
        <w:tc>
          <w:tcPr>
            <w:tcW w:w="2817" w:type="dxa"/>
            <w:tcBorders>
              <w:top w:val="nil"/>
              <w:left w:val="nil"/>
              <w:bottom w:val="single" w:color="auto" w:sz="4" w:space="0"/>
              <w:right w:val="single" w:color="auto" w:sz="4" w:space="0"/>
            </w:tcBorders>
            <w:shd w:val="clear" w:color="auto" w:fill="auto"/>
            <w:noWrap/>
            <w:vAlign w:val="center"/>
          </w:tcPr>
          <w:p>
            <w:pPr>
              <w:widowControl/>
              <w:jc w:val="right"/>
              <w:rPr>
                <w:rFonts w:hint="eastAsia" w:ascii="宋体" w:hAnsi="宋体" w:cs="宋体"/>
                <w:kern w:val="0"/>
                <w:sz w:val="21"/>
                <w:szCs w:val="21"/>
              </w:rPr>
            </w:pPr>
            <w:r>
              <w:rPr>
                <w:rFonts w:hint="eastAsia" w:ascii="宋体" w:hAnsi="宋体" w:cs="宋体"/>
                <w:kern w:val="0"/>
                <w:sz w:val="21"/>
                <w:szCs w:val="21"/>
              </w:rPr>
              <w:t>0</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cs="宋体"/>
                <w:kern w:val="0"/>
                <w:sz w:val="21"/>
                <w:szCs w:val="21"/>
              </w:rPr>
            </w:pPr>
            <w:r>
              <w:rPr>
                <w:rFonts w:hint="eastAsia" w:ascii="宋体" w:hAnsi="宋体" w:cs="宋体"/>
                <w:kern w:val="0"/>
                <w:sz w:val="21"/>
                <w:szCs w:val="21"/>
              </w:rPr>
              <w:t>1.房屋（平方米）</w:t>
            </w:r>
          </w:p>
        </w:tc>
        <w:tc>
          <w:tcPr>
            <w:tcW w:w="1252" w:type="dxa"/>
            <w:tcBorders>
              <w:top w:val="single" w:color="000000" w:sz="4" w:space="0"/>
              <w:left w:val="nil"/>
              <w:bottom w:val="single" w:color="000000" w:sz="4" w:space="0"/>
              <w:right w:val="single" w:color="000000" w:sz="8" w:space="0"/>
            </w:tcBorders>
            <w:shd w:val="clear" w:color="auto" w:fill="auto"/>
            <w:noWrap/>
            <w:vAlign w:val="center"/>
          </w:tcPr>
          <w:p>
            <w:pPr>
              <w:widowControl/>
              <w:jc w:val="right"/>
              <w:rPr>
                <w:rFonts w:ascii="宋体" w:hAnsi="宋体" w:cs="宋体"/>
                <w:color w:val="000000"/>
                <w:kern w:val="0"/>
                <w:sz w:val="21"/>
                <w:szCs w:val="21"/>
              </w:rPr>
            </w:pPr>
          </w:p>
        </w:tc>
        <w:tc>
          <w:tcPr>
            <w:tcW w:w="2817" w:type="dxa"/>
            <w:tcBorders>
              <w:top w:val="single" w:color="000000" w:sz="4" w:space="0"/>
              <w:left w:val="nil"/>
              <w:bottom w:val="single" w:color="000000" w:sz="4" w:space="0"/>
              <w:right w:val="single" w:color="000000" w:sz="4" w:space="0"/>
            </w:tcBorders>
            <w:shd w:val="clear" w:color="auto" w:fill="auto"/>
            <w:noWrap/>
            <w:vAlign w:val="center"/>
          </w:tcPr>
          <w:p>
            <w:pPr>
              <w:widowControl/>
              <w:jc w:val="right"/>
              <w:rPr>
                <w:rFonts w:hint="eastAsia" w:ascii="宋体" w:hAnsi="宋体" w:cs="宋体"/>
                <w:color w:val="000000"/>
                <w:kern w:val="0"/>
                <w:sz w:val="21"/>
                <w:szCs w:val="21"/>
              </w:rPr>
            </w:pPr>
            <w:r>
              <w:rPr>
                <w:rFonts w:hint="eastAsia" w:ascii="宋体" w:hAnsi="宋体" w:cs="宋体"/>
                <w:color w:val="000000"/>
                <w:kern w:val="0"/>
                <w:sz w:val="21"/>
                <w:szCs w:val="21"/>
              </w:rPr>
              <w:t>0</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shd w:val="clear" w:color="auto" w:fill="auto"/>
            <w:noWrap/>
            <w:vAlign w:val="center"/>
          </w:tcPr>
          <w:p>
            <w:pPr>
              <w:widowControl/>
              <w:ind w:firstLine="420" w:firstLineChars="200"/>
              <w:jc w:val="left"/>
              <w:rPr>
                <w:rFonts w:ascii="宋体" w:hAnsi="宋体" w:cs="宋体"/>
                <w:kern w:val="0"/>
                <w:sz w:val="21"/>
                <w:szCs w:val="21"/>
              </w:rPr>
            </w:pPr>
            <w:r>
              <w:rPr>
                <w:rFonts w:hint="eastAsia" w:ascii="宋体" w:hAnsi="宋体" w:cs="宋体"/>
                <w:kern w:val="0"/>
                <w:sz w:val="21"/>
                <w:szCs w:val="21"/>
              </w:rPr>
              <w:t>其中：办公用房</w:t>
            </w:r>
          </w:p>
        </w:tc>
        <w:tc>
          <w:tcPr>
            <w:tcW w:w="1252" w:type="dxa"/>
            <w:tcBorders>
              <w:top w:val="nil"/>
              <w:left w:val="nil"/>
              <w:bottom w:val="single" w:color="000000" w:sz="4" w:space="0"/>
              <w:right w:val="single" w:color="000000" w:sz="8" w:space="0"/>
            </w:tcBorders>
            <w:shd w:val="clear" w:color="auto" w:fill="auto"/>
            <w:noWrap/>
            <w:vAlign w:val="center"/>
          </w:tcPr>
          <w:p>
            <w:pPr>
              <w:widowControl/>
              <w:jc w:val="right"/>
              <w:rPr>
                <w:rFonts w:ascii="宋体" w:hAnsi="宋体" w:cs="宋体"/>
                <w:color w:val="000000"/>
                <w:kern w:val="0"/>
                <w:sz w:val="21"/>
                <w:szCs w:val="21"/>
              </w:rPr>
            </w:pPr>
          </w:p>
        </w:tc>
        <w:tc>
          <w:tcPr>
            <w:tcW w:w="2817" w:type="dxa"/>
            <w:tcBorders>
              <w:top w:val="nil"/>
              <w:left w:val="nil"/>
              <w:bottom w:val="single" w:color="000000" w:sz="4" w:space="0"/>
              <w:right w:val="single" w:color="000000" w:sz="4" w:space="0"/>
            </w:tcBorders>
            <w:shd w:val="clear" w:color="auto" w:fill="auto"/>
            <w:noWrap/>
            <w:vAlign w:val="center"/>
          </w:tcPr>
          <w:p>
            <w:pPr>
              <w:widowControl/>
              <w:jc w:val="right"/>
              <w:rPr>
                <w:rFonts w:hint="eastAsia" w:ascii="宋体" w:hAnsi="宋体" w:cs="宋体"/>
                <w:color w:val="000000"/>
                <w:kern w:val="0"/>
                <w:sz w:val="21"/>
                <w:szCs w:val="21"/>
              </w:rPr>
            </w:pPr>
            <w:r>
              <w:rPr>
                <w:rFonts w:hint="eastAsia" w:ascii="宋体" w:hAnsi="宋体" w:cs="宋体"/>
                <w:color w:val="000000"/>
                <w:kern w:val="0"/>
                <w:sz w:val="21"/>
                <w:szCs w:val="21"/>
              </w:rPr>
              <w:t>0</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cs="宋体"/>
                <w:kern w:val="0"/>
                <w:sz w:val="21"/>
                <w:szCs w:val="21"/>
              </w:rPr>
            </w:pPr>
            <w:r>
              <w:rPr>
                <w:rFonts w:hint="eastAsia" w:ascii="宋体" w:hAnsi="宋体" w:cs="宋体"/>
                <w:kern w:val="0"/>
                <w:sz w:val="21"/>
                <w:szCs w:val="21"/>
              </w:rPr>
              <w:t>2.车辆（台、辆）</w:t>
            </w:r>
          </w:p>
        </w:tc>
        <w:tc>
          <w:tcPr>
            <w:tcW w:w="1252" w:type="dxa"/>
            <w:tcBorders>
              <w:top w:val="single" w:color="auto" w:sz="4" w:space="0"/>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1"/>
                <w:szCs w:val="21"/>
              </w:rPr>
            </w:pPr>
          </w:p>
        </w:tc>
        <w:tc>
          <w:tcPr>
            <w:tcW w:w="2817" w:type="dxa"/>
            <w:tcBorders>
              <w:top w:val="nil"/>
              <w:left w:val="nil"/>
              <w:bottom w:val="single" w:color="000000" w:sz="4" w:space="0"/>
              <w:right w:val="single" w:color="000000" w:sz="4" w:space="0"/>
            </w:tcBorders>
            <w:shd w:val="clear" w:color="auto" w:fill="auto"/>
            <w:noWrap/>
            <w:vAlign w:val="center"/>
          </w:tcPr>
          <w:p>
            <w:pPr>
              <w:widowControl/>
              <w:jc w:val="right"/>
              <w:rPr>
                <w:rFonts w:hint="eastAsia" w:ascii="宋体" w:hAnsi="宋体" w:cs="宋体"/>
                <w:color w:val="000000"/>
                <w:kern w:val="0"/>
                <w:sz w:val="21"/>
                <w:szCs w:val="21"/>
              </w:rPr>
            </w:pPr>
            <w:r>
              <w:rPr>
                <w:rFonts w:hint="eastAsia" w:ascii="宋体" w:hAnsi="宋体" w:cs="宋体"/>
                <w:color w:val="000000"/>
                <w:kern w:val="0"/>
                <w:sz w:val="21"/>
                <w:szCs w:val="21"/>
              </w:rPr>
              <w:t>0</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cs="宋体"/>
                <w:kern w:val="0"/>
                <w:sz w:val="21"/>
                <w:szCs w:val="21"/>
              </w:rPr>
            </w:pPr>
            <w:r>
              <w:rPr>
                <w:rFonts w:hint="eastAsia" w:ascii="宋体" w:hAnsi="宋体" w:cs="宋体"/>
                <w:kern w:val="0"/>
                <w:sz w:val="21"/>
                <w:szCs w:val="21"/>
              </w:rPr>
              <w:t>3.单价在50万元以上的设备（台、套）</w:t>
            </w:r>
          </w:p>
        </w:tc>
        <w:tc>
          <w:tcPr>
            <w:tcW w:w="125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1"/>
                <w:szCs w:val="21"/>
              </w:rPr>
            </w:pPr>
            <w:r>
              <w:rPr>
                <w:rFonts w:hint="eastAsia" w:ascii="宋体" w:hAnsi="宋体" w:cs="宋体"/>
                <w:kern w:val="0"/>
                <w:sz w:val="21"/>
                <w:szCs w:val="21"/>
              </w:rPr>
              <w:t>　</w:t>
            </w:r>
          </w:p>
        </w:tc>
        <w:tc>
          <w:tcPr>
            <w:tcW w:w="2817" w:type="dxa"/>
            <w:tcBorders>
              <w:top w:val="single" w:color="auto" w:sz="4" w:space="0"/>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1"/>
                <w:szCs w:val="21"/>
              </w:rPr>
            </w:pPr>
            <w:r>
              <w:rPr>
                <w:rFonts w:hint="eastAsia" w:ascii="宋体" w:hAnsi="宋体" w:cs="宋体"/>
                <w:kern w:val="0"/>
                <w:sz w:val="21"/>
                <w:szCs w:val="21"/>
              </w:rPr>
              <w:t>　0</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cs="宋体"/>
                <w:kern w:val="0"/>
                <w:sz w:val="21"/>
                <w:szCs w:val="21"/>
              </w:rPr>
            </w:pPr>
            <w:r>
              <w:rPr>
                <w:rFonts w:hint="eastAsia" w:ascii="宋体" w:hAnsi="宋体" w:cs="宋体"/>
                <w:kern w:val="0"/>
                <w:sz w:val="21"/>
                <w:szCs w:val="21"/>
              </w:rPr>
              <w:t>4.其他固定资产</w:t>
            </w:r>
          </w:p>
        </w:tc>
        <w:tc>
          <w:tcPr>
            <w:tcW w:w="125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1"/>
                <w:szCs w:val="21"/>
              </w:rPr>
            </w:pPr>
            <w:r>
              <w:rPr>
                <w:rFonts w:hint="eastAsia" w:ascii="宋体" w:hAnsi="宋体" w:cs="宋体"/>
                <w:kern w:val="0"/>
                <w:sz w:val="21"/>
                <w:szCs w:val="21"/>
              </w:rPr>
              <w:t>——</w:t>
            </w:r>
          </w:p>
        </w:tc>
        <w:tc>
          <w:tcPr>
            <w:tcW w:w="2817" w:type="dxa"/>
            <w:tcBorders>
              <w:top w:val="single" w:color="000000" w:sz="4" w:space="0"/>
              <w:left w:val="nil"/>
              <w:bottom w:val="single" w:color="000000" w:sz="4" w:space="0"/>
              <w:right w:val="single" w:color="000000" w:sz="4" w:space="0"/>
            </w:tcBorders>
            <w:shd w:val="clear" w:color="auto" w:fill="auto"/>
            <w:noWrap/>
            <w:vAlign w:val="center"/>
          </w:tcPr>
          <w:p>
            <w:pPr>
              <w:widowControl/>
              <w:jc w:val="right"/>
              <w:rPr>
                <w:rFonts w:hint="eastAsia" w:ascii="宋体" w:hAnsi="宋体" w:cs="宋体"/>
                <w:color w:val="000000"/>
                <w:kern w:val="0"/>
                <w:sz w:val="21"/>
                <w:szCs w:val="21"/>
              </w:rPr>
            </w:pPr>
            <w:r>
              <w:rPr>
                <w:rFonts w:hint="eastAsia" w:ascii="宋体" w:hAnsi="宋体" w:cs="宋体"/>
                <w:color w:val="000000"/>
                <w:kern w:val="0"/>
                <w:sz w:val="21"/>
                <w:szCs w:val="21"/>
              </w:rPr>
              <w:t>0</w:t>
            </w:r>
          </w:p>
        </w:tc>
      </w:tr>
    </w:tbl>
    <w:p>
      <w:pPr>
        <w:jc w:val="left"/>
        <w:rPr>
          <w:rFonts w:hint="eastAsia" w:ascii="宋体" w:hAnsi="宋体" w:cs="宋体"/>
          <w:color w:val="000000"/>
          <w:sz w:val="22"/>
          <w:szCs w:val="22"/>
        </w:rPr>
      </w:pPr>
    </w:p>
    <w:p>
      <w:pPr>
        <w:widowControl/>
        <w:spacing w:line="600" w:lineRule="exact"/>
        <w:ind w:firstLine="640" w:firstLineChars="200"/>
        <w:rPr>
          <w:rFonts w:hint="eastAsia" w:ascii="黑体" w:hAnsi="黑体" w:eastAsia="黑体" w:cs="宋体"/>
          <w:kern w:val="0"/>
          <w:sz w:val="32"/>
          <w:szCs w:val="32"/>
          <w:lang w:bidi="ar"/>
        </w:rPr>
      </w:pPr>
      <w:r>
        <w:rPr>
          <w:rFonts w:hint="eastAsia" w:ascii="黑体" w:hAnsi="黑体" w:eastAsia="黑体" w:cs="宋体"/>
          <w:kern w:val="0"/>
          <w:sz w:val="32"/>
          <w:szCs w:val="32"/>
          <w:lang w:bidi="ar"/>
        </w:rPr>
        <w:t>八、名词解释</w:t>
      </w:r>
    </w:p>
    <w:p>
      <w:pPr>
        <w:widowControl/>
        <w:spacing w:line="600" w:lineRule="exact"/>
        <w:ind w:firstLine="640" w:firstLineChars="200"/>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1、一般公共预算拨款收入：指本级财政当年拨付的资金。</w:t>
      </w:r>
    </w:p>
    <w:p>
      <w:pPr>
        <w:widowControl/>
        <w:spacing w:line="600" w:lineRule="exact"/>
        <w:ind w:firstLine="640" w:firstLineChars="200"/>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2、事业收入：指事业单位开展专业业务活动及辅助活动所取得的收入。</w:t>
      </w:r>
    </w:p>
    <w:p>
      <w:pPr>
        <w:widowControl/>
        <w:spacing w:line="600" w:lineRule="exact"/>
        <w:ind w:firstLine="640" w:firstLineChars="200"/>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3、其他收入：指除“一般公共预算拨款收入”、“事业收入”等以外的收入。主要是按规定动用的租房收入、存款利息收入等。</w:t>
      </w:r>
    </w:p>
    <w:p>
      <w:pPr>
        <w:widowControl/>
        <w:spacing w:line="600" w:lineRule="exact"/>
        <w:ind w:firstLine="640" w:firstLineChars="200"/>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4、基本支出：指为保障机构正常运转、完成日常工作任务而发生的人员支出和公用支出。</w:t>
      </w:r>
    </w:p>
    <w:p>
      <w:pPr>
        <w:widowControl/>
        <w:spacing w:line="600" w:lineRule="exact"/>
        <w:ind w:firstLine="640" w:firstLineChars="200"/>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5、项目支出：指在基本支出之外为完成特定行政任务和事业发展目标所发生的支出。</w:t>
      </w:r>
    </w:p>
    <w:p>
      <w:pPr>
        <w:widowControl/>
        <w:spacing w:line="600" w:lineRule="exact"/>
        <w:ind w:firstLine="640" w:firstLineChars="200"/>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6、上缴上级支出：指下级单位上缴上级的支出。</w:t>
      </w:r>
    </w:p>
    <w:p>
      <w:pPr>
        <w:widowControl/>
        <w:spacing w:line="600" w:lineRule="exact"/>
        <w:ind w:firstLine="640" w:firstLineChars="200"/>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7、“三公”经费：纳入本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widowControl/>
        <w:spacing w:line="600" w:lineRule="exact"/>
        <w:ind w:firstLine="640" w:firstLineChars="200"/>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widowControl/>
        <w:spacing w:line="600" w:lineRule="exact"/>
        <w:ind w:firstLine="640" w:firstLineChars="200"/>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9、上年结转：指以前年度尚未完成、结转到本年仍按原规定用途继续使用的资金。</w:t>
      </w:r>
    </w:p>
    <w:p>
      <w:pPr>
        <w:widowControl/>
        <w:spacing w:line="600" w:lineRule="exact"/>
        <w:ind w:firstLine="640" w:firstLineChars="200"/>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10、事业单位经营支出：指事业单位在专业业务活动及其辅助活动之外开展非独立核算经营活动发生的支出。</w:t>
      </w:r>
    </w:p>
    <w:p>
      <w:pPr>
        <w:widowControl/>
        <w:spacing w:line="600" w:lineRule="exact"/>
        <w:ind w:firstLine="640" w:firstLineChars="200"/>
        <w:rPr>
          <w:rFonts w:hint="eastAsia" w:ascii="黑体" w:hAnsi="黑体" w:eastAsia="黑体" w:cs="黑体"/>
          <w:color w:val="000000"/>
          <w:kern w:val="0"/>
          <w:sz w:val="32"/>
          <w:szCs w:val="32"/>
          <w:lang w:bidi="ar"/>
        </w:rPr>
      </w:pPr>
      <w:r>
        <w:rPr>
          <w:rFonts w:hint="eastAsia" w:ascii="黑体" w:hAnsi="黑体" w:eastAsia="黑体" w:cs="黑体"/>
          <w:color w:val="000000"/>
          <w:kern w:val="0"/>
          <w:sz w:val="32"/>
          <w:szCs w:val="32"/>
          <w:lang w:bidi="ar"/>
        </w:rPr>
        <w:t>九、其他需要说明的事项</w:t>
      </w:r>
    </w:p>
    <w:p>
      <w:pPr>
        <w:widowControl/>
        <w:spacing w:line="600" w:lineRule="exact"/>
        <w:ind w:firstLine="640" w:firstLineChars="200"/>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我部门无其他需要说明的事项。</w:t>
      </w:r>
    </w:p>
    <w:p>
      <w:pPr>
        <w:widowControl/>
        <w:spacing w:line="600" w:lineRule="exact"/>
        <w:ind w:firstLine="640" w:firstLineChars="200"/>
        <w:rPr>
          <w:rFonts w:hint="eastAsia" w:ascii="仿宋" w:hAnsi="仿宋" w:eastAsia="仿宋" w:cs="仿宋"/>
          <w:color w:val="000000"/>
          <w:kern w:val="0"/>
          <w:sz w:val="32"/>
          <w:szCs w:val="32"/>
          <w:lang w:bidi="ar"/>
        </w:rPr>
      </w:pPr>
    </w:p>
    <w:p>
      <w:pPr>
        <w:widowControl/>
        <w:spacing w:line="600" w:lineRule="exact"/>
        <w:ind w:firstLine="480" w:firstLineChars="200"/>
        <w:rPr>
          <w:rFonts w:ascii="仿宋_GB2312" w:hAnsi="仿宋" w:cs="宋体"/>
          <w:color w:val="000000"/>
          <w:kern w:val="0"/>
          <w:szCs w:val="32"/>
          <w:lang w:bidi="ar"/>
        </w:rPr>
      </w:pPr>
    </w:p>
    <w:p>
      <w:pPr>
        <w:widowControl/>
        <w:spacing w:line="600" w:lineRule="exact"/>
        <w:ind w:firstLine="480" w:firstLineChars="200"/>
        <w:rPr>
          <w:rFonts w:ascii="仿宋_GB2312" w:hAnsi="仿宋" w:cs="宋体"/>
          <w:color w:val="000000"/>
          <w:kern w:val="0"/>
          <w:szCs w:val="32"/>
          <w:lang w:bidi="ar"/>
        </w:rPr>
      </w:pPr>
    </w:p>
    <w:p>
      <w:pPr>
        <w:widowControl/>
        <w:spacing w:line="600" w:lineRule="exact"/>
        <w:ind w:firstLine="480" w:firstLineChars="200"/>
        <w:rPr>
          <w:rFonts w:ascii="仿宋_GB2312" w:hAnsi="仿宋" w:cs="宋体"/>
          <w:color w:val="000000"/>
          <w:kern w:val="0"/>
          <w:szCs w:val="32"/>
          <w:lang w:bidi="ar"/>
        </w:rPr>
      </w:pPr>
    </w:p>
    <w:p>
      <w:pPr>
        <w:widowControl/>
        <w:spacing w:line="600" w:lineRule="exact"/>
        <w:ind w:firstLine="480" w:firstLineChars="200"/>
        <w:rPr>
          <w:rFonts w:ascii="仿宋_GB2312" w:hAnsi="仿宋" w:cs="宋体"/>
          <w:color w:val="000000"/>
          <w:kern w:val="0"/>
          <w:szCs w:val="32"/>
          <w:lang w:bidi="ar"/>
        </w:rPr>
      </w:pPr>
    </w:p>
    <w:p>
      <w:pPr>
        <w:widowControl/>
        <w:spacing w:line="600" w:lineRule="exact"/>
        <w:ind w:firstLine="480" w:firstLineChars="200"/>
        <w:rPr>
          <w:rFonts w:ascii="仿宋_GB2312" w:hAnsi="仿宋" w:cs="宋体"/>
          <w:color w:val="000000"/>
          <w:kern w:val="0"/>
          <w:szCs w:val="32"/>
          <w:lang w:bidi="ar"/>
        </w:rPr>
      </w:pPr>
    </w:p>
    <w:p>
      <w:pPr>
        <w:widowControl/>
        <w:spacing w:line="600" w:lineRule="exact"/>
        <w:ind w:firstLine="480" w:firstLineChars="200"/>
        <w:rPr>
          <w:rFonts w:ascii="仿宋_GB2312" w:hAnsi="仿宋" w:cs="宋体"/>
          <w:color w:val="000000"/>
          <w:kern w:val="0"/>
          <w:szCs w:val="32"/>
          <w:lang w:bidi="ar"/>
        </w:rPr>
      </w:pPr>
    </w:p>
    <w:p>
      <w:pPr>
        <w:widowControl/>
        <w:spacing w:line="600" w:lineRule="exact"/>
        <w:ind w:firstLine="480" w:firstLineChars="200"/>
        <w:rPr>
          <w:rFonts w:ascii="仿宋_GB2312" w:hAnsi="仿宋" w:cs="宋体"/>
          <w:color w:val="000000"/>
          <w:kern w:val="0"/>
          <w:szCs w:val="32"/>
          <w:lang w:bidi="ar"/>
        </w:rPr>
      </w:pPr>
    </w:p>
    <w:p>
      <w:pPr>
        <w:widowControl/>
        <w:spacing w:line="600" w:lineRule="exact"/>
        <w:ind w:firstLine="480" w:firstLineChars="200"/>
        <w:rPr>
          <w:rFonts w:ascii="仿宋_GB2312" w:hAnsi="仿宋" w:cs="宋体"/>
          <w:color w:val="000000"/>
          <w:kern w:val="0"/>
          <w:szCs w:val="32"/>
          <w:lang w:bidi="ar"/>
        </w:rPr>
      </w:pPr>
    </w:p>
    <w:p>
      <w:pPr>
        <w:widowControl/>
        <w:spacing w:line="600" w:lineRule="exact"/>
        <w:ind w:firstLine="480" w:firstLineChars="200"/>
        <w:rPr>
          <w:rFonts w:hint="eastAsia" w:ascii="仿宋_GB2312" w:hAnsi="仿宋" w:cs="宋体"/>
          <w:color w:val="000000"/>
          <w:kern w:val="0"/>
          <w:szCs w:val="32"/>
          <w:lang w:bidi="ar"/>
        </w:rPr>
      </w:pPr>
    </w:p>
    <w:p>
      <w:pPr>
        <w:jc w:val="center"/>
      </w:pPr>
    </w:p>
    <w:p>
      <w:pPr>
        <w:jc w:val="center"/>
      </w:pPr>
    </w:p>
    <w:p>
      <w:pPr>
        <w:jc w:val="center"/>
        <w:outlineLvl w:val="0"/>
        <w:rPr>
          <w:rFonts w:ascii="方正小标宋_GBK" w:hAnsi="方正小标宋_GBK" w:eastAsia="方正小标宋_GBK" w:cs="方正小标宋_GBK"/>
          <w:color w:val="000000"/>
          <w:sz w:val="72"/>
        </w:rPr>
      </w:pPr>
    </w:p>
    <w:p>
      <w:pPr>
        <w:jc w:val="center"/>
        <w:outlineLvl w:val="0"/>
        <w:sectPr>
          <w:headerReference r:id="rId8" w:type="default"/>
          <w:footerReference r:id="rId9" w:type="default"/>
          <w:footerReference r:id="rId10" w:type="even"/>
          <w:pgSz w:w="11900" w:h="16840"/>
          <w:pgMar w:top="1020" w:right="1134" w:bottom="1020" w:left="1361" w:header="720" w:footer="720" w:gutter="0"/>
          <w:cols w:space="720" w:num="1"/>
        </w:sectPr>
      </w:pPr>
      <w:r>
        <w:rPr>
          <w:rFonts w:ascii="方正小标宋_GBK" w:hAnsi="方正小标宋_GBK" w:eastAsia="方正小标宋_GBK" w:cs="方正小标宋_GBK"/>
          <w:color w:val="000000"/>
          <w:sz w:val="72"/>
        </w:rPr>
        <w:t>第二部分  部门所属单位预算</w:t>
      </w:r>
    </w:p>
    <w:p>
      <w:pPr>
        <w:jc w:val="center"/>
        <w:outlineLvl w:val="3"/>
      </w:pPr>
      <w:bookmarkStart w:id="17" w:name="_Toc_4_4_0000000019"/>
      <w:r>
        <w:rPr>
          <w:rFonts w:ascii="方正小标宋_GBK" w:hAnsi="方正小标宋_GBK" w:eastAsia="方正小标宋_GBK" w:cs="方正小标宋_GBK"/>
          <w:color w:val="000000"/>
          <w:sz w:val="44"/>
        </w:rPr>
        <w:t>一、</w:t>
      </w:r>
      <w:r>
        <w:rPr>
          <w:rFonts w:hint="eastAsia" w:ascii="方正小标宋_GBK" w:hAnsi="方正小标宋_GBK" w:eastAsia="方正小标宋_GBK" w:cs="方正小标宋_GBK"/>
          <w:color w:val="000000"/>
          <w:sz w:val="44"/>
          <w:lang w:eastAsia="zh-CN"/>
        </w:rPr>
        <w:t>宁晋县气象</w:t>
      </w:r>
      <w:r>
        <w:rPr>
          <w:rFonts w:ascii="方正小标宋_GBK" w:hAnsi="方正小标宋_GBK" w:eastAsia="方正小标宋_GBK" w:cs="方正小标宋_GBK"/>
          <w:color w:val="000000"/>
          <w:sz w:val="44"/>
        </w:rPr>
        <w:t>局本级收支预算</w:t>
      </w:r>
      <w:bookmarkEnd w:id="17"/>
    </w:p>
    <w:p>
      <w:pPr>
        <w:jc w:val="center"/>
        <w:outlineLvl w:val="4"/>
      </w:pPr>
      <w:r>
        <w:rPr>
          <w:rFonts w:ascii="方正小标宋_GBK" w:hAnsi="方正小标宋_GBK" w:eastAsia="方正小标宋_GBK" w:cs="方正小标宋_GBK"/>
          <w:color w:val="000000"/>
          <w:sz w:val="36"/>
        </w:rPr>
        <w:t>单位预算收支总表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rPr>
                <w:rFonts w:hint="eastAsia"/>
                <w:lang w:val="en-US" w:eastAsia="zh-CN"/>
              </w:rPr>
              <w:t>416001宁晋县气象局</w:t>
            </w:r>
            <w:r>
              <w:t>本级</w:t>
            </w:r>
          </w:p>
        </w:tc>
        <w:tc>
          <w:tcPr>
            <w:tcW w:w="2126" w:type="dxa"/>
            <w:tcBorders>
              <w:top w:val="single" w:color="FFFFFF" w:sz="6" w:space="0"/>
              <w:left w:val="single" w:color="FFFFFF" w:sz="6" w:space="0"/>
              <w:right w:val="single" w:color="FFFFFF" w:sz="6" w:space="0"/>
            </w:tcBorders>
            <w:vAlign w:val="center"/>
          </w:tcPr>
          <w:p>
            <w:pPr>
              <w:pStyle w:val="9"/>
              <w:rPr>
                <w:rFonts w:hint="eastAsia" w:eastAsia="方正小标宋_GBK"/>
                <w:lang w:val="en-US" w:eastAsia="zh-CN"/>
              </w:rPr>
            </w:pPr>
            <w:r>
              <w:t>预算年度：202</w:t>
            </w:r>
            <w:r>
              <w:rPr>
                <w:rFonts w:hint="eastAsia"/>
                <w:lang w:val="en-US" w:eastAsia="zh-CN"/>
              </w:rPr>
              <w:t>2</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2"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6"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6" w:type="dxa"/>
            <w:vAlign w:val="center"/>
          </w:tcPr>
          <w:p>
            <w:pPr>
              <w:pStyle w:val="13"/>
            </w:pPr>
            <w:r>
              <w:t>一、一般公共预算拨款收入</w:t>
            </w:r>
          </w:p>
        </w:tc>
        <w:tc>
          <w:tcPr>
            <w:tcW w:w="2126" w:type="dxa"/>
            <w:vAlign w:val="center"/>
          </w:tcPr>
          <w:p>
            <w:pPr>
              <w:pStyle w:val="12"/>
              <w:rPr>
                <w:rFonts w:hint="default" w:eastAsia="方正书宋_GBK"/>
                <w:lang w:val="en-US" w:eastAsia="zh-CN"/>
              </w:rPr>
            </w:pPr>
            <w:r>
              <w:rPr>
                <w:rFonts w:hint="eastAsia"/>
                <w:lang w:val="en-US" w:eastAsia="zh-CN"/>
              </w:rPr>
              <w:t>117.68</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6"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6"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6"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6"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6"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6"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6"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6"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rPr>
                <w:rFonts w:hint="default" w:eastAsia="方正书宋_GBK"/>
                <w:lang w:val="en-US" w:eastAsia="zh-CN"/>
              </w:rPr>
            </w:pPr>
            <w:r>
              <w:rPr>
                <w:rFonts w:hint="eastAsia"/>
                <w:lang w:val="en-US" w:eastAsia="zh-CN"/>
              </w:rPr>
              <w:t>117.68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6" w:type="dxa"/>
            <w:vAlign w:val="center"/>
          </w:tcPr>
          <w:p>
            <w:pPr>
              <w:pStyle w:val="15"/>
            </w:pPr>
            <w:r>
              <w:t>本年收入合计</w:t>
            </w:r>
          </w:p>
        </w:tc>
        <w:tc>
          <w:tcPr>
            <w:tcW w:w="2126" w:type="dxa"/>
            <w:vAlign w:val="center"/>
          </w:tcPr>
          <w:p>
            <w:pPr>
              <w:pStyle w:val="16"/>
              <w:rPr>
                <w:rFonts w:hint="default" w:eastAsia="方正书宋_GBK"/>
                <w:lang w:val="en-US" w:eastAsia="zh-CN"/>
              </w:rPr>
            </w:pPr>
            <w:r>
              <w:rPr>
                <w:rFonts w:hint="eastAsia"/>
                <w:lang w:val="en-US" w:eastAsia="zh-CN"/>
              </w:rPr>
              <w:t>117.68</w:t>
            </w:r>
          </w:p>
        </w:tc>
        <w:tc>
          <w:tcPr>
            <w:tcW w:w="4535" w:type="dxa"/>
            <w:vAlign w:val="center"/>
          </w:tcPr>
          <w:p>
            <w:pPr>
              <w:pStyle w:val="15"/>
            </w:pPr>
            <w:r>
              <w:t>本年支出合计</w:t>
            </w:r>
          </w:p>
        </w:tc>
        <w:tc>
          <w:tcPr>
            <w:tcW w:w="2126" w:type="dxa"/>
            <w:vAlign w:val="center"/>
          </w:tcPr>
          <w:p>
            <w:pPr>
              <w:pStyle w:val="16"/>
              <w:rPr>
                <w:rFonts w:hint="default" w:eastAsia="方正书宋_GBK"/>
                <w:lang w:val="en-US" w:eastAsia="zh-CN"/>
              </w:rPr>
            </w:pPr>
            <w:r>
              <w:rPr>
                <w:rFonts w:hint="eastAsia"/>
                <w:lang w:val="en-US" w:eastAsia="zh-CN"/>
              </w:rPr>
              <w:t>117.68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6"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6" w:type="dxa"/>
            <w:vAlign w:val="center"/>
          </w:tcPr>
          <w:p>
            <w:pPr>
              <w:pStyle w:val="15"/>
            </w:pPr>
            <w:r>
              <w:t>收入总计</w:t>
            </w:r>
          </w:p>
        </w:tc>
        <w:tc>
          <w:tcPr>
            <w:tcW w:w="2126" w:type="dxa"/>
            <w:vAlign w:val="center"/>
          </w:tcPr>
          <w:p>
            <w:pPr>
              <w:pStyle w:val="16"/>
              <w:rPr>
                <w:rFonts w:hint="default" w:eastAsia="方正书宋_GBK"/>
                <w:lang w:val="en-US" w:eastAsia="zh-CN"/>
              </w:rPr>
            </w:pPr>
            <w:r>
              <w:rPr>
                <w:rFonts w:hint="eastAsia"/>
                <w:lang w:val="en-US" w:eastAsia="zh-CN"/>
              </w:rPr>
              <w:t>117.68</w:t>
            </w:r>
          </w:p>
        </w:tc>
        <w:tc>
          <w:tcPr>
            <w:tcW w:w="4535" w:type="dxa"/>
            <w:vAlign w:val="center"/>
          </w:tcPr>
          <w:p>
            <w:pPr>
              <w:pStyle w:val="15"/>
            </w:pPr>
            <w:r>
              <w:t>支出总计</w:t>
            </w:r>
          </w:p>
        </w:tc>
        <w:tc>
          <w:tcPr>
            <w:tcW w:w="2126" w:type="dxa"/>
            <w:vAlign w:val="center"/>
          </w:tcPr>
          <w:p>
            <w:pPr>
              <w:pStyle w:val="16"/>
              <w:rPr>
                <w:rFonts w:hint="default" w:eastAsia="方正书宋_GBK"/>
                <w:lang w:val="en-US" w:eastAsia="zh-CN"/>
              </w:rPr>
            </w:pPr>
            <w:r>
              <w:rPr>
                <w:rFonts w:hint="eastAsia"/>
                <w:lang w:val="en-US" w:eastAsia="zh-CN"/>
              </w:rPr>
              <w:t>117.68</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rPr>
                <w:rFonts w:hint="eastAsia"/>
                <w:lang w:val="en-US" w:eastAsia="zh-CN"/>
              </w:rPr>
              <w:t>416</w:t>
            </w:r>
            <w:r>
              <w:t>001</w:t>
            </w:r>
            <w:r>
              <w:rPr>
                <w:rFonts w:hint="eastAsia"/>
                <w:lang w:eastAsia="zh-CN"/>
              </w:rPr>
              <w:t>宁晋县气象局</w:t>
            </w:r>
            <w:r>
              <w:t>本级</w:t>
            </w:r>
          </w:p>
        </w:tc>
        <w:tc>
          <w:tcPr>
            <w:tcW w:w="3402" w:type="dxa"/>
            <w:gridSpan w:val="3"/>
            <w:tcBorders>
              <w:top w:val="single" w:color="FFFFFF" w:sz="6" w:space="0"/>
              <w:left w:val="single" w:color="FFFFFF" w:sz="6" w:space="0"/>
              <w:right w:val="single" w:color="FFFFFF" w:sz="6" w:space="0"/>
            </w:tcBorders>
            <w:vAlign w:val="center"/>
          </w:tcPr>
          <w:p>
            <w:pPr>
              <w:pStyle w:val="9"/>
              <w:rPr>
                <w:rFonts w:hint="eastAsia" w:eastAsia="方正小标宋_GBK"/>
                <w:lang w:val="en-US" w:eastAsia="zh-CN"/>
              </w:rPr>
            </w:pPr>
            <w:r>
              <w:t>预算年度：202</w:t>
            </w:r>
            <w:r>
              <w:rPr>
                <w:rFonts w:hint="eastAsia"/>
                <w:lang w:val="en-US" w:eastAsia="zh-CN"/>
              </w:rPr>
              <w:t>2</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4"/>
            </w:pPr>
          </w:p>
        </w:tc>
        <w:tc>
          <w:tcPr>
            <w:tcW w:w="1559" w:type="dxa"/>
            <w:vAlign w:val="center"/>
          </w:tcPr>
          <w:p>
            <w:pPr>
              <w:pStyle w:val="14"/>
              <w:rPr>
                <w:b/>
                <w:bCs/>
              </w:rPr>
            </w:pPr>
            <w:r>
              <w:rPr>
                <w:rFonts w:hint="eastAsia"/>
                <w:b/>
                <w:bCs/>
                <w:lang w:val="en-US" w:eastAsia="zh-CN"/>
              </w:rPr>
              <w:t>合计</w:t>
            </w:r>
          </w:p>
        </w:tc>
        <w:tc>
          <w:tcPr>
            <w:tcW w:w="1134" w:type="dxa"/>
            <w:vAlign w:val="center"/>
          </w:tcPr>
          <w:p>
            <w:pPr>
              <w:pStyle w:val="14"/>
              <w:jc w:val="center"/>
              <w:rPr>
                <w:b/>
                <w:bCs/>
              </w:rPr>
            </w:pPr>
            <w:r>
              <w:rPr>
                <w:rFonts w:hint="default"/>
                <w:b/>
                <w:bCs/>
                <w:lang w:val="en-US" w:eastAsia="zh-CN"/>
              </w:rPr>
              <w:t>117.68</w:t>
            </w:r>
          </w:p>
        </w:tc>
        <w:tc>
          <w:tcPr>
            <w:tcW w:w="1134" w:type="dxa"/>
            <w:vAlign w:val="center"/>
          </w:tcPr>
          <w:p>
            <w:pPr>
              <w:pStyle w:val="14"/>
              <w:jc w:val="center"/>
              <w:rPr>
                <w:b/>
                <w:bCs/>
              </w:rPr>
            </w:pPr>
            <w:r>
              <w:rPr>
                <w:rFonts w:hint="default"/>
                <w:b/>
                <w:bCs/>
                <w:lang w:val="en-US" w:eastAsia="zh-CN"/>
              </w:rPr>
              <w:t>117.68</w:t>
            </w:r>
          </w:p>
        </w:tc>
        <w:tc>
          <w:tcPr>
            <w:tcW w:w="1134" w:type="dxa"/>
            <w:vAlign w:val="center"/>
          </w:tcPr>
          <w:p>
            <w:pPr>
              <w:pStyle w:val="14"/>
              <w:jc w:val="center"/>
              <w:rPr>
                <w:rFonts w:hint="eastAsia"/>
                <w:b/>
                <w:bCs/>
                <w:lang w:val="en-US" w:eastAsia="zh-CN"/>
              </w:rPr>
            </w:pPr>
            <w:r>
              <w:rPr>
                <w:rFonts w:hint="default"/>
                <w:b/>
                <w:bCs/>
                <w:lang w:val="en-US" w:eastAsia="zh-CN"/>
              </w:rPr>
              <w:t>117.68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4"/>
            </w:pPr>
            <w:r>
              <w:rPr>
                <w:rFonts w:hint="eastAsia"/>
                <w:lang w:val="en-US" w:eastAsia="zh-CN"/>
              </w:rPr>
              <w:t>220</w:t>
            </w:r>
          </w:p>
        </w:tc>
        <w:tc>
          <w:tcPr>
            <w:tcW w:w="1559" w:type="dxa"/>
            <w:vAlign w:val="center"/>
          </w:tcPr>
          <w:p>
            <w:pPr>
              <w:pStyle w:val="14"/>
            </w:pPr>
            <w:r>
              <w:rPr>
                <w:rFonts w:hint="eastAsia"/>
                <w:lang w:val="en-US" w:eastAsia="zh-CN"/>
              </w:rPr>
              <w:t>自然资源海洋气象等支出</w:t>
            </w:r>
          </w:p>
        </w:tc>
        <w:tc>
          <w:tcPr>
            <w:tcW w:w="1134" w:type="dxa"/>
            <w:vAlign w:val="center"/>
          </w:tcPr>
          <w:p>
            <w:pPr>
              <w:pStyle w:val="14"/>
              <w:jc w:val="center"/>
            </w:pPr>
            <w:r>
              <w:rPr>
                <w:rFonts w:hint="default"/>
                <w:lang w:val="en-US" w:eastAsia="zh-CN"/>
              </w:rPr>
              <w:t>117.68</w:t>
            </w:r>
          </w:p>
        </w:tc>
        <w:tc>
          <w:tcPr>
            <w:tcW w:w="1134" w:type="dxa"/>
            <w:vAlign w:val="center"/>
          </w:tcPr>
          <w:p>
            <w:pPr>
              <w:pStyle w:val="14"/>
              <w:jc w:val="center"/>
            </w:pPr>
            <w:r>
              <w:rPr>
                <w:rFonts w:hint="default"/>
                <w:lang w:val="en-US" w:eastAsia="zh-CN"/>
              </w:rPr>
              <w:t>117.68</w:t>
            </w:r>
          </w:p>
        </w:tc>
        <w:tc>
          <w:tcPr>
            <w:tcW w:w="1134" w:type="dxa"/>
            <w:vAlign w:val="center"/>
          </w:tcPr>
          <w:p>
            <w:pPr>
              <w:pStyle w:val="14"/>
              <w:jc w:val="center"/>
              <w:rPr>
                <w:rFonts w:hint="eastAsia"/>
                <w:lang w:val="en-US" w:eastAsia="zh-CN"/>
              </w:rPr>
            </w:pPr>
            <w:r>
              <w:rPr>
                <w:rFonts w:hint="default"/>
                <w:lang w:val="en-US" w:eastAsia="zh-CN"/>
              </w:rPr>
              <w:t>117.68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4"/>
            </w:pPr>
            <w:r>
              <w:rPr>
                <w:rFonts w:hint="eastAsia"/>
                <w:lang w:val="en-US" w:eastAsia="zh-CN"/>
              </w:rPr>
              <w:t>22005</w:t>
            </w:r>
          </w:p>
        </w:tc>
        <w:tc>
          <w:tcPr>
            <w:tcW w:w="1559" w:type="dxa"/>
            <w:vAlign w:val="center"/>
          </w:tcPr>
          <w:p>
            <w:pPr>
              <w:pStyle w:val="14"/>
            </w:pPr>
            <w:r>
              <w:rPr>
                <w:rFonts w:hint="eastAsia"/>
                <w:lang w:val="en-US" w:eastAsia="zh-CN"/>
              </w:rPr>
              <w:t>气象事务</w:t>
            </w:r>
          </w:p>
        </w:tc>
        <w:tc>
          <w:tcPr>
            <w:tcW w:w="1134" w:type="dxa"/>
            <w:vAlign w:val="center"/>
          </w:tcPr>
          <w:p>
            <w:pPr>
              <w:pStyle w:val="14"/>
              <w:jc w:val="center"/>
            </w:pPr>
            <w:r>
              <w:rPr>
                <w:rFonts w:hint="default"/>
                <w:lang w:val="en-US" w:eastAsia="zh-CN"/>
              </w:rPr>
              <w:t>117.68</w:t>
            </w:r>
          </w:p>
        </w:tc>
        <w:tc>
          <w:tcPr>
            <w:tcW w:w="1134" w:type="dxa"/>
            <w:vAlign w:val="center"/>
          </w:tcPr>
          <w:p>
            <w:pPr>
              <w:pStyle w:val="14"/>
              <w:jc w:val="center"/>
            </w:pPr>
            <w:r>
              <w:rPr>
                <w:rFonts w:hint="default"/>
                <w:lang w:val="en-US" w:eastAsia="zh-CN"/>
              </w:rPr>
              <w:t>117.68</w:t>
            </w:r>
          </w:p>
        </w:tc>
        <w:tc>
          <w:tcPr>
            <w:tcW w:w="1134" w:type="dxa"/>
            <w:vAlign w:val="center"/>
          </w:tcPr>
          <w:p>
            <w:pPr>
              <w:pStyle w:val="14"/>
              <w:jc w:val="center"/>
              <w:rPr>
                <w:rFonts w:hint="eastAsia"/>
                <w:lang w:val="en-US" w:eastAsia="zh-CN"/>
              </w:rPr>
            </w:pPr>
            <w:r>
              <w:rPr>
                <w:rFonts w:hint="default"/>
                <w:lang w:val="en-US" w:eastAsia="zh-CN"/>
              </w:rPr>
              <w:t>117.68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rFonts w:hint="eastAsia" w:eastAsia="方正书宋_GBK"/>
                <w:lang w:eastAsia="zh-CN"/>
              </w:rPr>
            </w:pPr>
            <w:r>
              <w:rPr>
                <w:rFonts w:hint="eastAsia"/>
                <w:lang w:val="en-US" w:eastAsia="zh-CN"/>
              </w:rPr>
              <w:t>4</w:t>
            </w:r>
          </w:p>
        </w:tc>
        <w:tc>
          <w:tcPr>
            <w:tcW w:w="992" w:type="dxa"/>
            <w:vAlign w:val="center"/>
          </w:tcPr>
          <w:p>
            <w:pPr>
              <w:pStyle w:val="14"/>
            </w:pPr>
            <w:r>
              <w:rPr>
                <w:rFonts w:hint="eastAsia"/>
                <w:lang w:val="en-US" w:eastAsia="zh-CN"/>
              </w:rPr>
              <w:t>2200509</w:t>
            </w:r>
          </w:p>
        </w:tc>
        <w:tc>
          <w:tcPr>
            <w:tcW w:w="1559" w:type="dxa"/>
            <w:vAlign w:val="center"/>
          </w:tcPr>
          <w:p>
            <w:pPr>
              <w:pStyle w:val="14"/>
            </w:pPr>
            <w:r>
              <w:rPr>
                <w:rFonts w:hint="eastAsia"/>
                <w:lang w:val="en-US" w:eastAsia="zh-CN"/>
              </w:rPr>
              <w:t>气象服务</w:t>
            </w:r>
          </w:p>
        </w:tc>
        <w:tc>
          <w:tcPr>
            <w:tcW w:w="1134" w:type="dxa"/>
            <w:vAlign w:val="center"/>
          </w:tcPr>
          <w:p>
            <w:pPr>
              <w:pStyle w:val="14"/>
              <w:jc w:val="center"/>
            </w:pPr>
            <w:r>
              <w:rPr>
                <w:rFonts w:hint="default"/>
                <w:lang w:val="en-US" w:eastAsia="zh-CN"/>
              </w:rPr>
              <w:t>99.68</w:t>
            </w:r>
          </w:p>
        </w:tc>
        <w:tc>
          <w:tcPr>
            <w:tcW w:w="1134" w:type="dxa"/>
            <w:vAlign w:val="center"/>
          </w:tcPr>
          <w:p>
            <w:pPr>
              <w:pStyle w:val="14"/>
              <w:jc w:val="center"/>
            </w:pPr>
            <w:r>
              <w:rPr>
                <w:rFonts w:hint="default"/>
                <w:lang w:val="en-US" w:eastAsia="zh-CN"/>
              </w:rPr>
              <w:t>99.68</w:t>
            </w:r>
          </w:p>
        </w:tc>
        <w:tc>
          <w:tcPr>
            <w:tcW w:w="1134" w:type="dxa"/>
            <w:vAlign w:val="center"/>
          </w:tcPr>
          <w:p>
            <w:pPr>
              <w:pStyle w:val="14"/>
              <w:jc w:val="center"/>
              <w:rPr>
                <w:rFonts w:hint="eastAsia"/>
                <w:lang w:val="en-US" w:eastAsia="zh-CN"/>
              </w:rPr>
            </w:pPr>
            <w:r>
              <w:rPr>
                <w:rFonts w:hint="default"/>
                <w:lang w:val="en-US" w:eastAsia="zh-CN"/>
              </w:rPr>
              <w:t>99.68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rPr>
                <w:rFonts w:hint="eastAsia" w:eastAsia="方正书宋_GBK"/>
                <w:lang w:eastAsia="zh-CN"/>
              </w:rPr>
            </w:pPr>
            <w:r>
              <w:rPr>
                <w:rFonts w:hint="eastAsia"/>
                <w:lang w:val="en-US" w:eastAsia="zh-CN"/>
              </w:rPr>
              <w:t>5</w:t>
            </w:r>
          </w:p>
        </w:tc>
        <w:tc>
          <w:tcPr>
            <w:tcW w:w="992" w:type="dxa"/>
            <w:vAlign w:val="center"/>
          </w:tcPr>
          <w:p>
            <w:pPr>
              <w:pStyle w:val="14"/>
            </w:pPr>
            <w:r>
              <w:rPr>
                <w:rFonts w:hint="eastAsia"/>
                <w:lang w:val="en-US" w:eastAsia="zh-CN"/>
              </w:rPr>
              <w:t>2200510</w:t>
            </w:r>
          </w:p>
        </w:tc>
        <w:tc>
          <w:tcPr>
            <w:tcW w:w="1559" w:type="dxa"/>
            <w:vAlign w:val="center"/>
          </w:tcPr>
          <w:p>
            <w:pPr>
              <w:pStyle w:val="14"/>
            </w:pPr>
            <w:r>
              <w:rPr>
                <w:rFonts w:hint="eastAsia"/>
                <w:lang w:val="en-US" w:eastAsia="zh-CN"/>
              </w:rPr>
              <w:t>气象装备保障维护</w:t>
            </w:r>
          </w:p>
        </w:tc>
        <w:tc>
          <w:tcPr>
            <w:tcW w:w="1134" w:type="dxa"/>
            <w:vAlign w:val="center"/>
          </w:tcPr>
          <w:p>
            <w:pPr>
              <w:pStyle w:val="14"/>
              <w:jc w:val="center"/>
            </w:pPr>
            <w:r>
              <w:rPr>
                <w:rFonts w:hint="default"/>
                <w:lang w:val="en-US" w:eastAsia="zh-CN"/>
              </w:rPr>
              <w:t>18.00</w:t>
            </w:r>
          </w:p>
        </w:tc>
        <w:tc>
          <w:tcPr>
            <w:tcW w:w="1134" w:type="dxa"/>
            <w:vAlign w:val="center"/>
          </w:tcPr>
          <w:p>
            <w:pPr>
              <w:pStyle w:val="14"/>
              <w:jc w:val="center"/>
            </w:pPr>
            <w:r>
              <w:rPr>
                <w:rFonts w:hint="default"/>
                <w:lang w:val="en-US" w:eastAsia="zh-CN"/>
              </w:rPr>
              <w:t>18.00</w:t>
            </w:r>
          </w:p>
        </w:tc>
        <w:tc>
          <w:tcPr>
            <w:tcW w:w="1134" w:type="dxa"/>
            <w:vAlign w:val="center"/>
          </w:tcPr>
          <w:p>
            <w:pPr>
              <w:pStyle w:val="14"/>
              <w:jc w:val="center"/>
              <w:rPr>
                <w:rFonts w:hint="eastAsia"/>
                <w:lang w:val="en-US" w:eastAsia="zh-CN"/>
              </w:rPr>
            </w:pPr>
            <w:r>
              <w:rPr>
                <w:rFonts w:hint="default"/>
                <w:lang w:val="en-US" w:eastAsia="zh-CN"/>
              </w:rPr>
              <w:t>18.00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rPr>
                <w:rFonts w:hint="eastAsia"/>
                <w:lang w:val="en-US" w:eastAsia="zh-CN"/>
              </w:rPr>
              <w:t>416</w:t>
            </w:r>
            <w:r>
              <w:t>001</w:t>
            </w:r>
            <w:r>
              <w:rPr>
                <w:rFonts w:hint="eastAsia"/>
                <w:lang w:eastAsia="zh-CN"/>
              </w:rPr>
              <w:t>宁晋县气象局</w:t>
            </w:r>
            <w:r>
              <w:t>本级</w:t>
            </w:r>
          </w:p>
        </w:tc>
        <w:tc>
          <w:tcPr>
            <w:tcW w:w="2722" w:type="dxa"/>
            <w:gridSpan w:val="2"/>
            <w:tcBorders>
              <w:top w:val="single" w:color="FFFFFF" w:sz="6" w:space="0"/>
              <w:left w:val="single" w:color="FFFFFF" w:sz="6" w:space="0"/>
              <w:right w:val="single" w:color="FFFFFF" w:sz="6" w:space="0"/>
            </w:tcBorders>
            <w:vAlign w:val="center"/>
          </w:tcPr>
          <w:p>
            <w:pPr>
              <w:pStyle w:val="9"/>
              <w:rPr>
                <w:rFonts w:hint="eastAsia" w:eastAsia="方正小标宋_GBK"/>
                <w:lang w:val="en-US" w:eastAsia="zh-CN"/>
              </w:rPr>
            </w:pPr>
            <w:r>
              <w:t>预算年度：202</w:t>
            </w:r>
            <w:r>
              <w:rPr>
                <w:rFonts w:hint="eastAsia"/>
                <w:lang w:val="en-US" w:eastAsia="zh-CN"/>
              </w:rPr>
              <w:t>2</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6"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6"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rPr>
                <w:rFonts w:hint="eastAsia"/>
                <w:lang w:val="en-US" w:eastAsia="zh-CN"/>
              </w:rPr>
              <w:t>1</w:t>
            </w:r>
          </w:p>
        </w:tc>
        <w:tc>
          <w:tcPr>
            <w:tcW w:w="992" w:type="dxa"/>
            <w:vAlign w:val="center"/>
          </w:tcPr>
          <w:p>
            <w:pPr>
              <w:pStyle w:val="14"/>
            </w:pPr>
          </w:p>
        </w:tc>
        <w:tc>
          <w:tcPr>
            <w:tcW w:w="4536" w:type="dxa"/>
            <w:vAlign w:val="center"/>
          </w:tcPr>
          <w:p>
            <w:pPr>
              <w:pStyle w:val="14"/>
              <w:rPr>
                <w:b/>
                <w:bCs/>
              </w:rPr>
            </w:pPr>
            <w:r>
              <w:rPr>
                <w:rFonts w:hint="eastAsia"/>
                <w:b/>
                <w:bCs/>
                <w:lang w:val="en-US" w:eastAsia="zh-CN"/>
              </w:rPr>
              <w:t>合计</w:t>
            </w:r>
          </w:p>
        </w:tc>
        <w:tc>
          <w:tcPr>
            <w:tcW w:w="1361" w:type="dxa"/>
            <w:vAlign w:val="center"/>
          </w:tcPr>
          <w:p>
            <w:pPr>
              <w:pStyle w:val="14"/>
              <w:jc w:val="center"/>
              <w:rPr>
                <w:b/>
                <w:bCs/>
              </w:rPr>
            </w:pPr>
            <w:r>
              <w:rPr>
                <w:rFonts w:hint="default"/>
                <w:b/>
                <w:bCs/>
                <w:lang w:val="en-US" w:eastAsia="zh-CN"/>
              </w:rPr>
              <w:t>117.68</w:t>
            </w:r>
          </w:p>
        </w:tc>
        <w:tc>
          <w:tcPr>
            <w:tcW w:w="1361" w:type="dxa"/>
            <w:vAlign w:val="center"/>
          </w:tcPr>
          <w:p>
            <w:pPr>
              <w:pStyle w:val="14"/>
              <w:rPr>
                <w:b/>
                <w:bCs/>
              </w:rPr>
            </w:pPr>
          </w:p>
        </w:tc>
        <w:tc>
          <w:tcPr>
            <w:tcW w:w="1361" w:type="dxa"/>
            <w:vAlign w:val="center"/>
          </w:tcPr>
          <w:p>
            <w:pPr>
              <w:pStyle w:val="14"/>
              <w:jc w:val="center"/>
              <w:rPr>
                <w:b/>
                <w:bCs/>
              </w:rPr>
            </w:pPr>
            <w:r>
              <w:rPr>
                <w:rFonts w:hint="default"/>
                <w:b/>
                <w:bCs/>
                <w:lang w:val="en-US" w:eastAsia="zh-CN"/>
              </w:rPr>
              <w:t>117.68</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rPr>
                <w:rFonts w:hint="eastAsia"/>
                <w:lang w:val="en-US" w:eastAsia="zh-CN"/>
              </w:rPr>
              <w:t>2</w:t>
            </w:r>
          </w:p>
        </w:tc>
        <w:tc>
          <w:tcPr>
            <w:tcW w:w="992" w:type="dxa"/>
            <w:vAlign w:val="center"/>
          </w:tcPr>
          <w:p>
            <w:pPr>
              <w:pStyle w:val="14"/>
            </w:pPr>
            <w:r>
              <w:rPr>
                <w:rFonts w:hint="eastAsia"/>
                <w:lang w:val="en-US" w:eastAsia="zh-CN"/>
              </w:rPr>
              <w:t>220</w:t>
            </w:r>
          </w:p>
        </w:tc>
        <w:tc>
          <w:tcPr>
            <w:tcW w:w="4536" w:type="dxa"/>
            <w:vAlign w:val="center"/>
          </w:tcPr>
          <w:p>
            <w:pPr>
              <w:pStyle w:val="14"/>
            </w:pPr>
            <w:r>
              <w:rPr>
                <w:rFonts w:hint="eastAsia"/>
                <w:lang w:val="en-US" w:eastAsia="zh-CN"/>
              </w:rPr>
              <w:t>自然资源海洋气象等支出</w:t>
            </w:r>
          </w:p>
        </w:tc>
        <w:tc>
          <w:tcPr>
            <w:tcW w:w="1361" w:type="dxa"/>
            <w:vAlign w:val="center"/>
          </w:tcPr>
          <w:p>
            <w:pPr>
              <w:pStyle w:val="14"/>
              <w:jc w:val="center"/>
            </w:pPr>
            <w:r>
              <w:rPr>
                <w:rFonts w:hint="default"/>
                <w:lang w:val="en-US" w:eastAsia="zh-CN"/>
              </w:rPr>
              <w:t>117.68</w:t>
            </w:r>
          </w:p>
        </w:tc>
        <w:tc>
          <w:tcPr>
            <w:tcW w:w="1361" w:type="dxa"/>
            <w:vAlign w:val="center"/>
          </w:tcPr>
          <w:p>
            <w:pPr>
              <w:pStyle w:val="14"/>
            </w:pPr>
          </w:p>
        </w:tc>
        <w:tc>
          <w:tcPr>
            <w:tcW w:w="1361" w:type="dxa"/>
            <w:vAlign w:val="center"/>
          </w:tcPr>
          <w:p>
            <w:pPr>
              <w:pStyle w:val="14"/>
              <w:jc w:val="center"/>
            </w:pPr>
            <w:r>
              <w:rPr>
                <w:rFonts w:hint="default"/>
                <w:lang w:val="en-US" w:eastAsia="zh-CN"/>
              </w:rPr>
              <w:t>117.68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rPr>
                <w:rFonts w:hint="eastAsia"/>
                <w:lang w:val="en-US" w:eastAsia="zh-CN"/>
              </w:rPr>
              <w:t>3</w:t>
            </w:r>
          </w:p>
        </w:tc>
        <w:tc>
          <w:tcPr>
            <w:tcW w:w="992" w:type="dxa"/>
            <w:vAlign w:val="center"/>
          </w:tcPr>
          <w:p>
            <w:pPr>
              <w:pStyle w:val="14"/>
            </w:pPr>
            <w:r>
              <w:rPr>
                <w:rFonts w:hint="eastAsia"/>
                <w:lang w:val="en-US" w:eastAsia="zh-CN"/>
              </w:rPr>
              <w:t>22005</w:t>
            </w:r>
          </w:p>
        </w:tc>
        <w:tc>
          <w:tcPr>
            <w:tcW w:w="4536" w:type="dxa"/>
            <w:vAlign w:val="center"/>
          </w:tcPr>
          <w:p>
            <w:pPr>
              <w:pStyle w:val="14"/>
            </w:pPr>
            <w:r>
              <w:rPr>
                <w:rFonts w:hint="eastAsia"/>
                <w:lang w:val="en-US" w:eastAsia="zh-CN"/>
              </w:rPr>
              <w:t>气象事务</w:t>
            </w:r>
          </w:p>
        </w:tc>
        <w:tc>
          <w:tcPr>
            <w:tcW w:w="1361" w:type="dxa"/>
            <w:vAlign w:val="center"/>
          </w:tcPr>
          <w:p>
            <w:pPr>
              <w:pStyle w:val="14"/>
              <w:jc w:val="center"/>
            </w:pPr>
            <w:r>
              <w:rPr>
                <w:rFonts w:hint="default"/>
                <w:lang w:val="en-US" w:eastAsia="zh-CN"/>
              </w:rPr>
              <w:t>117.68</w:t>
            </w:r>
          </w:p>
        </w:tc>
        <w:tc>
          <w:tcPr>
            <w:tcW w:w="1361" w:type="dxa"/>
            <w:vAlign w:val="center"/>
          </w:tcPr>
          <w:p>
            <w:pPr>
              <w:pStyle w:val="14"/>
            </w:pPr>
          </w:p>
        </w:tc>
        <w:tc>
          <w:tcPr>
            <w:tcW w:w="1361" w:type="dxa"/>
            <w:vAlign w:val="center"/>
          </w:tcPr>
          <w:p>
            <w:pPr>
              <w:pStyle w:val="14"/>
              <w:jc w:val="center"/>
            </w:pPr>
            <w:r>
              <w:rPr>
                <w:rFonts w:hint="default"/>
                <w:lang w:val="en-US" w:eastAsia="zh-CN"/>
              </w:rPr>
              <w:t>117.68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rPr>
                <w:rFonts w:hint="eastAsia"/>
                <w:lang w:val="en-US" w:eastAsia="zh-CN"/>
              </w:rPr>
              <w:t>4</w:t>
            </w:r>
          </w:p>
        </w:tc>
        <w:tc>
          <w:tcPr>
            <w:tcW w:w="992" w:type="dxa"/>
            <w:vAlign w:val="center"/>
          </w:tcPr>
          <w:p>
            <w:pPr>
              <w:pStyle w:val="14"/>
            </w:pPr>
            <w:r>
              <w:rPr>
                <w:rFonts w:hint="eastAsia"/>
                <w:lang w:val="en-US" w:eastAsia="zh-CN"/>
              </w:rPr>
              <w:t>2200509</w:t>
            </w:r>
          </w:p>
        </w:tc>
        <w:tc>
          <w:tcPr>
            <w:tcW w:w="4536" w:type="dxa"/>
            <w:vAlign w:val="center"/>
          </w:tcPr>
          <w:p>
            <w:pPr>
              <w:pStyle w:val="14"/>
            </w:pPr>
            <w:r>
              <w:rPr>
                <w:rFonts w:hint="eastAsia"/>
                <w:lang w:val="en-US" w:eastAsia="zh-CN"/>
              </w:rPr>
              <w:t>气象服务</w:t>
            </w:r>
          </w:p>
        </w:tc>
        <w:tc>
          <w:tcPr>
            <w:tcW w:w="1361" w:type="dxa"/>
            <w:vAlign w:val="center"/>
          </w:tcPr>
          <w:p>
            <w:pPr>
              <w:pStyle w:val="14"/>
              <w:jc w:val="center"/>
            </w:pPr>
            <w:r>
              <w:rPr>
                <w:rFonts w:hint="default"/>
                <w:lang w:val="en-US" w:eastAsia="zh-CN"/>
              </w:rPr>
              <w:t>99.68</w:t>
            </w:r>
          </w:p>
        </w:tc>
        <w:tc>
          <w:tcPr>
            <w:tcW w:w="1361" w:type="dxa"/>
            <w:vAlign w:val="center"/>
          </w:tcPr>
          <w:p>
            <w:pPr>
              <w:pStyle w:val="14"/>
            </w:pPr>
          </w:p>
        </w:tc>
        <w:tc>
          <w:tcPr>
            <w:tcW w:w="1361" w:type="dxa"/>
            <w:vAlign w:val="center"/>
          </w:tcPr>
          <w:p>
            <w:pPr>
              <w:pStyle w:val="14"/>
              <w:jc w:val="center"/>
            </w:pPr>
            <w:r>
              <w:rPr>
                <w:rFonts w:hint="default"/>
                <w:lang w:val="en-US" w:eastAsia="zh-CN"/>
              </w:rPr>
              <w:t>99.68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rPr>
                <w:rFonts w:hint="eastAsia"/>
                <w:lang w:val="en-US" w:eastAsia="zh-CN"/>
              </w:rPr>
              <w:t>5</w:t>
            </w:r>
          </w:p>
        </w:tc>
        <w:tc>
          <w:tcPr>
            <w:tcW w:w="992" w:type="dxa"/>
            <w:vAlign w:val="center"/>
          </w:tcPr>
          <w:p>
            <w:pPr>
              <w:pStyle w:val="14"/>
            </w:pPr>
            <w:r>
              <w:rPr>
                <w:rFonts w:hint="eastAsia"/>
                <w:lang w:val="en-US" w:eastAsia="zh-CN"/>
              </w:rPr>
              <w:t>2200510</w:t>
            </w:r>
          </w:p>
        </w:tc>
        <w:tc>
          <w:tcPr>
            <w:tcW w:w="4536" w:type="dxa"/>
            <w:vAlign w:val="center"/>
          </w:tcPr>
          <w:p>
            <w:pPr>
              <w:pStyle w:val="14"/>
            </w:pPr>
            <w:r>
              <w:rPr>
                <w:rFonts w:hint="eastAsia"/>
                <w:lang w:val="en-US" w:eastAsia="zh-CN"/>
              </w:rPr>
              <w:t>气象装备保障维护</w:t>
            </w:r>
          </w:p>
        </w:tc>
        <w:tc>
          <w:tcPr>
            <w:tcW w:w="1361" w:type="dxa"/>
            <w:vAlign w:val="center"/>
          </w:tcPr>
          <w:p>
            <w:pPr>
              <w:pStyle w:val="14"/>
              <w:jc w:val="center"/>
            </w:pPr>
            <w:r>
              <w:rPr>
                <w:rFonts w:hint="default"/>
                <w:lang w:val="en-US" w:eastAsia="zh-CN"/>
              </w:rPr>
              <w:t>18.00</w:t>
            </w:r>
          </w:p>
        </w:tc>
        <w:tc>
          <w:tcPr>
            <w:tcW w:w="1361" w:type="dxa"/>
            <w:vAlign w:val="center"/>
          </w:tcPr>
          <w:p>
            <w:pPr>
              <w:pStyle w:val="14"/>
            </w:pPr>
          </w:p>
        </w:tc>
        <w:tc>
          <w:tcPr>
            <w:tcW w:w="1361" w:type="dxa"/>
            <w:vAlign w:val="center"/>
          </w:tcPr>
          <w:p>
            <w:pPr>
              <w:pStyle w:val="14"/>
              <w:jc w:val="center"/>
            </w:pPr>
            <w:r>
              <w:rPr>
                <w:rFonts w:hint="default"/>
                <w:lang w:val="en-US" w:eastAsia="zh-CN"/>
              </w:rPr>
              <w:t>18.00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rPr>
                <w:rFonts w:hint="eastAsia"/>
                <w:lang w:val="en-US" w:eastAsia="zh-CN"/>
              </w:rPr>
              <w:t>416</w:t>
            </w:r>
            <w:r>
              <w:t>001</w:t>
            </w:r>
            <w:r>
              <w:rPr>
                <w:rFonts w:hint="eastAsia"/>
                <w:lang w:eastAsia="zh-CN"/>
              </w:rPr>
              <w:t>宁晋县气象局</w:t>
            </w:r>
            <w:r>
              <w:t>本级</w:t>
            </w:r>
          </w:p>
        </w:tc>
        <w:tc>
          <w:tcPr>
            <w:tcW w:w="3402" w:type="dxa"/>
            <w:tcBorders>
              <w:top w:val="single" w:color="FFFFFF" w:sz="6" w:space="0"/>
              <w:left w:val="single" w:color="FFFFFF" w:sz="6" w:space="0"/>
              <w:right w:val="single" w:color="FFFFFF" w:sz="6" w:space="0"/>
            </w:tcBorders>
            <w:vAlign w:val="center"/>
          </w:tcPr>
          <w:p>
            <w:pPr>
              <w:pStyle w:val="9"/>
              <w:rPr>
                <w:rFonts w:hint="eastAsia" w:eastAsia="方正小标宋_GBK"/>
                <w:lang w:val="en-US" w:eastAsia="zh-CN"/>
              </w:rPr>
            </w:pPr>
            <w:r>
              <w:t>预算年度：202</w:t>
            </w:r>
            <w:r>
              <w:rPr>
                <w:rFonts w:hint="eastAsia"/>
                <w:lang w:val="en-US" w:eastAsia="zh-CN"/>
              </w:rPr>
              <w:t>2</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rPr>
                <w:rFonts w:hint="default" w:eastAsia="方正书宋_GBK"/>
                <w:lang w:val="en-US" w:eastAsia="zh-CN"/>
              </w:rPr>
            </w:pPr>
            <w:r>
              <w:rPr>
                <w:rFonts w:hint="eastAsia"/>
                <w:lang w:val="en-US" w:eastAsia="zh-CN"/>
              </w:rPr>
              <w:t>117.68</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rPr>
                <w:rFonts w:hint="default"/>
                <w:lang w:val="en-US"/>
              </w:rPr>
            </w:pPr>
            <w:r>
              <w:rPr>
                <w:rFonts w:hint="eastAsia"/>
                <w:lang w:val="en-US" w:eastAsia="zh-CN"/>
              </w:rPr>
              <w:t>117.68</w:t>
            </w:r>
          </w:p>
        </w:tc>
        <w:tc>
          <w:tcPr>
            <w:tcW w:w="1474" w:type="dxa"/>
            <w:vAlign w:val="center"/>
          </w:tcPr>
          <w:p>
            <w:pPr>
              <w:pStyle w:val="12"/>
              <w:rPr>
                <w:rFonts w:hint="default" w:eastAsia="方正书宋_GBK"/>
                <w:lang w:val="en-US" w:eastAsia="zh-CN"/>
              </w:rPr>
            </w:pPr>
            <w:r>
              <w:rPr>
                <w:rFonts w:hint="eastAsia"/>
                <w:lang w:val="en-US" w:eastAsia="zh-CN"/>
              </w:rPr>
              <w:t>117.68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rPr>
                <w:rFonts w:hint="default" w:eastAsia="方正书宋_GBK"/>
                <w:lang w:val="en-US" w:eastAsia="zh-CN"/>
              </w:rPr>
            </w:pPr>
            <w:r>
              <w:rPr>
                <w:rFonts w:hint="eastAsia"/>
                <w:lang w:val="en-US" w:eastAsia="zh-CN"/>
              </w:rPr>
              <w:t>117.68</w:t>
            </w:r>
          </w:p>
        </w:tc>
        <w:tc>
          <w:tcPr>
            <w:tcW w:w="3402" w:type="dxa"/>
            <w:vAlign w:val="center"/>
          </w:tcPr>
          <w:p>
            <w:pPr>
              <w:pStyle w:val="15"/>
            </w:pPr>
            <w:r>
              <w:t>本年支出合计</w:t>
            </w:r>
          </w:p>
        </w:tc>
        <w:tc>
          <w:tcPr>
            <w:tcW w:w="1474" w:type="dxa"/>
            <w:vAlign w:val="center"/>
          </w:tcPr>
          <w:p>
            <w:pPr>
              <w:pStyle w:val="16"/>
            </w:pPr>
            <w:r>
              <w:rPr>
                <w:rFonts w:hint="eastAsia"/>
                <w:lang w:val="en-US" w:eastAsia="zh-CN"/>
              </w:rPr>
              <w:t>117.68</w:t>
            </w:r>
          </w:p>
        </w:tc>
        <w:tc>
          <w:tcPr>
            <w:tcW w:w="1474" w:type="dxa"/>
            <w:vAlign w:val="center"/>
          </w:tcPr>
          <w:p>
            <w:pPr>
              <w:pStyle w:val="16"/>
              <w:rPr>
                <w:rFonts w:hint="default" w:eastAsia="方正书宋_GBK"/>
                <w:lang w:val="en-US" w:eastAsia="zh-CN"/>
              </w:rPr>
            </w:pPr>
            <w:r>
              <w:rPr>
                <w:rFonts w:hint="eastAsia"/>
                <w:lang w:val="en-US" w:eastAsia="zh-CN"/>
              </w:rPr>
              <w:t>117.68</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rPr>
                <w:rFonts w:hint="default" w:eastAsia="方正书宋_GBK"/>
                <w:lang w:val="en-US" w:eastAsia="zh-CN"/>
              </w:rPr>
            </w:pPr>
            <w:r>
              <w:rPr>
                <w:rFonts w:hint="eastAsia"/>
                <w:lang w:val="en-US" w:eastAsia="zh-CN"/>
              </w:rPr>
              <w:t>117.68</w:t>
            </w:r>
          </w:p>
        </w:tc>
        <w:tc>
          <w:tcPr>
            <w:tcW w:w="3402" w:type="dxa"/>
            <w:vAlign w:val="center"/>
          </w:tcPr>
          <w:p>
            <w:pPr>
              <w:pStyle w:val="15"/>
            </w:pPr>
            <w:r>
              <w:t>支出总计</w:t>
            </w:r>
          </w:p>
        </w:tc>
        <w:tc>
          <w:tcPr>
            <w:tcW w:w="1474" w:type="dxa"/>
            <w:vAlign w:val="center"/>
          </w:tcPr>
          <w:p>
            <w:pPr>
              <w:pStyle w:val="16"/>
            </w:pPr>
            <w:r>
              <w:rPr>
                <w:rFonts w:hint="eastAsia"/>
                <w:lang w:val="en-US" w:eastAsia="zh-CN"/>
              </w:rPr>
              <w:t>117.68</w:t>
            </w:r>
          </w:p>
        </w:tc>
        <w:tc>
          <w:tcPr>
            <w:tcW w:w="1474" w:type="dxa"/>
            <w:vAlign w:val="center"/>
          </w:tcPr>
          <w:p>
            <w:pPr>
              <w:pStyle w:val="16"/>
              <w:rPr>
                <w:rFonts w:hint="default" w:eastAsia="方正书宋_GBK"/>
                <w:lang w:val="en-US" w:eastAsia="zh-CN"/>
              </w:rPr>
            </w:pPr>
            <w:r>
              <w:rPr>
                <w:rFonts w:hint="eastAsia"/>
                <w:lang w:val="en-US" w:eastAsia="zh-CN"/>
              </w:rPr>
              <w:t>117.68</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rPr>
                <w:rFonts w:hint="eastAsia"/>
                <w:lang w:val="en-US" w:eastAsia="zh-CN"/>
              </w:rPr>
              <w:t>416</w:t>
            </w:r>
            <w:r>
              <w:t>001</w:t>
            </w:r>
            <w:r>
              <w:rPr>
                <w:rFonts w:hint="eastAsia"/>
                <w:lang w:eastAsia="zh-CN"/>
              </w:rPr>
              <w:t>宁晋县气象局</w:t>
            </w:r>
            <w:r>
              <w:t>本级</w:t>
            </w:r>
          </w:p>
        </w:tc>
        <w:tc>
          <w:tcPr>
            <w:tcW w:w="2551" w:type="dxa"/>
            <w:tcBorders>
              <w:top w:val="single" w:color="FFFFFF" w:sz="6" w:space="0"/>
              <w:left w:val="single" w:color="FFFFFF" w:sz="6" w:space="0"/>
              <w:right w:val="single" w:color="FFFFFF" w:sz="6" w:space="0"/>
            </w:tcBorders>
            <w:vAlign w:val="center"/>
          </w:tcPr>
          <w:p>
            <w:pPr>
              <w:pStyle w:val="9"/>
              <w:rPr>
                <w:rFonts w:hint="eastAsia" w:eastAsia="方正小标宋_GBK"/>
                <w:lang w:val="en-US" w:eastAsia="zh-CN"/>
              </w:rPr>
            </w:pPr>
            <w:r>
              <w:t>预算年度：202</w:t>
            </w:r>
            <w:r>
              <w:rPr>
                <w:rFonts w:hint="eastAsia"/>
                <w:lang w:val="en-US" w:eastAsia="zh-CN"/>
              </w:rPr>
              <w:t>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4"/>
            </w:pPr>
          </w:p>
        </w:tc>
        <w:tc>
          <w:tcPr>
            <w:tcW w:w="4535" w:type="dxa"/>
            <w:vAlign w:val="center"/>
          </w:tcPr>
          <w:p>
            <w:pPr>
              <w:pStyle w:val="14"/>
              <w:rPr>
                <w:b/>
                <w:bCs/>
              </w:rPr>
            </w:pPr>
            <w:r>
              <w:rPr>
                <w:rFonts w:hint="eastAsia"/>
                <w:b/>
                <w:bCs/>
                <w:lang w:val="en-US" w:eastAsia="zh-CN"/>
              </w:rPr>
              <w:t>合计</w:t>
            </w:r>
          </w:p>
        </w:tc>
        <w:tc>
          <w:tcPr>
            <w:tcW w:w="2551" w:type="dxa"/>
            <w:vAlign w:val="center"/>
          </w:tcPr>
          <w:p>
            <w:pPr>
              <w:pStyle w:val="14"/>
              <w:jc w:val="center"/>
              <w:rPr>
                <w:b/>
                <w:bCs/>
              </w:rPr>
            </w:pPr>
            <w:r>
              <w:rPr>
                <w:rFonts w:hint="default"/>
                <w:b/>
                <w:bCs/>
                <w:lang w:val="en-US" w:eastAsia="zh-CN"/>
              </w:rPr>
              <w:t>117.68</w:t>
            </w:r>
          </w:p>
        </w:tc>
        <w:tc>
          <w:tcPr>
            <w:tcW w:w="2551" w:type="dxa"/>
            <w:vAlign w:val="center"/>
          </w:tcPr>
          <w:p>
            <w:pPr>
              <w:pStyle w:val="14"/>
              <w:rPr>
                <w:b/>
                <w:bCs/>
              </w:rPr>
            </w:pPr>
          </w:p>
        </w:tc>
        <w:tc>
          <w:tcPr>
            <w:tcW w:w="2551" w:type="dxa"/>
            <w:vAlign w:val="center"/>
          </w:tcPr>
          <w:p>
            <w:pPr>
              <w:pStyle w:val="14"/>
              <w:jc w:val="center"/>
              <w:rPr>
                <w:rFonts w:ascii="方正书宋_GBK" w:hAnsi="方正书宋_GBK" w:eastAsia="方正书宋_GBK" w:cs="方正书宋_GBK"/>
                <w:b/>
                <w:bCs/>
                <w:sz w:val="21"/>
                <w:szCs w:val="24"/>
                <w:lang w:val="en-US" w:eastAsia="uk-UA" w:bidi="ar-SA"/>
              </w:rPr>
            </w:pPr>
            <w:r>
              <w:rPr>
                <w:rFonts w:hint="default"/>
                <w:b/>
                <w:bCs/>
                <w:lang w:val="en-US" w:eastAsia="zh-CN"/>
              </w:rPr>
              <w:t>117.68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4"/>
            </w:pPr>
            <w:r>
              <w:rPr>
                <w:rFonts w:hint="eastAsia"/>
                <w:lang w:val="en-US" w:eastAsia="zh-CN"/>
              </w:rPr>
              <w:t>220</w:t>
            </w:r>
          </w:p>
        </w:tc>
        <w:tc>
          <w:tcPr>
            <w:tcW w:w="4535" w:type="dxa"/>
            <w:vAlign w:val="center"/>
          </w:tcPr>
          <w:p>
            <w:pPr>
              <w:pStyle w:val="14"/>
            </w:pPr>
            <w:r>
              <w:rPr>
                <w:rFonts w:hint="eastAsia"/>
                <w:lang w:val="en-US" w:eastAsia="zh-CN"/>
              </w:rPr>
              <w:t>自然资源海洋气象等支出</w:t>
            </w:r>
          </w:p>
        </w:tc>
        <w:tc>
          <w:tcPr>
            <w:tcW w:w="2551" w:type="dxa"/>
            <w:vAlign w:val="center"/>
          </w:tcPr>
          <w:p>
            <w:pPr>
              <w:pStyle w:val="14"/>
              <w:jc w:val="center"/>
            </w:pPr>
            <w:r>
              <w:rPr>
                <w:rFonts w:hint="default"/>
                <w:lang w:val="en-US" w:eastAsia="zh-CN"/>
              </w:rPr>
              <w:t>117.68</w:t>
            </w:r>
          </w:p>
        </w:tc>
        <w:tc>
          <w:tcPr>
            <w:tcW w:w="2551" w:type="dxa"/>
            <w:vAlign w:val="center"/>
          </w:tcPr>
          <w:p>
            <w:pPr>
              <w:pStyle w:val="14"/>
            </w:pPr>
          </w:p>
        </w:tc>
        <w:tc>
          <w:tcPr>
            <w:tcW w:w="2551" w:type="dxa"/>
            <w:vAlign w:val="center"/>
          </w:tcPr>
          <w:p>
            <w:pPr>
              <w:pStyle w:val="14"/>
              <w:jc w:val="center"/>
              <w:rPr>
                <w:rFonts w:ascii="方正书宋_GBK" w:hAnsi="方正书宋_GBK" w:eastAsia="方正书宋_GBK" w:cs="方正书宋_GBK"/>
                <w:sz w:val="21"/>
                <w:szCs w:val="24"/>
                <w:lang w:val="en-US" w:eastAsia="uk-UA" w:bidi="ar-SA"/>
              </w:rPr>
            </w:pPr>
            <w:r>
              <w:rPr>
                <w:rFonts w:hint="default"/>
                <w:lang w:val="en-US" w:eastAsia="zh-CN"/>
              </w:rPr>
              <w:t>117.68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4"/>
            </w:pPr>
            <w:r>
              <w:rPr>
                <w:rFonts w:hint="eastAsia"/>
                <w:lang w:val="en-US" w:eastAsia="zh-CN"/>
              </w:rPr>
              <w:t>22005</w:t>
            </w:r>
          </w:p>
        </w:tc>
        <w:tc>
          <w:tcPr>
            <w:tcW w:w="4535" w:type="dxa"/>
            <w:vAlign w:val="center"/>
          </w:tcPr>
          <w:p>
            <w:pPr>
              <w:pStyle w:val="14"/>
            </w:pPr>
            <w:r>
              <w:rPr>
                <w:rFonts w:hint="eastAsia"/>
                <w:lang w:val="en-US" w:eastAsia="zh-CN"/>
              </w:rPr>
              <w:t>气象事务</w:t>
            </w:r>
          </w:p>
        </w:tc>
        <w:tc>
          <w:tcPr>
            <w:tcW w:w="2551" w:type="dxa"/>
            <w:vAlign w:val="center"/>
          </w:tcPr>
          <w:p>
            <w:pPr>
              <w:pStyle w:val="14"/>
              <w:jc w:val="center"/>
            </w:pPr>
            <w:r>
              <w:rPr>
                <w:rFonts w:hint="default"/>
                <w:lang w:val="en-US" w:eastAsia="zh-CN"/>
              </w:rPr>
              <w:t>117.68</w:t>
            </w:r>
          </w:p>
        </w:tc>
        <w:tc>
          <w:tcPr>
            <w:tcW w:w="2551" w:type="dxa"/>
            <w:vAlign w:val="center"/>
          </w:tcPr>
          <w:p>
            <w:pPr>
              <w:pStyle w:val="14"/>
            </w:pPr>
          </w:p>
        </w:tc>
        <w:tc>
          <w:tcPr>
            <w:tcW w:w="2551" w:type="dxa"/>
            <w:vAlign w:val="center"/>
          </w:tcPr>
          <w:p>
            <w:pPr>
              <w:pStyle w:val="14"/>
              <w:jc w:val="center"/>
              <w:rPr>
                <w:rFonts w:ascii="方正书宋_GBK" w:hAnsi="方正书宋_GBK" w:eastAsia="方正书宋_GBK" w:cs="方正书宋_GBK"/>
                <w:sz w:val="21"/>
                <w:szCs w:val="24"/>
                <w:lang w:val="en-US" w:eastAsia="uk-UA" w:bidi="ar-SA"/>
              </w:rPr>
            </w:pPr>
            <w:r>
              <w:rPr>
                <w:rFonts w:hint="default"/>
                <w:lang w:val="en-US" w:eastAsia="zh-CN"/>
              </w:rPr>
              <w:t>117.68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rFonts w:hint="eastAsia" w:eastAsia="方正书宋_GBK"/>
                <w:lang w:eastAsia="zh-CN"/>
              </w:rPr>
            </w:pPr>
            <w:r>
              <w:rPr>
                <w:rFonts w:hint="eastAsia"/>
                <w:lang w:val="en-US" w:eastAsia="zh-CN"/>
              </w:rPr>
              <w:t>4</w:t>
            </w:r>
          </w:p>
        </w:tc>
        <w:tc>
          <w:tcPr>
            <w:tcW w:w="1191" w:type="dxa"/>
            <w:vAlign w:val="center"/>
          </w:tcPr>
          <w:p>
            <w:pPr>
              <w:pStyle w:val="14"/>
            </w:pPr>
            <w:r>
              <w:rPr>
                <w:rFonts w:hint="eastAsia"/>
                <w:lang w:val="en-US" w:eastAsia="zh-CN"/>
              </w:rPr>
              <w:t>2200509</w:t>
            </w:r>
          </w:p>
        </w:tc>
        <w:tc>
          <w:tcPr>
            <w:tcW w:w="4535" w:type="dxa"/>
            <w:vAlign w:val="center"/>
          </w:tcPr>
          <w:p>
            <w:pPr>
              <w:pStyle w:val="14"/>
            </w:pPr>
            <w:r>
              <w:rPr>
                <w:rFonts w:hint="eastAsia"/>
                <w:lang w:val="en-US" w:eastAsia="zh-CN"/>
              </w:rPr>
              <w:t>气象服务</w:t>
            </w:r>
          </w:p>
        </w:tc>
        <w:tc>
          <w:tcPr>
            <w:tcW w:w="2551" w:type="dxa"/>
            <w:vAlign w:val="center"/>
          </w:tcPr>
          <w:p>
            <w:pPr>
              <w:pStyle w:val="14"/>
              <w:jc w:val="center"/>
            </w:pPr>
            <w:r>
              <w:rPr>
                <w:rFonts w:hint="default"/>
                <w:lang w:val="en-US" w:eastAsia="zh-CN"/>
              </w:rPr>
              <w:t>99.68</w:t>
            </w:r>
          </w:p>
        </w:tc>
        <w:tc>
          <w:tcPr>
            <w:tcW w:w="2551" w:type="dxa"/>
            <w:vAlign w:val="center"/>
          </w:tcPr>
          <w:p>
            <w:pPr>
              <w:pStyle w:val="14"/>
            </w:pPr>
          </w:p>
        </w:tc>
        <w:tc>
          <w:tcPr>
            <w:tcW w:w="2551" w:type="dxa"/>
            <w:vAlign w:val="center"/>
          </w:tcPr>
          <w:p>
            <w:pPr>
              <w:pStyle w:val="14"/>
              <w:jc w:val="center"/>
              <w:rPr>
                <w:rFonts w:ascii="方正书宋_GBK" w:hAnsi="方正书宋_GBK" w:eastAsia="方正书宋_GBK" w:cs="方正书宋_GBK"/>
                <w:sz w:val="21"/>
                <w:szCs w:val="24"/>
                <w:lang w:val="en-US" w:eastAsia="uk-UA" w:bidi="ar-SA"/>
              </w:rPr>
            </w:pPr>
            <w:r>
              <w:rPr>
                <w:rFonts w:hint="default"/>
                <w:lang w:val="en-US" w:eastAsia="zh-CN"/>
              </w:rPr>
              <w:t>99.68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rPr>
                <w:rFonts w:hint="eastAsia" w:eastAsia="方正书宋_GBK"/>
                <w:lang w:eastAsia="zh-CN"/>
              </w:rPr>
            </w:pPr>
            <w:r>
              <w:rPr>
                <w:rFonts w:hint="eastAsia"/>
                <w:lang w:val="en-US" w:eastAsia="zh-CN"/>
              </w:rPr>
              <w:t>5</w:t>
            </w:r>
          </w:p>
        </w:tc>
        <w:tc>
          <w:tcPr>
            <w:tcW w:w="1191" w:type="dxa"/>
            <w:vAlign w:val="center"/>
          </w:tcPr>
          <w:p>
            <w:pPr>
              <w:pStyle w:val="14"/>
            </w:pPr>
            <w:r>
              <w:rPr>
                <w:rFonts w:hint="eastAsia"/>
                <w:lang w:val="en-US" w:eastAsia="zh-CN"/>
              </w:rPr>
              <w:t>2200510</w:t>
            </w:r>
          </w:p>
        </w:tc>
        <w:tc>
          <w:tcPr>
            <w:tcW w:w="4535" w:type="dxa"/>
            <w:vAlign w:val="center"/>
          </w:tcPr>
          <w:p>
            <w:pPr>
              <w:pStyle w:val="14"/>
            </w:pPr>
            <w:r>
              <w:rPr>
                <w:rFonts w:hint="eastAsia"/>
                <w:lang w:val="en-US" w:eastAsia="zh-CN"/>
              </w:rPr>
              <w:t>气象装备保障维护</w:t>
            </w:r>
          </w:p>
        </w:tc>
        <w:tc>
          <w:tcPr>
            <w:tcW w:w="2551" w:type="dxa"/>
            <w:vAlign w:val="center"/>
          </w:tcPr>
          <w:p>
            <w:pPr>
              <w:pStyle w:val="14"/>
              <w:jc w:val="center"/>
            </w:pPr>
            <w:r>
              <w:rPr>
                <w:rFonts w:hint="default"/>
                <w:lang w:val="en-US" w:eastAsia="zh-CN"/>
              </w:rPr>
              <w:t>18.00</w:t>
            </w:r>
          </w:p>
        </w:tc>
        <w:tc>
          <w:tcPr>
            <w:tcW w:w="2551" w:type="dxa"/>
            <w:vAlign w:val="center"/>
          </w:tcPr>
          <w:p>
            <w:pPr>
              <w:pStyle w:val="14"/>
            </w:pPr>
          </w:p>
        </w:tc>
        <w:tc>
          <w:tcPr>
            <w:tcW w:w="2551" w:type="dxa"/>
            <w:vAlign w:val="center"/>
          </w:tcPr>
          <w:p>
            <w:pPr>
              <w:pStyle w:val="14"/>
              <w:jc w:val="center"/>
              <w:rPr>
                <w:rFonts w:ascii="方正书宋_GBK" w:hAnsi="方正书宋_GBK" w:eastAsia="方正书宋_GBK" w:cs="方正书宋_GBK"/>
                <w:sz w:val="21"/>
                <w:szCs w:val="24"/>
                <w:lang w:val="en-US" w:eastAsia="uk-UA" w:bidi="ar-SA"/>
              </w:rPr>
            </w:pPr>
            <w:r>
              <w:rPr>
                <w:rFonts w:hint="default"/>
                <w:lang w:val="en-US" w:eastAsia="zh-CN"/>
              </w:rPr>
              <w:t>18.00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rPr>
                <w:rFonts w:hint="eastAsia"/>
                <w:lang w:val="en-US" w:eastAsia="zh-CN"/>
              </w:rPr>
              <w:t>416</w:t>
            </w:r>
            <w:r>
              <w:t>001</w:t>
            </w:r>
            <w:r>
              <w:rPr>
                <w:rFonts w:hint="eastAsia"/>
                <w:lang w:eastAsia="zh-CN"/>
              </w:rPr>
              <w:t>宁晋县气象局</w:t>
            </w:r>
            <w:r>
              <w:t>本级</w:t>
            </w:r>
          </w:p>
        </w:tc>
        <w:tc>
          <w:tcPr>
            <w:tcW w:w="2551" w:type="dxa"/>
            <w:tcBorders>
              <w:top w:val="single" w:color="FFFFFF" w:sz="6" w:space="0"/>
              <w:left w:val="single" w:color="FFFFFF" w:sz="6" w:space="0"/>
              <w:right w:val="single" w:color="FFFFFF" w:sz="6" w:space="0"/>
            </w:tcBorders>
            <w:vAlign w:val="center"/>
          </w:tcPr>
          <w:p>
            <w:pPr>
              <w:pStyle w:val="9"/>
              <w:rPr>
                <w:rFonts w:hint="eastAsia" w:eastAsia="方正小标宋_GBK"/>
                <w:lang w:val="en-US" w:eastAsia="zh-CN"/>
              </w:rPr>
            </w:pPr>
            <w:r>
              <w:t>预算年度：202</w:t>
            </w:r>
            <w:r>
              <w:rPr>
                <w:rFonts w:hint="eastAsia"/>
                <w:lang w:val="en-US" w:eastAsia="zh-CN"/>
              </w:rPr>
              <w:t>2</w:t>
            </w:r>
          </w:p>
        </w:tc>
        <w:tc>
          <w:tcPr>
            <w:tcW w:w="5103"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p>
        </w:tc>
        <w:tc>
          <w:tcPr>
            <w:tcW w:w="2551" w:type="dxa"/>
            <w:vAlign w:val="center"/>
          </w:tcPr>
          <w:p>
            <w:pPr>
              <w:pStyle w:val="16"/>
            </w:pPr>
          </w:p>
        </w:tc>
        <w:tc>
          <w:tcPr>
            <w:tcW w:w="2551" w:type="dxa"/>
            <w:vAlign w:val="center"/>
          </w:tcPr>
          <w:p>
            <w:pPr>
              <w:pStyle w:val="16"/>
            </w:pPr>
          </w:p>
        </w:tc>
        <w:tc>
          <w:tcPr>
            <w:tcW w:w="255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2" w:type="dxa"/>
            <w:vAlign w:val="center"/>
          </w:tcPr>
          <w:p>
            <w:pPr>
              <w:pStyle w:val="12"/>
            </w:pPr>
          </w:p>
        </w:tc>
      </w:tr>
    </w:tbl>
    <w:p>
      <w:pPr>
        <w:pStyle w:val="9"/>
        <w:ind w:firstLine="240" w:firstLineChars="100"/>
        <w:jc w:val="left"/>
      </w:pPr>
      <w:r>
        <w:rPr>
          <w:rFonts w:hint="eastAsia"/>
        </w:rPr>
        <w:t>注：无基本支出预算，空表列示。</w:t>
      </w:r>
    </w:p>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rPr>
                <w:rFonts w:hint="eastAsia"/>
                <w:lang w:val="en-US" w:eastAsia="zh-CN"/>
              </w:rPr>
              <w:t>416</w:t>
            </w:r>
            <w:r>
              <w:t>001</w:t>
            </w:r>
            <w:r>
              <w:rPr>
                <w:rFonts w:hint="eastAsia"/>
                <w:lang w:eastAsia="zh-CN"/>
              </w:rPr>
              <w:t>宁晋县气象局</w:t>
            </w:r>
            <w:r>
              <w:t>本级</w:t>
            </w:r>
          </w:p>
        </w:tc>
        <w:tc>
          <w:tcPr>
            <w:tcW w:w="2551" w:type="dxa"/>
            <w:tcBorders>
              <w:top w:val="single" w:color="FFFFFF" w:sz="6" w:space="0"/>
              <w:left w:val="single" w:color="FFFFFF" w:sz="6" w:space="0"/>
              <w:right w:val="single" w:color="FFFFFF" w:sz="6" w:space="0"/>
            </w:tcBorders>
            <w:vAlign w:val="center"/>
          </w:tcPr>
          <w:p>
            <w:pPr>
              <w:pStyle w:val="9"/>
              <w:rPr>
                <w:rFonts w:hint="eastAsia" w:eastAsia="方正小标宋_GBK"/>
                <w:lang w:val="en-US" w:eastAsia="zh-CN"/>
              </w:rPr>
            </w:pPr>
            <w:r>
              <w:t>预算年度：202</w:t>
            </w:r>
            <w:r>
              <w:rPr>
                <w:rFonts w:hint="eastAsia"/>
                <w:lang w:val="en-US" w:eastAsia="zh-CN"/>
              </w:rPr>
              <w:t>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p>
        </w:tc>
        <w:tc>
          <w:tcPr>
            <w:tcW w:w="2551" w:type="dxa"/>
            <w:vAlign w:val="center"/>
          </w:tcPr>
          <w:p>
            <w:pPr>
              <w:pStyle w:val="16"/>
            </w:pPr>
          </w:p>
        </w:tc>
        <w:tc>
          <w:tcPr>
            <w:tcW w:w="2551" w:type="dxa"/>
            <w:vAlign w:val="center"/>
          </w:tcPr>
          <w:p>
            <w:pPr>
              <w:pStyle w:val="16"/>
            </w:pP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240" w:firstLineChars="100"/>
        <w:sectPr>
          <w:pgSz w:w="16840" w:h="11900" w:orient="landscape"/>
          <w:pgMar w:top="1361" w:right="1020" w:bottom="1134" w:left="1020" w:header="720" w:footer="720" w:gutter="0"/>
          <w:cols w:space="720" w:num="1"/>
        </w:sectPr>
      </w:pPr>
      <w:r>
        <w:rPr>
          <w:rFonts w:hint="eastAsia"/>
        </w:rPr>
        <w:t>注：无政府基金预算，空表列示。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rPr>
                <w:rFonts w:hint="eastAsia"/>
                <w:lang w:val="en-US" w:eastAsia="zh-CN"/>
              </w:rPr>
              <w:t>416</w:t>
            </w:r>
            <w:r>
              <w:t>001</w:t>
            </w:r>
            <w:r>
              <w:rPr>
                <w:rFonts w:hint="eastAsia"/>
                <w:lang w:eastAsia="zh-CN"/>
              </w:rPr>
              <w:t>宁晋县气象</w:t>
            </w:r>
            <w:r>
              <w:t>局本级</w:t>
            </w:r>
          </w:p>
        </w:tc>
        <w:tc>
          <w:tcPr>
            <w:tcW w:w="2551" w:type="dxa"/>
            <w:tcBorders>
              <w:top w:val="single" w:color="FFFFFF" w:sz="6" w:space="0"/>
              <w:left w:val="single" w:color="FFFFFF" w:sz="6" w:space="0"/>
              <w:right w:val="single" w:color="FFFFFF" w:sz="6" w:space="0"/>
            </w:tcBorders>
            <w:vAlign w:val="center"/>
          </w:tcPr>
          <w:p>
            <w:pPr>
              <w:pStyle w:val="9"/>
              <w:rPr>
                <w:rFonts w:hint="eastAsia" w:eastAsia="方正小标宋_GBK"/>
                <w:lang w:val="en-US" w:eastAsia="zh-CN"/>
              </w:rPr>
            </w:pPr>
            <w:r>
              <w:t>预算年度：202</w:t>
            </w:r>
            <w:r>
              <w:rPr>
                <w:rFonts w:hint="eastAsia"/>
                <w:lang w:val="en-US" w:eastAsia="zh-CN"/>
              </w:rPr>
              <w:t>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240" w:firstLineChars="100"/>
        <w:rPr>
          <w:rFonts w:hint="eastAsia"/>
        </w:rPr>
        <w:sectPr>
          <w:pgSz w:w="16840" w:h="11900" w:orient="landscape"/>
          <w:pgMar w:top="1361" w:right="1020" w:bottom="1134" w:left="1020" w:header="720" w:footer="720" w:gutter="0"/>
          <w:cols w:space="720" w:num="1"/>
        </w:sectPr>
      </w:pPr>
      <w:r>
        <w:rPr>
          <w:rFonts w:hint="eastAsia"/>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rPr>
                <w:rFonts w:hint="eastAsia"/>
                <w:lang w:val="en-US" w:eastAsia="zh-CN"/>
              </w:rPr>
              <w:t>416</w:t>
            </w:r>
            <w:r>
              <w:t>001</w:t>
            </w:r>
            <w:r>
              <w:rPr>
                <w:rFonts w:hint="eastAsia"/>
                <w:lang w:eastAsia="zh-CN"/>
              </w:rPr>
              <w:t>宁晋县气象局</w:t>
            </w:r>
            <w:r>
              <w:t>本级</w:t>
            </w:r>
          </w:p>
        </w:tc>
        <w:tc>
          <w:tcPr>
            <w:tcW w:w="2381" w:type="dxa"/>
            <w:tcBorders>
              <w:top w:val="single" w:color="FFFFFF" w:sz="6" w:space="0"/>
              <w:left w:val="single" w:color="FFFFFF" w:sz="6" w:space="0"/>
              <w:right w:val="single" w:color="FFFFFF" w:sz="6" w:space="0"/>
            </w:tcBorders>
            <w:vAlign w:val="center"/>
          </w:tcPr>
          <w:p>
            <w:pPr>
              <w:pStyle w:val="9"/>
              <w:rPr>
                <w:rFonts w:hint="eastAsia" w:eastAsia="方正小标宋_GBK"/>
                <w:lang w:val="en-US" w:eastAsia="zh-CN"/>
              </w:rPr>
            </w:pPr>
            <w:r>
              <w:t>预算年度：202</w:t>
            </w:r>
            <w:r>
              <w:rPr>
                <w:rFonts w:hint="eastAsia"/>
                <w:lang w:val="en-US" w:eastAsia="zh-CN"/>
              </w:rPr>
              <w:t>2</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5"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2"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p>
        </w:tc>
        <w:tc>
          <w:tcPr>
            <w:tcW w:w="2382" w:type="dxa"/>
            <w:vAlign w:val="center"/>
          </w:tcPr>
          <w:p>
            <w:pPr>
              <w:pStyle w:val="16"/>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r>
    </w:tbl>
    <w:p>
      <w:pPr>
        <w:ind w:firstLine="240" w:firstLineChars="100"/>
        <w:sectPr>
          <w:pgSz w:w="16840" w:h="11900" w:orient="landscape"/>
          <w:pgMar w:top="1361" w:right="1020" w:bottom="1361" w:left="1020" w:header="720" w:footer="720" w:gutter="0"/>
          <w:cols w:space="720" w:num="1"/>
        </w:sectPr>
      </w:pPr>
      <w:r>
        <w:rPr>
          <w:rFonts w:hint="eastAsia"/>
        </w:rPr>
        <w:t>注：无“三公”经费预算，空表列示。</w:t>
      </w:r>
      <w:r>
        <w:rPr>
          <w:rFonts w:ascii="方正书宋_GBK" w:hAnsi="方正书宋_GBK" w:eastAsia="方正书宋_GBK" w:cs="方正书宋_GBK"/>
          <w:color w:val="FFFFFF"/>
          <w:sz w:val="21"/>
        </w:rPr>
        <w:t>一</w:t>
      </w:r>
    </w:p>
    <w:p>
      <w:pPr>
        <w:spacing w:line="560" w:lineRule="exact"/>
        <w:jc w:val="center"/>
        <w:rPr>
          <w:rFonts w:hint="eastAsia" w:ascii="宋体" w:hAnsi="宋体" w:eastAsia="宋体"/>
          <w:b/>
          <w:sz w:val="44"/>
          <w:szCs w:val="44"/>
          <w:lang w:eastAsia="zh-CN"/>
        </w:rPr>
      </w:pPr>
      <w:r>
        <w:rPr>
          <w:rFonts w:hint="eastAsia" w:ascii="宋体" w:hAnsi="宋体" w:eastAsia="宋体"/>
          <w:b/>
          <w:sz w:val="44"/>
          <w:szCs w:val="44"/>
        </w:rPr>
        <w:t>宁晋县气象局</w:t>
      </w:r>
      <w:r>
        <w:rPr>
          <w:rFonts w:hint="eastAsia" w:ascii="宋体" w:hAnsi="宋体" w:eastAsia="宋体"/>
          <w:b/>
          <w:sz w:val="44"/>
          <w:szCs w:val="44"/>
          <w:lang w:eastAsia="zh-CN"/>
        </w:rPr>
        <w:t>本级</w:t>
      </w:r>
    </w:p>
    <w:p>
      <w:pPr>
        <w:spacing w:line="560" w:lineRule="exact"/>
        <w:jc w:val="center"/>
        <w:rPr>
          <w:rFonts w:hint="eastAsia" w:ascii="宋体" w:hAnsi="宋体" w:eastAsia="宋体"/>
          <w:b/>
          <w:sz w:val="44"/>
          <w:szCs w:val="44"/>
        </w:rPr>
      </w:pPr>
      <w:r>
        <w:rPr>
          <w:rFonts w:ascii="宋体" w:hAnsi="宋体" w:eastAsia="宋体"/>
          <w:b/>
          <w:sz w:val="44"/>
          <w:szCs w:val="44"/>
        </w:rPr>
        <w:t>20</w:t>
      </w:r>
      <w:r>
        <w:rPr>
          <w:rFonts w:hint="eastAsia" w:ascii="宋体" w:hAnsi="宋体" w:eastAsia="宋体"/>
          <w:b/>
          <w:sz w:val="44"/>
          <w:szCs w:val="44"/>
        </w:rPr>
        <w:t>2</w:t>
      </w:r>
      <w:r>
        <w:rPr>
          <w:rFonts w:hint="eastAsia" w:ascii="宋体" w:hAnsi="宋体" w:eastAsia="宋体"/>
          <w:b/>
          <w:sz w:val="44"/>
          <w:szCs w:val="44"/>
          <w:lang w:val="en-US" w:eastAsia="zh-CN"/>
        </w:rPr>
        <w:t>2</w:t>
      </w:r>
      <w:r>
        <w:rPr>
          <w:rFonts w:ascii="宋体" w:hAnsi="宋体" w:eastAsia="宋体"/>
          <w:b/>
          <w:sz w:val="44"/>
          <w:szCs w:val="44"/>
        </w:rPr>
        <w:t>年</w:t>
      </w:r>
      <w:r>
        <w:rPr>
          <w:rFonts w:hint="eastAsia" w:ascii="宋体" w:hAnsi="宋体" w:eastAsia="宋体"/>
          <w:b/>
          <w:sz w:val="44"/>
          <w:szCs w:val="44"/>
          <w:lang w:eastAsia="zh-CN"/>
        </w:rPr>
        <w:t>单位</w:t>
      </w:r>
      <w:r>
        <w:rPr>
          <w:rFonts w:hint="eastAsia" w:ascii="宋体" w:hAnsi="宋体" w:eastAsia="宋体"/>
          <w:b/>
          <w:sz w:val="44"/>
          <w:szCs w:val="44"/>
        </w:rPr>
        <w:t>预算信息公开</w:t>
      </w:r>
      <w:r>
        <w:rPr>
          <w:rFonts w:ascii="宋体" w:hAnsi="宋体" w:eastAsia="宋体"/>
          <w:b/>
          <w:sz w:val="44"/>
          <w:szCs w:val="44"/>
        </w:rPr>
        <w:t>情况</w:t>
      </w:r>
      <w:r>
        <w:rPr>
          <w:rFonts w:hint="eastAsia" w:ascii="宋体" w:hAnsi="宋体" w:eastAsia="宋体"/>
          <w:b/>
          <w:sz w:val="44"/>
          <w:szCs w:val="44"/>
        </w:rPr>
        <w:t>说明</w:t>
      </w:r>
    </w:p>
    <w:p>
      <w:pPr>
        <w:widowControl/>
        <w:spacing w:line="600" w:lineRule="atLeast"/>
        <w:jc w:val="left"/>
      </w:pPr>
      <w:r>
        <w:rPr>
          <w:rFonts w:ascii="宋体" w:hAnsi="宋体" w:eastAsia="宋体" w:cs="宋体"/>
          <w:color w:val="000000"/>
          <w:kern w:val="0"/>
          <w:szCs w:val="32"/>
          <w:lang w:bidi="ar"/>
        </w:rPr>
        <w:t xml:space="preserve">    </w:t>
      </w:r>
    </w:p>
    <w:p>
      <w:pPr>
        <w:widowControl/>
        <w:spacing w:line="600" w:lineRule="exact"/>
        <w:ind w:firstLine="640" w:firstLineChars="200"/>
        <w:jc w:val="both"/>
        <w:rPr>
          <w:rFonts w:hint="eastAsia" w:ascii="仿宋" w:hAnsi="仿宋" w:eastAsia="仿宋" w:cs="仿宋"/>
          <w:color w:val="000000"/>
          <w:kern w:val="0"/>
          <w:sz w:val="32"/>
          <w:szCs w:val="32"/>
          <w:lang w:eastAsia="zh-CN" w:bidi="ar"/>
        </w:rPr>
      </w:pPr>
      <w:r>
        <w:rPr>
          <w:rFonts w:hint="eastAsia" w:ascii="仿宋" w:hAnsi="仿宋" w:eastAsia="仿宋" w:cs="仿宋"/>
          <w:color w:val="000000"/>
          <w:kern w:val="0"/>
          <w:sz w:val="32"/>
          <w:szCs w:val="32"/>
          <w:lang w:eastAsia="zh-CN" w:bidi="ar"/>
        </w:rPr>
        <w:t>按照《预算法》、《地方预决算公开操作规程》和《河北省省级预算公开办法》规定，现将宁晋县气象局202</w:t>
      </w:r>
      <w:r>
        <w:rPr>
          <w:rFonts w:hint="eastAsia" w:ascii="仿宋" w:hAnsi="仿宋" w:eastAsia="仿宋" w:cs="仿宋"/>
          <w:color w:val="000000"/>
          <w:kern w:val="0"/>
          <w:sz w:val="32"/>
          <w:szCs w:val="32"/>
          <w:lang w:val="en-US" w:eastAsia="zh-CN" w:bidi="ar"/>
        </w:rPr>
        <w:t>2</w:t>
      </w:r>
      <w:r>
        <w:rPr>
          <w:rFonts w:hint="eastAsia" w:ascii="仿宋" w:hAnsi="仿宋" w:eastAsia="仿宋" w:cs="仿宋"/>
          <w:color w:val="000000"/>
          <w:kern w:val="0"/>
          <w:sz w:val="32"/>
          <w:szCs w:val="32"/>
          <w:lang w:eastAsia="zh-CN" w:bidi="ar"/>
        </w:rPr>
        <w:t xml:space="preserve">年单位预算公开如下： </w:t>
      </w:r>
    </w:p>
    <w:p>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hint="eastAsia" w:ascii="黑体" w:hAnsi="黑体" w:eastAsia="黑体" w:cs="黑体"/>
          <w:b w:val="0"/>
          <w:bCs/>
          <w:sz w:val="32"/>
          <w:szCs w:val="32"/>
        </w:rPr>
      </w:pPr>
      <w:r>
        <w:rPr>
          <w:rFonts w:hint="eastAsia" w:ascii="黑体" w:hAnsi="黑体" w:eastAsia="黑体" w:cs="黑体"/>
          <w:b w:val="0"/>
          <w:bCs/>
          <w:kern w:val="0"/>
          <w:sz w:val="32"/>
          <w:szCs w:val="32"/>
          <w:lang w:bidi="ar"/>
        </w:rPr>
        <w:t>一、</w:t>
      </w:r>
      <w:r>
        <w:rPr>
          <w:rFonts w:hint="eastAsia" w:ascii="黑体" w:hAnsi="黑体" w:eastAsia="黑体" w:cs="黑体"/>
          <w:b w:val="0"/>
          <w:bCs/>
          <w:kern w:val="0"/>
          <w:sz w:val="32"/>
          <w:szCs w:val="32"/>
          <w:lang w:eastAsia="zh-CN" w:bidi="ar"/>
        </w:rPr>
        <w:t>单位</w:t>
      </w:r>
      <w:r>
        <w:rPr>
          <w:rFonts w:hint="eastAsia" w:ascii="黑体" w:hAnsi="黑体" w:eastAsia="黑体" w:cs="黑体"/>
          <w:b w:val="0"/>
          <w:bCs/>
          <w:kern w:val="0"/>
          <w:sz w:val="32"/>
          <w:szCs w:val="32"/>
          <w:lang w:bidi="ar"/>
        </w:rPr>
        <w:t>职责、机构设置等基本情况</w:t>
      </w:r>
    </w:p>
    <w:p>
      <w:pPr>
        <w:widowControl/>
        <w:spacing w:line="600" w:lineRule="exact"/>
        <w:ind w:firstLine="643" w:firstLineChars="200"/>
        <w:jc w:val="both"/>
        <w:rPr>
          <w:rFonts w:hint="eastAsia" w:ascii="仿宋" w:hAnsi="仿宋" w:eastAsia="仿宋" w:cs="仿宋"/>
          <w:b/>
          <w:bCs/>
          <w:color w:val="000000"/>
          <w:kern w:val="0"/>
          <w:sz w:val="32"/>
          <w:szCs w:val="32"/>
          <w:lang w:eastAsia="zh-CN" w:bidi="ar"/>
        </w:rPr>
      </w:pPr>
      <w:r>
        <w:rPr>
          <w:rFonts w:hint="eastAsia" w:ascii="仿宋" w:hAnsi="仿宋" w:eastAsia="仿宋" w:cs="仿宋"/>
          <w:b/>
          <w:bCs/>
          <w:color w:val="000000"/>
          <w:kern w:val="0"/>
          <w:sz w:val="32"/>
          <w:szCs w:val="32"/>
          <w:lang w:eastAsia="zh-CN" w:bidi="ar"/>
        </w:rPr>
        <w:t>(一)单位职责:</w:t>
      </w:r>
    </w:p>
    <w:p>
      <w:pPr>
        <w:widowControl/>
        <w:spacing w:line="600" w:lineRule="exact"/>
        <w:ind w:firstLine="640" w:firstLineChars="200"/>
        <w:jc w:val="both"/>
        <w:rPr>
          <w:rFonts w:hint="eastAsia" w:ascii="仿宋" w:hAnsi="仿宋" w:eastAsia="仿宋" w:cs="仿宋"/>
          <w:color w:val="000000"/>
          <w:kern w:val="0"/>
          <w:sz w:val="32"/>
          <w:szCs w:val="32"/>
          <w:lang w:eastAsia="zh-CN" w:bidi="ar"/>
        </w:rPr>
      </w:pPr>
      <w:r>
        <w:rPr>
          <w:rFonts w:hint="eastAsia" w:ascii="仿宋" w:hAnsi="仿宋" w:eastAsia="仿宋" w:cs="仿宋"/>
          <w:color w:val="000000"/>
          <w:kern w:val="0"/>
          <w:sz w:val="32"/>
          <w:szCs w:val="32"/>
          <w:lang w:eastAsia="zh-CN" w:bidi="ar"/>
        </w:rPr>
        <w:t>根据《宁晋县气象局主要职责内设机构和人员编制规定》规定，宁晋县气象局的主要职责是：</w:t>
      </w:r>
    </w:p>
    <w:p>
      <w:pPr>
        <w:widowControl/>
        <w:spacing w:line="600" w:lineRule="exact"/>
        <w:ind w:firstLine="640" w:firstLineChars="200"/>
        <w:jc w:val="both"/>
        <w:rPr>
          <w:rFonts w:hint="eastAsia" w:ascii="仿宋" w:hAnsi="仿宋" w:eastAsia="仿宋" w:cs="仿宋"/>
          <w:color w:val="000000"/>
          <w:kern w:val="0"/>
          <w:sz w:val="32"/>
          <w:szCs w:val="32"/>
          <w:lang w:eastAsia="zh-CN" w:bidi="ar"/>
        </w:rPr>
      </w:pPr>
      <w:r>
        <w:rPr>
          <w:rFonts w:hint="eastAsia" w:ascii="仿宋" w:hAnsi="仿宋" w:eastAsia="仿宋" w:cs="仿宋"/>
          <w:color w:val="000000"/>
          <w:kern w:val="0"/>
          <w:sz w:val="32"/>
          <w:szCs w:val="32"/>
          <w:lang w:eastAsia="zh-CN" w:bidi="ar"/>
        </w:rPr>
        <w:t>1.负责本行政区域内气象事业发展规划、计划的制定及气象业务建设的组织实施；负责本行政区域内气象设施建设项目的审查；对本行政区域内的气象活动进行指导、监督和行业管理。</w:t>
      </w:r>
    </w:p>
    <w:p>
      <w:pPr>
        <w:widowControl/>
        <w:spacing w:line="600" w:lineRule="exact"/>
        <w:ind w:firstLine="640" w:firstLineChars="200"/>
        <w:jc w:val="both"/>
        <w:rPr>
          <w:rFonts w:hint="eastAsia" w:ascii="仿宋" w:hAnsi="仿宋" w:eastAsia="仿宋" w:cs="仿宋"/>
          <w:color w:val="000000"/>
          <w:kern w:val="0"/>
          <w:sz w:val="32"/>
          <w:szCs w:val="32"/>
          <w:lang w:eastAsia="zh-CN" w:bidi="ar"/>
        </w:rPr>
      </w:pPr>
      <w:r>
        <w:rPr>
          <w:rFonts w:hint="eastAsia" w:ascii="仿宋" w:hAnsi="仿宋" w:eastAsia="仿宋" w:cs="仿宋"/>
          <w:color w:val="000000"/>
          <w:kern w:val="0"/>
          <w:sz w:val="32"/>
          <w:szCs w:val="32"/>
          <w:lang w:eastAsia="zh-CN" w:bidi="ar"/>
        </w:rPr>
        <w:t>2.组织管理本行政区域内气象探测及气象资料的汇总、传输；依法保护气象探测环境。</w:t>
      </w:r>
    </w:p>
    <w:p>
      <w:pPr>
        <w:widowControl/>
        <w:spacing w:line="600" w:lineRule="exact"/>
        <w:ind w:firstLine="640" w:firstLineChars="200"/>
        <w:jc w:val="both"/>
        <w:rPr>
          <w:rFonts w:hint="eastAsia" w:ascii="仿宋" w:hAnsi="仿宋" w:eastAsia="仿宋" w:cs="仿宋"/>
          <w:color w:val="000000"/>
          <w:kern w:val="0"/>
          <w:sz w:val="32"/>
          <w:szCs w:val="32"/>
          <w:lang w:eastAsia="zh-CN" w:bidi="ar"/>
        </w:rPr>
      </w:pPr>
      <w:r>
        <w:rPr>
          <w:rFonts w:hint="eastAsia" w:ascii="仿宋" w:hAnsi="仿宋" w:eastAsia="仿宋" w:cs="仿宋"/>
          <w:color w:val="000000"/>
          <w:kern w:val="0"/>
          <w:sz w:val="32"/>
          <w:szCs w:val="32"/>
          <w:lang w:eastAsia="zh-CN" w:bidi="ar"/>
        </w:rPr>
        <w:t>3.负责本行政区域内的气象监测、预报、预警业务管理工作，对重大气象灾害作出评估，为本级人民政府组织防御气象灾害提供决策依据；负责本行政区域内公众气象预报、灾害性天气警报、农业、城市环境、火险气象等公益和专业气象预报的发布。</w:t>
      </w:r>
    </w:p>
    <w:p>
      <w:pPr>
        <w:widowControl/>
        <w:spacing w:line="600" w:lineRule="exact"/>
        <w:ind w:firstLine="640" w:firstLineChars="200"/>
        <w:jc w:val="both"/>
        <w:rPr>
          <w:rFonts w:hint="eastAsia" w:ascii="仿宋" w:hAnsi="仿宋" w:eastAsia="仿宋" w:cs="仿宋"/>
          <w:color w:val="000000"/>
          <w:kern w:val="0"/>
          <w:sz w:val="32"/>
          <w:szCs w:val="32"/>
          <w:lang w:eastAsia="zh-CN" w:bidi="ar"/>
        </w:rPr>
      </w:pPr>
      <w:r>
        <w:rPr>
          <w:rFonts w:hint="eastAsia" w:ascii="仿宋" w:hAnsi="仿宋" w:eastAsia="仿宋" w:cs="仿宋"/>
          <w:color w:val="000000"/>
          <w:kern w:val="0"/>
          <w:sz w:val="32"/>
          <w:szCs w:val="32"/>
          <w:lang w:eastAsia="zh-CN" w:bidi="ar"/>
        </w:rPr>
        <w:t>4.管理本行政区域人工影响天气工作，指导和组织人工影响天气作业；组织管理雷电灾害防御工作，会同有关部门指导对可能遭受袭击的建筑物、构筑物和其它设施安装的雷电灾害防护装置的检测工作；负责本行政区域的防雷减灾和升空气球的安全督查工作。</w:t>
      </w:r>
    </w:p>
    <w:p>
      <w:pPr>
        <w:widowControl/>
        <w:spacing w:line="600" w:lineRule="exact"/>
        <w:ind w:firstLine="640" w:firstLineChars="200"/>
        <w:jc w:val="both"/>
        <w:rPr>
          <w:rFonts w:hint="eastAsia" w:ascii="仿宋" w:hAnsi="仿宋" w:eastAsia="仿宋" w:cs="仿宋"/>
          <w:color w:val="000000"/>
          <w:kern w:val="0"/>
          <w:sz w:val="32"/>
          <w:szCs w:val="32"/>
          <w:lang w:eastAsia="zh-CN" w:bidi="ar"/>
        </w:rPr>
      </w:pPr>
      <w:r>
        <w:rPr>
          <w:rFonts w:hint="eastAsia" w:ascii="仿宋" w:hAnsi="仿宋" w:eastAsia="仿宋" w:cs="仿宋"/>
          <w:color w:val="000000"/>
          <w:kern w:val="0"/>
          <w:sz w:val="32"/>
          <w:szCs w:val="32"/>
          <w:lang w:eastAsia="zh-CN" w:bidi="ar"/>
        </w:rPr>
        <w:t>5.负责向本级人民政府和同级有关部门提出利用、保护气候资源和推广应用气候资源区划等成果的建议；组织对气候资源开发利用项目进行气候可行性论证。</w:t>
      </w:r>
    </w:p>
    <w:p>
      <w:pPr>
        <w:widowControl/>
        <w:spacing w:line="600" w:lineRule="exact"/>
        <w:ind w:firstLine="640" w:firstLineChars="200"/>
        <w:jc w:val="both"/>
        <w:rPr>
          <w:rFonts w:hint="eastAsia" w:ascii="仿宋" w:hAnsi="仿宋" w:eastAsia="仿宋" w:cs="仿宋"/>
          <w:color w:val="000000"/>
          <w:kern w:val="0"/>
          <w:sz w:val="32"/>
          <w:szCs w:val="32"/>
          <w:lang w:eastAsia="zh-CN" w:bidi="ar"/>
        </w:rPr>
      </w:pPr>
      <w:r>
        <w:rPr>
          <w:rFonts w:hint="eastAsia" w:ascii="仿宋" w:hAnsi="仿宋" w:eastAsia="仿宋" w:cs="仿宋"/>
          <w:color w:val="000000"/>
          <w:kern w:val="0"/>
          <w:sz w:val="32"/>
          <w:szCs w:val="32"/>
          <w:lang w:eastAsia="zh-CN" w:bidi="ar"/>
        </w:rPr>
        <w:t>6.组织开展法制宣传教育，负责监督气象法规的实施，负责本区域内的气象行政执法，承担有关行政复议和行政诉讼。</w:t>
      </w:r>
    </w:p>
    <w:p>
      <w:pPr>
        <w:widowControl/>
        <w:spacing w:line="600" w:lineRule="exact"/>
        <w:ind w:firstLine="640" w:firstLineChars="200"/>
        <w:jc w:val="both"/>
        <w:rPr>
          <w:rFonts w:hint="eastAsia" w:ascii="仿宋" w:hAnsi="仿宋" w:eastAsia="仿宋" w:cs="仿宋"/>
          <w:color w:val="000000"/>
          <w:kern w:val="0"/>
          <w:sz w:val="32"/>
          <w:szCs w:val="32"/>
          <w:lang w:eastAsia="zh-CN" w:bidi="ar"/>
        </w:rPr>
      </w:pPr>
      <w:r>
        <w:rPr>
          <w:rFonts w:hint="eastAsia" w:ascii="仿宋" w:hAnsi="仿宋" w:eastAsia="仿宋" w:cs="仿宋"/>
          <w:color w:val="000000"/>
          <w:kern w:val="0"/>
          <w:sz w:val="32"/>
          <w:szCs w:val="32"/>
          <w:lang w:eastAsia="zh-CN" w:bidi="ar"/>
        </w:rPr>
        <w:t>7.统一领导和管理本行政区域内气象部门的计划财务、人事劳动、科研和培训以及业务建设等工作；协助地方党委和人民政府做好当地气象部门的精神文明建设和思想政治工作。</w:t>
      </w:r>
    </w:p>
    <w:p>
      <w:pPr>
        <w:widowControl/>
        <w:spacing w:line="600" w:lineRule="exact"/>
        <w:ind w:firstLine="640" w:firstLineChars="200"/>
        <w:jc w:val="both"/>
        <w:rPr>
          <w:rFonts w:hint="eastAsia" w:ascii="仿宋" w:hAnsi="仿宋" w:eastAsia="仿宋" w:cs="仿宋"/>
          <w:color w:val="000000"/>
          <w:kern w:val="0"/>
          <w:sz w:val="32"/>
          <w:szCs w:val="32"/>
          <w:lang w:eastAsia="zh-CN" w:bidi="ar"/>
        </w:rPr>
      </w:pPr>
      <w:r>
        <w:rPr>
          <w:rFonts w:hint="eastAsia" w:ascii="仿宋" w:hAnsi="仿宋" w:eastAsia="仿宋" w:cs="仿宋"/>
          <w:color w:val="000000"/>
          <w:kern w:val="0"/>
          <w:sz w:val="32"/>
          <w:szCs w:val="32"/>
          <w:lang w:eastAsia="zh-CN" w:bidi="ar"/>
        </w:rPr>
        <w:t xml:space="preserve">8.承担上级气象主管机构和本级人民政府交办的其它事项。   </w:t>
      </w:r>
    </w:p>
    <w:p>
      <w:pPr>
        <w:widowControl/>
        <w:spacing w:line="600" w:lineRule="exact"/>
        <w:ind w:firstLine="643" w:firstLineChars="200"/>
        <w:jc w:val="both"/>
        <w:rPr>
          <w:rFonts w:hint="eastAsia" w:ascii="仿宋" w:hAnsi="仿宋" w:eastAsia="仿宋" w:cs="仿宋"/>
          <w:b/>
          <w:bCs/>
          <w:color w:val="000000"/>
          <w:kern w:val="0"/>
          <w:sz w:val="32"/>
          <w:szCs w:val="32"/>
          <w:lang w:eastAsia="zh-CN" w:bidi="ar"/>
        </w:rPr>
      </w:pPr>
      <w:r>
        <w:rPr>
          <w:rFonts w:hint="eastAsia" w:ascii="仿宋" w:hAnsi="仿宋" w:eastAsia="仿宋" w:cs="仿宋"/>
          <w:b/>
          <w:bCs/>
          <w:color w:val="000000"/>
          <w:kern w:val="0"/>
          <w:sz w:val="32"/>
          <w:szCs w:val="32"/>
          <w:lang w:eastAsia="zh-CN" w:bidi="ar"/>
        </w:rPr>
        <w:t>(二)机构设置情况:</w:t>
      </w:r>
    </w:p>
    <w:p>
      <w:pPr>
        <w:widowControl/>
        <w:spacing w:line="600" w:lineRule="exact"/>
        <w:ind w:firstLine="640" w:firstLineChars="200"/>
        <w:jc w:val="both"/>
        <w:rPr>
          <w:rFonts w:hint="eastAsia" w:ascii="仿宋" w:hAnsi="仿宋" w:eastAsia="仿宋" w:cs="仿宋"/>
          <w:color w:val="000000"/>
          <w:kern w:val="0"/>
          <w:sz w:val="32"/>
          <w:szCs w:val="32"/>
          <w:lang w:val="en-US" w:eastAsia="zh-CN" w:bidi="ar"/>
        </w:rPr>
      </w:pPr>
      <w:r>
        <w:rPr>
          <w:rFonts w:hint="eastAsia" w:ascii="仿宋" w:hAnsi="仿宋" w:eastAsia="仿宋" w:cs="仿宋"/>
          <w:color w:val="000000"/>
          <w:kern w:val="0"/>
          <w:sz w:val="32"/>
          <w:szCs w:val="32"/>
          <w:lang w:eastAsia="zh-CN" w:bidi="ar"/>
        </w:rPr>
        <w:t xml:space="preserve"> </w:t>
      </w:r>
      <w:r>
        <w:rPr>
          <w:rFonts w:hint="eastAsia" w:ascii="仿宋" w:hAnsi="仿宋" w:eastAsia="仿宋" w:cs="仿宋"/>
          <w:color w:val="000000"/>
          <w:kern w:val="0"/>
          <w:sz w:val="32"/>
          <w:szCs w:val="32"/>
          <w:lang w:val="en-US" w:eastAsia="zh-CN" w:bidi="ar"/>
        </w:rPr>
        <w:t>宁晋县气象局2022年度单位预算仅包括局本级预算。</w:t>
      </w:r>
    </w:p>
    <w:tbl>
      <w:tblPr>
        <w:tblStyle w:val="4"/>
        <w:tblW w:w="0" w:type="auto"/>
        <w:jc w:val="center"/>
        <w:shd w:val="clear" w:color="auto" w:fill="FFFFFF"/>
        <w:tblLayout w:type="fixed"/>
        <w:tblCellMar>
          <w:top w:w="0" w:type="dxa"/>
          <w:left w:w="0" w:type="dxa"/>
          <w:bottom w:w="0" w:type="dxa"/>
          <w:right w:w="0" w:type="dxa"/>
        </w:tblCellMar>
      </w:tblPr>
      <w:tblGrid>
        <w:gridCol w:w="2235"/>
        <w:gridCol w:w="2114"/>
        <w:gridCol w:w="1429"/>
        <w:gridCol w:w="2701"/>
      </w:tblGrid>
      <w:tr>
        <w:tblPrEx>
          <w:shd w:val="clear" w:color="auto" w:fill="FFFFFF"/>
          <w:tblCellMar>
            <w:top w:w="0" w:type="dxa"/>
            <w:left w:w="0" w:type="dxa"/>
            <w:bottom w:w="0" w:type="dxa"/>
            <w:right w:w="0" w:type="dxa"/>
          </w:tblCellMar>
        </w:tblPrEx>
        <w:trPr>
          <w:trHeight w:val="718" w:hRule="exact"/>
          <w:jc w:val="center"/>
        </w:trPr>
        <w:tc>
          <w:tcPr>
            <w:tcW w:w="2235" w:type="dxa"/>
            <w:tcBorders>
              <w:top w:val="single" w:color="auto" w:sz="8" w:space="0"/>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firstLine="480" w:firstLineChars="200"/>
              <w:jc w:val="center"/>
              <w:textAlignment w:val="auto"/>
              <w:rPr>
                <w:rFonts w:hint="eastAsia" w:ascii="宋体" w:hAnsi="宋体" w:eastAsia="宋体"/>
                <w:sz w:val="24"/>
                <w:szCs w:val="24"/>
              </w:rPr>
            </w:pPr>
            <w:r>
              <w:rPr>
                <w:rFonts w:hint="eastAsia" w:ascii="宋体" w:hAnsi="宋体" w:eastAsia="宋体"/>
                <w:sz w:val="24"/>
                <w:szCs w:val="24"/>
              </w:rPr>
              <w:t>单位名称</w:t>
            </w:r>
          </w:p>
        </w:tc>
        <w:tc>
          <w:tcPr>
            <w:tcW w:w="2114" w:type="dxa"/>
            <w:tcBorders>
              <w:top w:val="single" w:color="auto" w:sz="8" w:space="0"/>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firstLine="480" w:firstLineChars="200"/>
              <w:jc w:val="center"/>
              <w:textAlignment w:val="auto"/>
              <w:rPr>
                <w:rFonts w:hint="eastAsia" w:ascii="宋体" w:hAnsi="宋体" w:eastAsia="宋体"/>
                <w:sz w:val="24"/>
                <w:szCs w:val="24"/>
              </w:rPr>
            </w:pPr>
            <w:r>
              <w:rPr>
                <w:rFonts w:hint="eastAsia" w:ascii="宋体" w:hAnsi="宋体" w:eastAsia="宋体"/>
                <w:sz w:val="24"/>
                <w:szCs w:val="24"/>
              </w:rPr>
              <w:t>单位性质</w:t>
            </w:r>
          </w:p>
        </w:tc>
        <w:tc>
          <w:tcPr>
            <w:tcW w:w="1429" w:type="dxa"/>
            <w:tcBorders>
              <w:top w:val="single" w:color="auto" w:sz="8" w:space="0"/>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firstLine="480" w:firstLineChars="200"/>
              <w:jc w:val="center"/>
              <w:textAlignment w:val="auto"/>
              <w:rPr>
                <w:rFonts w:hint="eastAsia" w:ascii="宋体" w:hAnsi="宋体" w:eastAsia="宋体"/>
                <w:sz w:val="24"/>
                <w:szCs w:val="24"/>
              </w:rPr>
            </w:pPr>
            <w:r>
              <w:rPr>
                <w:rFonts w:hint="eastAsia" w:ascii="宋体" w:hAnsi="宋体" w:eastAsia="宋体"/>
                <w:sz w:val="24"/>
                <w:szCs w:val="24"/>
              </w:rPr>
              <w:t>单位规格</w:t>
            </w:r>
          </w:p>
        </w:tc>
        <w:tc>
          <w:tcPr>
            <w:tcW w:w="2701" w:type="dxa"/>
            <w:tcBorders>
              <w:top w:val="single" w:color="auto" w:sz="8" w:space="0"/>
              <w:left w:val="single" w:color="auto" w:sz="4" w:space="0"/>
              <w:bottom w:val="single" w:color="auto" w:sz="8" w:space="0"/>
              <w:right w:val="single" w:color="auto" w:sz="8" w:space="0"/>
            </w:tcBorders>
            <w:shd w:val="clear" w:color="auto" w:fill="FFFFFF"/>
            <w:noWrap w:val="0"/>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firstLine="480" w:firstLineChars="200"/>
              <w:jc w:val="center"/>
              <w:textAlignment w:val="auto"/>
              <w:rPr>
                <w:rFonts w:hint="eastAsia" w:ascii="宋体" w:hAnsi="宋体" w:eastAsia="宋体"/>
                <w:sz w:val="24"/>
                <w:szCs w:val="24"/>
              </w:rPr>
            </w:pPr>
            <w:r>
              <w:rPr>
                <w:rFonts w:hint="eastAsia" w:ascii="宋体" w:hAnsi="宋体" w:eastAsia="宋体"/>
                <w:sz w:val="24"/>
                <w:szCs w:val="24"/>
              </w:rPr>
              <w:t>经费保障形式</w:t>
            </w:r>
          </w:p>
        </w:tc>
      </w:tr>
      <w:tr>
        <w:tblPrEx>
          <w:shd w:val="clear" w:color="auto" w:fill="FFFFFF"/>
          <w:tblCellMar>
            <w:top w:w="0" w:type="dxa"/>
            <w:left w:w="0" w:type="dxa"/>
            <w:bottom w:w="0" w:type="dxa"/>
            <w:right w:w="0" w:type="dxa"/>
          </w:tblCellMar>
        </w:tblPrEx>
        <w:trPr>
          <w:trHeight w:val="700" w:hRule="exact"/>
          <w:jc w:val="center"/>
        </w:trPr>
        <w:tc>
          <w:tcPr>
            <w:tcW w:w="2235" w:type="dxa"/>
            <w:tcBorders>
              <w:top w:val="nil"/>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firstLine="480" w:firstLineChars="200"/>
              <w:jc w:val="center"/>
              <w:textAlignment w:val="auto"/>
              <w:rPr>
                <w:rFonts w:hint="eastAsia" w:ascii="宋体" w:hAnsi="宋体" w:eastAsia="宋体"/>
                <w:sz w:val="24"/>
                <w:szCs w:val="24"/>
              </w:rPr>
            </w:pPr>
            <w:r>
              <w:rPr>
                <w:rFonts w:hint="eastAsia" w:ascii="宋体" w:hAnsi="宋体" w:eastAsia="宋体"/>
                <w:sz w:val="24"/>
                <w:szCs w:val="24"/>
              </w:rPr>
              <w:t>宁晋县气象局</w:t>
            </w:r>
          </w:p>
        </w:tc>
        <w:tc>
          <w:tcPr>
            <w:tcW w:w="2114" w:type="dxa"/>
            <w:tcBorders>
              <w:top w:val="nil"/>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firstLine="480" w:firstLineChars="200"/>
              <w:jc w:val="center"/>
              <w:textAlignment w:val="auto"/>
              <w:rPr>
                <w:rFonts w:hint="eastAsia" w:ascii="宋体" w:hAnsi="宋体" w:eastAsia="宋体"/>
                <w:sz w:val="24"/>
                <w:szCs w:val="24"/>
              </w:rPr>
            </w:pPr>
            <w:r>
              <w:rPr>
                <w:rFonts w:hint="eastAsia" w:ascii="宋体" w:hAnsi="宋体" w:eastAsia="宋体"/>
                <w:sz w:val="24"/>
                <w:szCs w:val="24"/>
              </w:rPr>
              <w:t>参公管理事业单位</w:t>
            </w:r>
          </w:p>
        </w:tc>
        <w:tc>
          <w:tcPr>
            <w:tcW w:w="1429" w:type="dxa"/>
            <w:tcBorders>
              <w:top w:val="nil"/>
              <w:left w:val="single" w:color="auto" w:sz="4" w:space="0"/>
              <w:bottom w:val="single" w:color="auto" w:sz="8" w:space="0"/>
              <w:right w:val="single" w:color="auto" w:sz="4" w:space="0"/>
            </w:tcBorders>
            <w:shd w:val="clear" w:color="auto" w:fill="FFFFFF"/>
            <w:noWrap w:val="0"/>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firstLine="480" w:firstLineChars="200"/>
              <w:jc w:val="center"/>
              <w:textAlignment w:val="auto"/>
              <w:rPr>
                <w:rFonts w:hint="eastAsia" w:ascii="宋体" w:hAnsi="宋体" w:eastAsia="宋体"/>
                <w:sz w:val="24"/>
                <w:szCs w:val="24"/>
              </w:rPr>
            </w:pPr>
            <w:r>
              <w:rPr>
                <w:rFonts w:hint="eastAsia" w:ascii="宋体" w:hAnsi="宋体" w:eastAsia="宋体"/>
                <w:sz w:val="24"/>
                <w:szCs w:val="24"/>
              </w:rPr>
              <w:t>正科</w:t>
            </w:r>
          </w:p>
        </w:tc>
        <w:tc>
          <w:tcPr>
            <w:tcW w:w="2701" w:type="dxa"/>
            <w:tcBorders>
              <w:top w:val="nil"/>
              <w:left w:val="single" w:color="auto" w:sz="4" w:space="0"/>
              <w:bottom w:val="single" w:color="auto" w:sz="8" w:space="0"/>
              <w:right w:val="single" w:color="auto" w:sz="8" w:space="0"/>
            </w:tcBorders>
            <w:shd w:val="clear" w:color="auto" w:fill="FFFFFF"/>
            <w:noWrap w:val="0"/>
            <w:tcMar>
              <w:top w:w="0" w:type="dxa"/>
              <w:left w:w="108" w:type="dxa"/>
              <w:bottom w:w="0" w:type="dxa"/>
              <w:right w:w="108" w:type="dxa"/>
            </w:tcMar>
            <w:vAlign w:val="center"/>
          </w:tcPr>
          <w:p>
            <w:pPr>
              <w:keepNext w:val="0"/>
              <w:keepLines w:val="0"/>
              <w:pageBreakBefore w:val="0"/>
              <w:widowControl/>
              <w:kinsoku/>
              <w:wordWrap/>
              <w:overflowPunct/>
              <w:topLinePunct w:val="0"/>
              <w:autoSpaceDE/>
              <w:autoSpaceDN/>
              <w:bidi w:val="0"/>
              <w:adjustRightInd/>
              <w:snapToGrid/>
              <w:spacing w:line="240" w:lineRule="auto"/>
              <w:ind w:firstLine="480" w:firstLineChars="200"/>
              <w:jc w:val="center"/>
              <w:textAlignment w:val="auto"/>
              <w:rPr>
                <w:rFonts w:hint="eastAsia" w:ascii="宋体" w:hAnsi="宋体" w:eastAsia="宋体"/>
                <w:sz w:val="24"/>
                <w:szCs w:val="24"/>
              </w:rPr>
            </w:pPr>
            <w:r>
              <w:rPr>
                <w:rFonts w:hint="eastAsia" w:ascii="宋体" w:hAnsi="宋体" w:eastAsia="宋体"/>
                <w:sz w:val="24"/>
                <w:szCs w:val="24"/>
              </w:rPr>
              <w:t>财政拨款</w:t>
            </w:r>
          </w:p>
        </w:tc>
      </w:tr>
    </w:tbl>
    <w:p>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hint="eastAsia" w:ascii="黑体" w:hAnsi="黑体" w:eastAsia="黑体" w:cs="黑体"/>
          <w:b w:val="0"/>
          <w:bCs/>
          <w:kern w:val="0"/>
          <w:sz w:val="32"/>
          <w:szCs w:val="32"/>
          <w:lang w:bidi="ar"/>
        </w:rPr>
      </w:pPr>
      <w:r>
        <w:rPr>
          <w:rFonts w:hint="eastAsia" w:ascii="黑体" w:hAnsi="黑体" w:eastAsia="黑体" w:cs="黑体"/>
          <w:b w:val="0"/>
          <w:bCs/>
          <w:kern w:val="0"/>
          <w:sz w:val="32"/>
          <w:szCs w:val="32"/>
          <w:lang w:eastAsia="zh-CN" w:bidi="ar"/>
        </w:rPr>
        <w:t>二、单位</w:t>
      </w:r>
      <w:r>
        <w:rPr>
          <w:rFonts w:hint="eastAsia" w:ascii="黑体" w:hAnsi="黑体" w:eastAsia="黑体" w:cs="黑体"/>
          <w:b w:val="0"/>
          <w:bCs/>
          <w:kern w:val="0"/>
          <w:sz w:val="32"/>
          <w:szCs w:val="32"/>
          <w:lang w:bidi="ar"/>
        </w:rPr>
        <w:t>预算安排的总体情况</w:t>
      </w:r>
    </w:p>
    <w:p>
      <w:pPr>
        <w:widowControl/>
        <w:spacing w:line="600" w:lineRule="exact"/>
        <w:ind w:firstLine="640" w:firstLineChars="200"/>
        <w:jc w:val="both"/>
        <w:rPr>
          <w:rFonts w:hint="eastAsia" w:ascii="仿宋" w:hAnsi="仿宋" w:eastAsia="仿宋" w:cs="仿宋"/>
          <w:color w:val="000000"/>
          <w:kern w:val="0"/>
          <w:sz w:val="32"/>
          <w:szCs w:val="32"/>
          <w:lang w:eastAsia="zh-CN" w:bidi="ar"/>
        </w:rPr>
      </w:pPr>
      <w:r>
        <w:rPr>
          <w:rFonts w:hint="eastAsia" w:ascii="仿宋" w:hAnsi="仿宋" w:eastAsia="仿宋" w:cs="仿宋"/>
          <w:color w:val="000000"/>
          <w:kern w:val="0"/>
          <w:sz w:val="32"/>
          <w:szCs w:val="32"/>
          <w:lang w:eastAsia="zh-CN" w:bidi="ar"/>
        </w:rPr>
        <w:t>根据宁晋县财政局预算批复，我单位2022年预算总收入117.68万元（包括非限额补助117.68万元，行政事业性收费0万元，国有资产有偿使用收入0万元，中央财政提前通知转移支付0万元，其他0万元）。2022年预算总收入较2021年预算总收入（96.26万元）增加21.42万元，增加22.25%，主要为人工影响天气、气象政务管理经费的增加。2022年预算总支出117.68万元，其中基本支出0万元（包括人员经费0万元，日常公用经费0万元。），项目支出117.68万元。2022年预算总支出较2021年预算总支出（96.26万元）增加21.42万元，增加22.25%，主要为人工影响天气、气象政务管理经费的增加。</w:t>
      </w:r>
    </w:p>
    <w:p>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hint="eastAsia" w:ascii="黑体" w:hAnsi="黑体" w:eastAsia="黑体" w:cs="黑体"/>
          <w:b w:val="0"/>
          <w:bCs/>
          <w:kern w:val="0"/>
          <w:sz w:val="32"/>
          <w:szCs w:val="32"/>
          <w:lang w:eastAsia="zh-CN" w:bidi="ar"/>
        </w:rPr>
      </w:pPr>
      <w:r>
        <w:rPr>
          <w:rFonts w:hint="eastAsia" w:ascii="黑体" w:hAnsi="黑体" w:eastAsia="黑体" w:cs="黑体"/>
          <w:b w:val="0"/>
          <w:bCs/>
          <w:kern w:val="0"/>
          <w:sz w:val="32"/>
          <w:szCs w:val="32"/>
          <w:lang w:eastAsia="zh-CN" w:bidi="ar"/>
        </w:rPr>
        <w:t>三、机关运行经费安排情况</w:t>
      </w:r>
    </w:p>
    <w:p>
      <w:pPr>
        <w:widowControl/>
        <w:spacing w:line="600" w:lineRule="exact"/>
        <w:ind w:firstLine="640" w:firstLineChars="200"/>
        <w:jc w:val="both"/>
        <w:rPr>
          <w:rFonts w:hint="eastAsia" w:ascii="仿宋" w:hAnsi="仿宋" w:eastAsia="仿宋" w:cs="仿宋"/>
          <w:color w:val="000000"/>
          <w:kern w:val="0"/>
          <w:sz w:val="32"/>
          <w:szCs w:val="32"/>
          <w:lang w:eastAsia="zh-CN" w:bidi="ar"/>
        </w:rPr>
      </w:pPr>
      <w:r>
        <w:rPr>
          <w:rFonts w:hint="eastAsia" w:ascii="仿宋" w:hAnsi="仿宋" w:eastAsia="仿宋" w:cs="仿宋"/>
          <w:color w:val="000000"/>
          <w:kern w:val="0"/>
          <w:sz w:val="32"/>
          <w:szCs w:val="32"/>
          <w:lang w:eastAsia="zh-CN" w:bidi="ar"/>
        </w:rPr>
        <w:t>我单位2022年机关运行经费0万元，与2021年（0万元）持平。</w:t>
      </w:r>
    </w:p>
    <w:p>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hint="eastAsia" w:ascii="黑体" w:hAnsi="黑体" w:eastAsia="黑体" w:cs="黑体"/>
          <w:b w:val="0"/>
          <w:bCs/>
          <w:kern w:val="0"/>
          <w:sz w:val="32"/>
          <w:szCs w:val="32"/>
          <w:lang w:eastAsia="zh-CN" w:bidi="ar"/>
        </w:rPr>
      </w:pPr>
      <w:r>
        <w:rPr>
          <w:rFonts w:hint="eastAsia" w:ascii="黑体" w:hAnsi="黑体" w:eastAsia="黑体" w:cs="黑体"/>
          <w:b w:val="0"/>
          <w:bCs/>
          <w:kern w:val="0"/>
          <w:sz w:val="32"/>
          <w:szCs w:val="32"/>
          <w:lang w:eastAsia="zh-CN" w:bidi="ar"/>
        </w:rPr>
        <w:t>四、财政拨款“三公”经费预算情况</w:t>
      </w:r>
    </w:p>
    <w:p>
      <w:pPr>
        <w:widowControl/>
        <w:spacing w:line="600" w:lineRule="exact"/>
        <w:ind w:firstLine="640" w:firstLineChars="200"/>
        <w:jc w:val="both"/>
        <w:rPr>
          <w:rFonts w:hint="eastAsia" w:ascii="仿宋" w:hAnsi="仿宋" w:eastAsia="仿宋" w:cs="仿宋"/>
          <w:color w:val="000000"/>
          <w:kern w:val="0"/>
          <w:sz w:val="32"/>
          <w:szCs w:val="32"/>
          <w:lang w:eastAsia="zh-CN" w:bidi="ar"/>
        </w:rPr>
      </w:pPr>
      <w:r>
        <w:rPr>
          <w:rFonts w:hint="eastAsia" w:ascii="仿宋" w:hAnsi="仿宋" w:eastAsia="仿宋" w:cs="仿宋"/>
          <w:color w:val="000000"/>
          <w:kern w:val="0"/>
          <w:sz w:val="32"/>
          <w:szCs w:val="32"/>
          <w:lang w:eastAsia="zh-CN" w:bidi="ar"/>
        </w:rPr>
        <w:t>我单位2022“三公”经费预算总额0万元，未安排公务用车运行维护费、公务出国经费和公务用车购置费。与2021年（0万元）持平。</w:t>
      </w:r>
    </w:p>
    <w:p>
      <w:pPr>
        <w:keepNext w:val="0"/>
        <w:keepLines w:val="0"/>
        <w:pageBreakBefore w:val="0"/>
        <w:widowControl/>
        <w:kinsoku/>
        <w:wordWrap/>
        <w:overflowPunct/>
        <w:topLinePunct w:val="0"/>
        <w:autoSpaceDE/>
        <w:autoSpaceDN/>
        <w:bidi w:val="0"/>
        <w:adjustRightInd/>
        <w:snapToGrid/>
        <w:spacing w:line="240" w:lineRule="auto"/>
        <w:ind w:firstLine="640" w:firstLineChars="200"/>
        <w:jc w:val="left"/>
        <w:textAlignment w:val="auto"/>
        <w:rPr>
          <w:rFonts w:hint="eastAsia" w:ascii="黑体" w:hAnsi="黑体" w:eastAsia="黑体" w:cs="黑体"/>
          <w:b w:val="0"/>
          <w:bCs/>
          <w:kern w:val="0"/>
          <w:sz w:val="32"/>
          <w:szCs w:val="32"/>
          <w:lang w:eastAsia="zh-CN" w:bidi="ar"/>
        </w:rPr>
      </w:pPr>
      <w:r>
        <w:rPr>
          <w:rFonts w:hint="eastAsia" w:ascii="黑体" w:hAnsi="黑体" w:eastAsia="黑体" w:cs="黑体"/>
          <w:b w:val="0"/>
          <w:bCs/>
          <w:kern w:val="0"/>
          <w:sz w:val="32"/>
          <w:szCs w:val="32"/>
          <w:lang w:eastAsia="zh-CN" w:bidi="ar"/>
        </w:rPr>
        <w:t>五、绩效预算信息情况</w:t>
      </w:r>
    </w:p>
    <w:p>
      <w:pPr>
        <w:widowControl/>
        <w:spacing w:line="600" w:lineRule="exact"/>
        <w:ind w:firstLine="643" w:firstLineChars="200"/>
        <w:jc w:val="both"/>
        <w:rPr>
          <w:rFonts w:hint="eastAsia" w:ascii="仿宋" w:hAnsi="仿宋" w:eastAsia="仿宋" w:cs="仿宋"/>
          <w:b/>
          <w:bCs/>
          <w:color w:val="000000"/>
          <w:kern w:val="0"/>
          <w:sz w:val="32"/>
          <w:szCs w:val="32"/>
          <w:lang w:eastAsia="zh-CN" w:bidi="ar"/>
        </w:rPr>
      </w:pPr>
      <w:r>
        <w:rPr>
          <w:rFonts w:hint="eastAsia" w:ascii="仿宋" w:hAnsi="仿宋" w:eastAsia="仿宋" w:cs="仿宋"/>
          <w:b/>
          <w:bCs/>
          <w:color w:val="000000"/>
          <w:kern w:val="0"/>
          <w:sz w:val="32"/>
          <w:szCs w:val="32"/>
          <w:lang w:eastAsia="zh-CN" w:bidi="ar"/>
        </w:rPr>
        <w:t>总体绩效目标：</w:t>
      </w:r>
    </w:p>
    <w:p>
      <w:pPr>
        <w:widowControl/>
        <w:spacing w:line="600" w:lineRule="exact"/>
        <w:ind w:firstLine="640" w:firstLineChars="200"/>
        <w:jc w:val="both"/>
        <w:rPr>
          <w:rFonts w:hint="eastAsia" w:ascii="仿宋" w:hAnsi="仿宋" w:eastAsia="仿宋" w:cs="仿宋"/>
          <w:color w:val="000000"/>
          <w:kern w:val="0"/>
          <w:sz w:val="32"/>
          <w:szCs w:val="32"/>
          <w:lang w:eastAsia="zh-CN" w:bidi="ar"/>
        </w:rPr>
      </w:pPr>
      <w:r>
        <w:rPr>
          <w:rFonts w:hint="eastAsia" w:ascii="仿宋" w:hAnsi="仿宋" w:eastAsia="仿宋" w:cs="仿宋"/>
          <w:color w:val="000000"/>
          <w:kern w:val="0"/>
          <w:sz w:val="32"/>
          <w:szCs w:val="32"/>
          <w:lang w:eastAsia="zh-CN" w:bidi="ar"/>
        </w:rPr>
        <w:t>1、提高气象灾害防御能力，避免、减轻气象灾害风险和损失，保障人民生命财产安全，促进经济社会发展。</w:t>
      </w:r>
    </w:p>
    <w:p>
      <w:pPr>
        <w:widowControl/>
        <w:spacing w:line="600" w:lineRule="exact"/>
        <w:ind w:firstLine="640" w:firstLineChars="200"/>
        <w:jc w:val="both"/>
        <w:rPr>
          <w:rFonts w:hint="eastAsia" w:ascii="仿宋" w:hAnsi="仿宋" w:eastAsia="仿宋" w:cs="仿宋"/>
          <w:color w:val="000000"/>
          <w:kern w:val="0"/>
          <w:sz w:val="32"/>
          <w:szCs w:val="32"/>
          <w:lang w:eastAsia="zh-CN" w:bidi="ar"/>
        </w:rPr>
      </w:pPr>
      <w:r>
        <w:rPr>
          <w:rFonts w:hint="eastAsia" w:ascii="仿宋" w:hAnsi="仿宋" w:eastAsia="仿宋" w:cs="仿宋"/>
          <w:color w:val="000000"/>
          <w:kern w:val="0"/>
          <w:sz w:val="32"/>
          <w:szCs w:val="32"/>
          <w:lang w:eastAsia="zh-CN" w:bidi="ar"/>
        </w:rPr>
        <w:t>2、提高公共气象服务水平，丰富专业气象预报产品，提高人工增雨作业水平和抗旱救灾等能力。</w:t>
      </w:r>
    </w:p>
    <w:p>
      <w:pPr>
        <w:widowControl/>
        <w:spacing w:line="600" w:lineRule="exact"/>
        <w:ind w:firstLine="640" w:firstLineChars="200"/>
        <w:jc w:val="both"/>
        <w:rPr>
          <w:rFonts w:hint="eastAsia" w:ascii="仿宋" w:hAnsi="仿宋" w:eastAsia="仿宋" w:cs="仿宋"/>
          <w:color w:val="000000"/>
          <w:kern w:val="0"/>
          <w:sz w:val="32"/>
          <w:szCs w:val="32"/>
          <w:lang w:eastAsia="zh-CN" w:bidi="ar"/>
        </w:rPr>
      </w:pPr>
      <w:r>
        <w:rPr>
          <w:rFonts w:hint="eastAsia" w:ascii="仿宋" w:hAnsi="仿宋" w:eastAsia="仿宋" w:cs="仿宋"/>
          <w:color w:val="000000"/>
          <w:kern w:val="0"/>
          <w:sz w:val="32"/>
          <w:szCs w:val="32"/>
          <w:lang w:eastAsia="zh-CN" w:bidi="ar"/>
        </w:rPr>
        <w:t>3、建立高效、便民的气象依法行政体系和气象灾害防御体系，管理能力和水平显著提高。</w:t>
      </w:r>
    </w:p>
    <w:p>
      <w:pPr>
        <w:widowControl/>
        <w:spacing w:line="600" w:lineRule="exact"/>
        <w:ind w:firstLine="643" w:firstLineChars="200"/>
        <w:jc w:val="both"/>
        <w:rPr>
          <w:rFonts w:hint="eastAsia" w:ascii="仿宋" w:hAnsi="仿宋" w:eastAsia="仿宋" w:cs="仿宋"/>
          <w:b/>
          <w:bCs/>
          <w:color w:val="000000"/>
          <w:kern w:val="0"/>
          <w:sz w:val="32"/>
          <w:szCs w:val="32"/>
          <w:lang w:eastAsia="zh-CN" w:bidi="ar"/>
        </w:rPr>
      </w:pPr>
      <w:r>
        <w:rPr>
          <w:rFonts w:hint="eastAsia" w:ascii="仿宋" w:hAnsi="仿宋" w:eastAsia="仿宋" w:cs="仿宋"/>
          <w:b/>
          <w:bCs/>
          <w:color w:val="000000"/>
          <w:kern w:val="0"/>
          <w:sz w:val="32"/>
          <w:szCs w:val="32"/>
          <w:lang w:eastAsia="zh-CN" w:bidi="ar"/>
        </w:rPr>
        <w:t>分项绩效目标：</w:t>
      </w:r>
    </w:p>
    <w:p>
      <w:pPr>
        <w:widowControl/>
        <w:spacing w:line="600" w:lineRule="exact"/>
        <w:ind w:firstLine="640" w:firstLineChars="200"/>
        <w:jc w:val="both"/>
        <w:rPr>
          <w:rFonts w:hint="eastAsia" w:ascii="仿宋" w:hAnsi="仿宋" w:eastAsia="仿宋" w:cs="仿宋"/>
          <w:color w:val="000000"/>
          <w:kern w:val="0"/>
          <w:sz w:val="32"/>
          <w:szCs w:val="32"/>
          <w:lang w:eastAsia="zh-CN" w:bidi="ar"/>
        </w:rPr>
      </w:pPr>
      <w:r>
        <w:rPr>
          <w:rFonts w:hint="eastAsia" w:ascii="仿宋" w:hAnsi="仿宋" w:eastAsia="仿宋" w:cs="仿宋"/>
          <w:color w:val="000000"/>
          <w:kern w:val="0"/>
          <w:sz w:val="32"/>
          <w:szCs w:val="32"/>
          <w:lang w:eastAsia="zh-CN" w:bidi="ar"/>
        </w:rPr>
        <w:t>1.保障职工工资、福利正常发放,提高工作积极性，确保气象局各项工作正常运转，促进气象事业更快更好发展。</w:t>
      </w:r>
    </w:p>
    <w:p>
      <w:pPr>
        <w:widowControl/>
        <w:spacing w:line="600" w:lineRule="exact"/>
        <w:ind w:firstLine="640" w:firstLineChars="200"/>
        <w:jc w:val="both"/>
        <w:rPr>
          <w:rFonts w:hint="eastAsia" w:ascii="仿宋" w:hAnsi="仿宋" w:eastAsia="仿宋" w:cs="仿宋"/>
          <w:color w:val="000000"/>
          <w:kern w:val="0"/>
          <w:sz w:val="32"/>
          <w:szCs w:val="32"/>
          <w:lang w:eastAsia="zh-CN" w:bidi="ar"/>
        </w:rPr>
      </w:pPr>
      <w:r>
        <w:rPr>
          <w:rFonts w:hint="eastAsia" w:ascii="仿宋" w:hAnsi="仿宋" w:eastAsia="仿宋" w:cs="仿宋"/>
          <w:color w:val="000000"/>
          <w:kern w:val="0"/>
          <w:sz w:val="32"/>
          <w:szCs w:val="32"/>
          <w:lang w:eastAsia="zh-CN" w:bidi="ar"/>
        </w:rPr>
        <w:t>2.保障人工增雨固定作业点和流动作业点的正常运行。提高我县人工影响天气作业的科技水平和综合服务能力，开发空中云水资源，抗旱减灾，降低农业生产损失，保障粮食安全；增加地表水和补充地下水，缓解水资源短缺，保障水安全，保护生态环境等。</w:t>
      </w:r>
    </w:p>
    <w:p>
      <w:pPr>
        <w:widowControl/>
        <w:spacing w:line="600" w:lineRule="exact"/>
        <w:ind w:firstLine="640" w:firstLineChars="200"/>
        <w:jc w:val="both"/>
        <w:rPr>
          <w:rFonts w:hint="eastAsia" w:ascii="仿宋" w:hAnsi="仿宋" w:eastAsia="仿宋" w:cs="仿宋"/>
          <w:color w:val="000000"/>
          <w:kern w:val="0"/>
          <w:sz w:val="32"/>
          <w:szCs w:val="32"/>
          <w:lang w:eastAsia="zh-CN" w:bidi="ar"/>
        </w:rPr>
      </w:pPr>
      <w:r>
        <w:rPr>
          <w:rFonts w:hint="eastAsia" w:ascii="仿宋" w:hAnsi="仿宋" w:eastAsia="仿宋" w:cs="仿宋"/>
          <w:color w:val="000000"/>
          <w:kern w:val="0"/>
          <w:sz w:val="32"/>
          <w:szCs w:val="32"/>
          <w:lang w:eastAsia="zh-CN" w:bidi="ar"/>
        </w:rPr>
        <w:t>3.建设完善气象监测和信息共享系统。针对防灾减灾、气象服务的需要，提高对局地灾害性天气、环境气象和生态与农业气象的监测能力，保障全县气象自动站设施运行正常。</w:t>
      </w:r>
    </w:p>
    <w:p>
      <w:pPr>
        <w:widowControl/>
        <w:spacing w:line="600" w:lineRule="exact"/>
        <w:ind w:firstLine="640" w:firstLineChars="200"/>
        <w:jc w:val="both"/>
        <w:rPr>
          <w:rFonts w:hint="eastAsia" w:ascii="仿宋" w:hAnsi="仿宋" w:eastAsia="仿宋" w:cs="仿宋"/>
          <w:color w:val="000000"/>
          <w:kern w:val="0"/>
          <w:sz w:val="32"/>
          <w:szCs w:val="32"/>
          <w:lang w:eastAsia="zh-CN" w:bidi="ar"/>
        </w:rPr>
      </w:pPr>
      <w:r>
        <w:rPr>
          <w:rFonts w:hint="eastAsia" w:ascii="仿宋" w:hAnsi="仿宋" w:eastAsia="仿宋" w:cs="仿宋"/>
          <w:color w:val="000000"/>
          <w:kern w:val="0"/>
          <w:sz w:val="32"/>
          <w:szCs w:val="32"/>
          <w:lang w:eastAsia="zh-CN" w:bidi="ar"/>
        </w:rPr>
        <w:t>4.建立完善公共安全和气象灾害应急服务的监测预警、对策分析业务、信息发布机制和政府组织协调、部门分工负责的服务响应机制，提高气象灾害、灾害性天气精细化预警预报准确率和突发公共事件的应急保障服务水平。</w:t>
      </w:r>
    </w:p>
    <w:p>
      <w:pPr>
        <w:widowControl/>
        <w:spacing w:line="600" w:lineRule="exact"/>
        <w:ind w:firstLine="640" w:firstLineChars="200"/>
        <w:jc w:val="both"/>
        <w:rPr>
          <w:rFonts w:hint="eastAsia" w:ascii="仿宋" w:hAnsi="仿宋" w:eastAsia="仿宋" w:cs="仿宋"/>
          <w:color w:val="000000"/>
          <w:kern w:val="0"/>
          <w:sz w:val="32"/>
          <w:szCs w:val="32"/>
          <w:lang w:eastAsia="zh-CN" w:bidi="ar"/>
        </w:rPr>
      </w:pPr>
      <w:r>
        <w:rPr>
          <w:rFonts w:hint="eastAsia" w:ascii="仿宋" w:hAnsi="仿宋" w:eastAsia="仿宋" w:cs="仿宋"/>
          <w:color w:val="000000"/>
          <w:kern w:val="0"/>
          <w:sz w:val="32"/>
          <w:szCs w:val="32"/>
          <w:lang w:eastAsia="zh-CN" w:bidi="ar"/>
        </w:rPr>
        <w:t>5.加强决策气象服务能力，确保气象数据准确性，为政府部门和决策部门组织防灾减灾、大气污染防治等工作进行科学决策提供精准的气象信息。</w:t>
      </w:r>
    </w:p>
    <w:p>
      <w:pPr>
        <w:widowControl/>
        <w:spacing w:line="600" w:lineRule="exact"/>
        <w:ind w:firstLine="640" w:firstLineChars="200"/>
        <w:jc w:val="both"/>
        <w:rPr>
          <w:rFonts w:hint="eastAsia" w:ascii="仿宋" w:hAnsi="仿宋" w:eastAsia="仿宋" w:cs="仿宋"/>
          <w:color w:val="000000"/>
          <w:kern w:val="0"/>
          <w:sz w:val="32"/>
          <w:szCs w:val="32"/>
          <w:lang w:eastAsia="zh-CN" w:bidi="ar"/>
        </w:rPr>
      </w:pPr>
      <w:r>
        <w:rPr>
          <w:rFonts w:hint="eastAsia" w:ascii="仿宋" w:hAnsi="仿宋" w:eastAsia="仿宋" w:cs="仿宋"/>
          <w:color w:val="000000"/>
          <w:kern w:val="0"/>
          <w:sz w:val="32"/>
          <w:szCs w:val="32"/>
          <w:lang w:eastAsia="zh-CN" w:bidi="ar"/>
        </w:rPr>
        <w:t>6.拓展现代农业气象服务领域，建立为农业产业化、特色农业和农业可持续发展服务的现代农业气象业务,提高现代农业气象服务能力。</w:t>
      </w:r>
    </w:p>
    <w:p>
      <w:pPr>
        <w:widowControl/>
        <w:spacing w:line="600" w:lineRule="exact"/>
        <w:ind w:firstLine="640" w:firstLineChars="200"/>
        <w:jc w:val="both"/>
        <w:rPr>
          <w:rFonts w:hint="eastAsia" w:ascii="仿宋" w:hAnsi="仿宋" w:eastAsia="仿宋" w:cs="仿宋"/>
          <w:color w:val="000000"/>
          <w:kern w:val="0"/>
          <w:sz w:val="32"/>
          <w:szCs w:val="32"/>
          <w:lang w:eastAsia="zh-CN" w:bidi="ar"/>
        </w:rPr>
      </w:pPr>
      <w:r>
        <w:rPr>
          <w:rFonts w:hint="eastAsia" w:ascii="仿宋" w:hAnsi="仿宋" w:eastAsia="仿宋" w:cs="仿宋"/>
          <w:color w:val="000000"/>
          <w:kern w:val="0"/>
          <w:sz w:val="32"/>
          <w:szCs w:val="32"/>
          <w:lang w:eastAsia="zh-CN" w:bidi="ar"/>
        </w:rPr>
        <w:t>7.全力做好公众气象服务，为社会公众生活生产提供服务保障，利用天气预报节目、微博、微信等平台为公众提供科学准确的预报信息。</w:t>
      </w:r>
    </w:p>
    <w:p>
      <w:pPr>
        <w:widowControl/>
        <w:spacing w:line="600" w:lineRule="exact"/>
        <w:ind w:firstLine="643" w:firstLineChars="200"/>
        <w:jc w:val="both"/>
        <w:rPr>
          <w:rFonts w:hint="eastAsia" w:ascii="仿宋" w:hAnsi="仿宋" w:eastAsia="仿宋" w:cs="仿宋"/>
          <w:b/>
          <w:bCs/>
          <w:color w:val="000000"/>
          <w:kern w:val="0"/>
          <w:sz w:val="32"/>
          <w:szCs w:val="32"/>
          <w:lang w:eastAsia="zh-CN" w:bidi="ar"/>
        </w:rPr>
      </w:pPr>
      <w:r>
        <w:rPr>
          <w:rFonts w:hint="eastAsia" w:ascii="仿宋" w:hAnsi="仿宋" w:eastAsia="仿宋" w:cs="仿宋"/>
          <w:b/>
          <w:bCs/>
          <w:color w:val="000000"/>
          <w:kern w:val="0"/>
          <w:sz w:val="32"/>
          <w:szCs w:val="32"/>
          <w:lang w:eastAsia="zh-CN" w:bidi="ar"/>
        </w:rPr>
        <w:t>工作保障措施：</w:t>
      </w:r>
    </w:p>
    <w:p>
      <w:pPr>
        <w:widowControl/>
        <w:spacing w:line="600" w:lineRule="exact"/>
        <w:ind w:firstLine="640" w:firstLineChars="200"/>
        <w:jc w:val="both"/>
        <w:rPr>
          <w:rFonts w:hint="eastAsia" w:ascii="仿宋" w:hAnsi="仿宋" w:eastAsia="仿宋" w:cs="仿宋"/>
          <w:color w:val="000000"/>
          <w:kern w:val="0"/>
          <w:sz w:val="32"/>
          <w:szCs w:val="32"/>
          <w:lang w:eastAsia="zh-CN" w:bidi="ar"/>
        </w:rPr>
      </w:pPr>
      <w:r>
        <w:rPr>
          <w:rFonts w:hint="eastAsia" w:ascii="仿宋" w:hAnsi="仿宋" w:eastAsia="仿宋" w:cs="仿宋"/>
          <w:color w:val="000000"/>
          <w:kern w:val="0"/>
          <w:sz w:val="32"/>
          <w:szCs w:val="32"/>
          <w:lang w:eastAsia="zh-CN" w:bidi="ar"/>
        </w:rPr>
        <w:t>1、加强组织领导。加强领导，实施规划气象防灾减灾、气象服务工作，按照分工要求积极推进各项工作开展。</w:t>
      </w:r>
    </w:p>
    <w:p>
      <w:pPr>
        <w:widowControl/>
        <w:spacing w:line="600" w:lineRule="exact"/>
        <w:ind w:firstLine="640" w:firstLineChars="200"/>
        <w:jc w:val="both"/>
        <w:rPr>
          <w:rFonts w:hint="eastAsia" w:ascii="仿宋" w:hAnsi="仿宋" w:eastAsia="仿宋" w:cs="仿宋"/>
          <w:color w:val="000000"/>
          <w:kern w:val="0"/>
          <w:sz w:val="32"/>
          <w:szCs w:val="32"/>
          <w:lang w:eastAsia="zh-CN" w:bidi="ar"/>
        </w:rPr>
      </w:pPr>
      <w:r>
        <w:rPr>
          <w:rFonts w:hint="eastAsia" w:ascii="仿宋" w:hAnsi="仿宋" w:eastAsia="仿宋" w:cs="仿宋"/>
          <w:color w:val="000000"/>
          <w:kern w:val="0"/>
          <w:sz w:val="32"/>
          <w:szCs w:val="32"/>
          <w:lang w:eastAsia="zh-CN" w:bidi="ar"/>
        </w:rPr>
        <w:t>2、加大投入力度。积极争取上级资金，开展气象灾害应急服务工作，努力提高我县气象预报预测水平和能力。</w:t>
      </w:r>
    </w:p>
    <w:p>
      <w:pPr>
        <w:widowControl/>
        <w:spacing w:line="600" w:lineRule="exact"/>
        <w:ind w:firstLine="640" w:firstLineChars="200"/>
        <w:jc w:val="both"/>
        <w:rPr>
          <w:rFonts w:hint="eastAsia" w:ascii="仿宋" w:hAnsi="仿宋" w:eastAsia="仿宋" w:cs="仿宋"/>
          <w:color w:val="000000"/>
          <w:kern w:val="0"/>
          <w:sz w:val="32"/>
          <w:szCs w:val="32"/>
          <w:lang w:eastAsia="zh-CN" w:bidi="ar"/>
        </w:rPr>
      </w:pPr>
      <w:r>
        <w:rPr>
          <w:rFonts w:hint="eastAsia" w:ascii="仿宋" w:hAnsi="仿宋" w:eastAsia="仿宋" w:cs="仿宋"/>
          <w:color w:val="000000"/>
          <w:kern w:val="0"/>
          <w:sz w:val="32"/>
          <w:szCs w:val="32"/>
          <w:lang w:eastAsia="zh-CN" w:bidi="ar"/>
        </w:rPr>
        <w:t>3、加强人才培养和引进。加强气象应用型、复合型专业人才培养，着力建设一支规模适度、结构优化、布局合理、素质优良的气象人才队伍，为气象发展提供人才保障和智力支撑。</w:t>
      </w:r>
    </w:p>
    <w:p>
      <w:pPr>
        <w:widowControl/>
        <w:spacing w:line="600" w:lineRule="exact"/>
        <w:ind w:firstLine="640" w:firstLineChars="200"/>
        <w:jc w:val="both"/>
        <w:rPr>
          <w:rFonts w:hint="eastAsia" w:ascii="仿宋" w:hAnsi="仿宋" w:eastAsia="仿宋" w:cs="仿宋"/>
          <w:color w:val="000000"/>
          <w:kern w:val="0"/>
          <w:sz w:val="32"/>
          <w:szCs w:val="32"/>
          <w:lang w:eastAsia="zh-CN" w:bidi="ar"/>
        </w:rPr>
      </w:pPr>
      <w:r>
        <w:rPr>
          <w:rFonts w:hint="eastAsia" w:ascii="仿宋" w:hAnsi="仿宋" w:eastAsia="仿宋" w:cs="仿宋"/>
          <w:color w:val="000000"/>
          <w:kern w:val="0"/>
          <w:sz w:val="32"/>
          <w:szCs w:val="32"/>
          <w:lang w:eastAsia="zh-CN" w:bidi="ar"/>
        </w:rPr>
        <w:t>预算项目绩效目标详见下表。</w:t>
      </w:r>
    </w:p>
    <w:p>
      <w:pPr>
        <w:widowControl/>
        <w:spacing w:line="580" w:lineRule="atLeast"/>
        <w:jc w:val="left"/>
        <w:rPr>
          <w:rFonts w:hint="eastAsia" w:ascii="仿宋_GB2312" w:hAnsi="宋体" w:cs="宋体"/>
          <w:color w:val="000000"/>
          <w:kern w:val="0"/>
          <w:sz w:val="22"/>
          <w:szCs w:val="22"/>
        </w:rPr>
      </w:pPr>
    </w:p>
    <w:p>
      <w:pPr>
        <w:widowControl/>
        <w:spacing w:line="580" w:lineRule="atLeast"/>
        <w:jc w:val="left"/>
        <w:rPr>
          <w:rFonts w:ascii="仿宋_GB2312" w:hAnsi="宋体" w:cs="宋体"/>
          <w:color w:val="000000"/>
          <w:kern w:val="0"/>
          <w:szCs w:val="32"/>
        </w:rPr>
      </w:pPr>
    </w:p>
    <w:p>
      <w:pPr>
        <w:ind w:firstLine="560"/>
        <w:outlineLvl w:val="3"/>
      </w:pPr>
      <w:r>
        <w:rPr>
          <w:rFonts w:ascii="仿宋_GB2312" w:hAnsi="宋体" w:cs="宋体"/>
          <w:color w:val="000000"/>
          <w:kern w:val="0"/>
          <w:szCs w:val="32"/>
        </w:rPr>
        <w:br w:type="page"/>
      </w:r>
      <w:r>
        <w:rPr>
          <w:rFonts w:ascii="方正仿宋_GBK" w:hAnsi="方正仿宋_GBK" w:eastAsia="方正仿宋_GBK" w:cs="方正仿宋_GBK"/>
          <w:color w:val="000000"/>
          <w:sz w:val="28"/>
        </w:rPr>
        <w:t>1.2022年气象政务管理绩效目标表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noWrap w:val="0"/>
            <w:vAlign w:val="center"/>
          </w:tcPr>
          <w:p>
            <w:pPr>
              <w:pStyle w:val="17"/>
            </w:pPr>
            <w:r>
              <w:t>416001宁晋县气象局本级</w:t>
            </w:r>
          </w:p>
        </w:tc>
        <w:tc>
          <w:tcPr>
            <w:tcW w:w="1843" w:type="dxa"/>
            <w:tcBorders>
              <w:top w:val="single" w:color="FFFFFF" w:sz="6" w:space="0"/>
              <w:left w:val="single" w:color="FFFFFF" w:sz="6" w:space="0"/>
              <w:right w:val="single" w:color="FFFFFF" w:sz="6" w:space="0"/>
            </w:tcBorders>
            <w:noWrap w:val="0"/>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1"/>
            </w:pPr>
            <w:r>
              <w:t>项目编码</w:t>
            </w:r>
          </w:p>
        </w:tc>
        <w:tc>
          <w:tcPr>
            <w:tcW w:w="2608" w:type="dxa"/>
            <w:gridSpan w:val="2"/>
            <w:noWrap w:val="0"/>
            <w:vAlign w:val="center"/>
          </w:tcPr>
          <w:p>
            <w:pPr>
              <w:pStyle w:val="13"/>
            </w:pPr>
            <w:r>
              <w:t>13052822P00067510001E</w:t>
            </w:r>
          </w:p>
        </w:tc>
        <w:tc>
          <w:tcPr>
            <w:tcW w:w="1587" w:type="dxa"/>
            <w:noWrap w:val="0"/>
            <w:vAlign w:val="center"/>
          </w:tcPr>
          <w:p>
            <w:pPr>
              <w:pStyle w:val="11"/>
            </w:pPr>
            <w:r>
              <w:t>项目名称</w:t>
            </w:r>
          </w:p>
        </w:tc>
        <w:tc>
          <w:tcPr>
            <w:tcW w:w="4422" w:type="dxa"/>
            <w:gridSpan w:val="3"/>
            <w:noWrap w:val="0"/>
            <w:vAlign w:val="center"/>
          </w:tcPr>
          <w:p>
            <w:pPr>
              <w:pStyle w:val="13"/>
            </w:pPr>
            <w:r>
              <w:t>2022年气象政务管理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1"/>
            </w:pPr>
            <w:r>
              <w:t>预算规模及资金用途</w:t>
            </w:r>
          </w:p>
        </w:tc>
        <w:tc>
          <w:tcPr>
            <w:tcW w:w="1276" w:type="dxa"/>
            <w:noWrap w:val="0"/>
            <w:vAlign w:val="center"/>
          </w:tcPr>
          <w:p>
            <w:pPr>
              <w:pStyle w:val="11"/>
            </w:pPr>
            <w:r>
              <w:t>预算数</w:t>
            </w:r>
          </w:p>
        </w:tc>
        <w:tc>
          <w:tcPr>
            <w:tcW w:w="1332" w:type="dxa"/>
            <w:noWrap w:val="0"/>
            <w:vAlign w:val="center"/>
          </w:tcPr>
          <w:p>
            <w:pPr>
              <w:pStyle w:val="13"/>
            </w:pPr>
            <w:r>
              <w:t>35.01</w:t>
            </w:r>
          </w:p>
        </w:tc>
        <w:tc>
          <w:tcPr>
            <w:tcW w:w="1587" w:type="dxa"/>
            <w:noWrap w:val="0"/>
            <w:vAlign w:val="center"/>
          </w:tcPr>
          <w:p>
            <w:pPr>
              <w:pStyle w:val="11"/>
            </w:pPr>
            <w:r>
              <w:t>其中：财政    资金</w:t>
            </w:r>
          </w:p>
        </w:tc>
        <w:tc>
          <w:tcPr>
            <w:tcW w:w="1304" w:type="dxa"/>
            <w:noWrap w:val="0"/>
            <w:vAlign w:val="center"/>
          </w:tcPr>
          <w:p>
            <w:pPr>
              <w:pStyle w:val="13"/>
            </w:pPr>
            <w:r>
              <w:t>35.01</w:t>
            </w:r>
          </w:p>
        </w:tc>
        <w:tc>
          <w:tcPr>
            <w:tcW w:w="1276" w:type="dxa"/>
            <w:noWrap w:val="0"/>
            <w:vAlign w:val="center"/>
          </w:tcPr>
          <w:p>
            <w:pPr>
              <w:pStyle w:val="11"/>
            </w:pPr>
            <w:r>
              <w:t>其他资金</w:t>
            </w:r>
          </w:p>
        </w:tc>
        <w:tc>
          <w:tcPr>
            <w:tcW w:w="1843" w:type="dxa"/>
            <w:noWrap w:val="0"/>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8617" w:type="dxa"/>
            <w:gridSpan w:val="6"/>
            <w:noWrap w:val="0"/>
            <w:vAlign w:val="center"/>
          </w:tcPr>
          <w:p>
            <w:pPr>
              <w:pStyle w:val="13"/>
            </w:pPr>
            <w:r>
              <w:t>保障职工工资、福利正常发放,提高工作积极性，确保气象局各项工作正常运转，促进气象事业更快更好发展。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1"/>
            </w:pPr>
            <w:r>
              <w:t>资金支出计划（%）</w:t>
            </w:r>
          </w:p>
        </w:tc>
        <w:tc>
          <w:tcPr>
            <w:tcW w:w="2608" w:type="dxa"/>
            <w:gridSpan w:val="2"/>
            <w:noWrap w:val="0"/>
            <w:vAlign w:val="center"/>
          </w:tcPr>
          <w:p>
            <w:pPr>
              <w:pStyle w:val="11"/>
            </w:pPr>
            <w:r>
              <w:t>3月底</w:t>
            </w:r>
          </w:p>
        </w:tc>
        <w:tc>
          <w:tcPr>
            <w:tcW w:w="1587" w:type="dxa"/>
            <w:noWrap w:val="0"/>
            <w:vAlign w:val="center"/>
          </w:tcPr>
          <w:p>
            <w:pPr>
              <w:pStyle w:val="11"/>
            </w:pPr>
            <w:r>
              <w:t>6月底</w:t>
            </w:r>
          </w:p>
        </w:tc>
        <w:tc>
          <w:tcPr>
            <w:tcW w:w="1304" w:type="dxa"/>
            <w:noWrap w:val="0"/>
            <w:vAlign w:val="center"/>
          </w:tcPr>
          <w:p>
            <w:pPr>
              <w:pStyle w:val="11"/>
            </w:pPr>
            <w:r>
              <w:t>10月底</w:t>
            </w:r>
          </w:p>
        </w:tc>
        <w:tc>
          <w:tcPr>
            <w:tcW w:w="3118" w:type="dxa"/>
            <w:gridSpan w:val="2"/>
            <w:noWrap w:val="0"/>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2608" w:type="dxa"/>
            <w:gridSpan w:val="2"/>
            <w:noWrap w:val="0"/>
            <w:vAlign w:val="center"/>
          </w:tcPr>
          <w:p>
            <w:pPr>
              <w:pStyle w:val="14"/>
            </w:pPr>
            <w:r>
              <w:t>30%</w:t>
            </w:r>
          </w:p>
        </w:tc>
        <w:tc>
          <w:tcPr>
            <w:tcW w:w="1587" w:type="dxa"/>
            <w:noWrap w:val="0"/>
            <w:vAlign w:val="center"/>
          </w:tcPr>
          <w:p>
            <w:pPr>
              <w:pStyle w:val="14"/>
            </w:pPr>
            <w:r>
              <w:t>60%</w:t>
            </w:r>
          </w:p>
        </w:tc>
        <w:tc>
          <w:tcPr>
            <w:tcW w:w="1304" w:type="dxa"/>
            <w:noWrap w:val="0"/>
            <w:vAlign w:val="center"/>
          </w:tcPr>
          <w:p>
            <w:pPr>
              <w:pStyle w:val="14"/>
            </w:pPr>
            <w:r>
              <w:t>90%</w:t>
            </w:r>
          </w:p>
        </w:tc>
        <w:tc>
          <w:tcPr>
            <w:tcW w:w="3118" w:type="dxa"/>
            <w:gridSpan w:val="2"/>
            <w:noWrap w:val="0"/>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1"/>
            </w:pPr>
            <w:r>
              <w:t>绩效目标</w:t>
            </w:r>
          </w:p>
        </w:tc>
        <w:tc>
          <w:tcPr>
            <w:tcW w:w="8617" w:type="dxa"/>
            <w:gridSpan w:val="6"/>
            <w:noWrap w:val="0"/>
            <w:vAlign w:val="center"/>
          </w:tcPr>
          <w:p>
            <w:pPr>
              <w:pStyle w:val="13"/>
            </w:pPr>
            <w:r>
              <w:t>1.调研提出规划和政策建议，做好工作部署、协调推动、行政审批、业务监管、科普宣传及</w:t>
            </w:r>
            <w:r>
              <w:rPr>
                <w:rFonts w:hint="eastAsia"/>
                <w:lang w:eastAsia="zh-CN"/>
              </w:rPr>
              <w:t>县委、县政府</w:t>
            </w:r>
            <w:r>
              <w:t>交办的其他事项等行政事项。</w:t>
            </w:r>
          </w:p>
          <w:p>
            <w:pPr>
              <w:pStyle w:val="13"/>
            </w:pPr>
            <w:r>
              <w:t>2.做好全年重大气象灾害气象服务，为领导决策提供提供科学依据。</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1"/>
            </w:pPr>
            <w:r>
              <w:t>一级指标</w:t>
            </w:r>
          </w:p>
        </w:tc>
        <w:tc>
          <w:tcPr>
            <w:tcW w:w="1276" w:type="dxa"/>
            <w:noWrap w:val="0"/>
            <w:vAlign w:val="center"/>
          </w:tcPr>
          <w:p>
            <w:pPr>
              <w:pStyle w:val="11"/>
            </w:pPr>
            <w:r>
              <w:t>二级指标</w:t>
            </w:r>
          </w:p>
        </w:tc>
        <w:tc>
          <w:tcPr>
            <w:tcW w:w="1332" w:type="dxa"/>
            <w:noWrap w:val="0"/>
            <w:vAlign w:val="center"/>
          </w:tcPr>
          <w:p>
            <w:pPr>
              <w:pStyle w:val="11"/>
            </w:pPr>
            <w:r>
              <w:t>三级指标</w:t>
            </w:r>
          </w:p>
        </w:tc>
        <w:tc>
          <w:tcPr>
            <w:tcW w:w="2891" w:type="dxa"/>
            <w:noWrap w:val="0"/>
            <w:vAlign w:val="center"/>
          </w:tcPr>
          <w:p>
            <w:pPr>
              <w:pStyle w:val="11"/>
            </w:pPr>
            <w:r>
              <w:t>绩效指标描述</w:t>
            </w:r>
          </w:p>
        </w:tc>
        <w:tc>
          <w:tcPr>
            <w:tcW w:w="1276" w:type="dxa"/>
            <w:noWrap w:val="0"/>
            <w:vAlign w:val="center"/>
          </w:tcPr>
          <w:p>
            <w:pPr>
              <w:pStyle w:val="11"/>
            </w:pPr>
            <w:r>
              <w:t>指标值</w:t>
            </w:r>
          </w:p>
        </w:tc>
        <w:tc>
          <w:tcPr>
            <w:tcW w:w="1843"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4"/>
            </w:pPr>
            <w:r>
              <w:t>产出指标</w:t>
            </w:r>
          </w:p>
        </w:tc>
        <w:tc>
          <w:tcPr>
            <w:tcW w:w="1276" w:type="dxa"/>
            <w:noWrap w:val="0"/>
            <w:vAlign w:val="center"/>
          </w:tcPr>
          <w:p>
            <w:pPr>
              <w:pStyle w:val="13"/>
            </w:pPr>
            <w:r>
              <w:t>数量指标</w:t>
            </w:r>
          </w:p>
        </w:tc>
        <w:tc>
          <w:tcPr>
            <w:tcW w:w="1332" w:type="dxa"/>
            <w:noWrap w:val="0"/>
            <w:vAlign w:val="center"/>
          </w:tcPr>
          <w:p>
            <w:pPr>
              <w:pStyle w:val="13"/>
            </w:pPr>
            <w:r>
              <w:t>保障单位人员工资发放人数</w:t>
            </w:r>
          </w:p>
        </w:tc>
        <w:tc>
          <w:tcPr>
            <w:tcW w:w="2891" w:type="dxa"/>
            <w:noWrap w:val="0"/>
            <w:vAlign w:val="center"/>
          </w:tcPr>
          <w:p>
            <w:pPr>
              <w:pStyle w:val="13"/>
            </w:pPr>
            <w:r>
              <w:t>保证单位人员工资发放的人数</w:t>
            </w:r>
          </w:p>
        </w:tc>
        <w:tc>
          <w:tcPr>
            <w:tcW w:w="1276" w:type="dxa"/>
            <w:noWrap w:val="0"/>
            <w:vAlign w:val="center"/>
          </w:tcPr>
          <w:p>
            <w:pPr>
              <w:pStyle w:val="13"/>
            </w:pPr>
            <w:r>
              <w:t>13人数</w:t>
            </w:r>
          </w:p>
        </w:tc>
        <w:tc>
          <w:tcPr>
            <w:tcW w:w="1843" w:type="dxa"/>
            <w:noWrap w:val="0"/>
            <w:vAlign w:val="center"/>
          </w:tcPr>
          <w:p>
            <w:pPr>
              <w:pStyle w:val="13"/>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质量指标</w:t>
            </w:r>
          </w:p>
        </w:tc>
        <w:tc>
          <w:tcPr>
            <w:tcW w:w="1332" w:type="dxa"/>
            <w:noWrap w:val="0"/>
            <w:vAlign w:val="center"/>
          </w:tcPr>
          <w:p>
            <w:pPr>
              <w:pStyle w:val="13"/>
            </w:pPr>
            <w:r>
              <w:t>工资发放计算准确率</w:t>
            </w:r>
          </w:p>
        </w:tc>
        <w:tc>
          <w:tcPr>
            <w:tcW w:w="2891" w:type="dxa"/>
            <w:noWrap w:val="0"/>
            <w:vAlign w:val="center"/>
          </w:tcPr>
          <w:p>
            <w:pPr>
              <w:pStyle w:val="13"/>
            </w:pPr>
            <w:r>
              <w:t>实际发放工资额/应发放工资额*100%</w:t>
            </w:r>
          </w:p>
        </w:tc>
        <w:tc>
          <w:tcPr>
            <w:tcW w:w="1276" w:type="dxa"/>
            <w:noWrap w:val="0"/>
            <w:vAlign w:val="center"/>
          </w:tcPr>
          <w:p>
            <w:pPr>
              <w:pStyle w:val="13"/>
            </w:pPr>
            <w:r>
              <w:t>100%</w:t>
            </w:r>
          </w:p>
        </w:tc>
        <w:tc>
          <w:tcPr>
            <w:tcW w:w="1843" w:type="dxa"/>
            <w:noWrap w:val="0"/>
            <w:vAlign w:val="center"/>
          </w:tcPr>
          <w:p>
            <w:pPr>
              <w:pStyle w:val="13"/>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时效指标</w:t>
            </w:r>
          </w:p>
        </w:tc>
        <w:tc>
          <w:tcPr>
            <w:tcW w:w="1332" w:type="dxa"/>
            <w:noWrap w:val="0"/>
            <w:vAlign w:val="center"/>
          </w:tcPr>
          <w:p>
            <w:pPr>
              <w:pStyle w:val="13"/>
            </w:pPr>
            <w:r>
              <w:t>按政策按时发放到位率</w:t>
            </w:r>
          </w:p>
        </w:tc>
        <w:tc>
          <w:tcPr>
            <w:tcW w:w="2891" w:type="dxa"/>
            <w:noWrap w:val="0"/>
            <w:vAlign w:val="center"/>
          </w:tcPr>
          <w:p>
            <w:pPr>
              <w:pStyle w:val="13"/>
            </w:pPr>
            <w:r>
              <w:t>实际按规定发放时间次数/全部发放次数*100%</w:t>
            </w:r>
          </w:p>
        </w:tc>
        <w:tc>
          <w:tcPr>
            <w:tcW w:w="1276" w:type="dxa"/>
            <w:noWrap w:val="0"/>
            <w:vAlign w:val="center"/>
          </w:tcPr>
          <w:p>
            <w:pPr>
              <w:pStyle w:val="13"/>
            </w:pPr>
            <w:r>
              <w:t>≥90%</w:t>
            </w:r>
          </w:p>
        </w:tc>
        <w:tc>
          <w:tcPr>
            <w:tcW w:w="1843" w:type="dxa"/>
            <w:noWrap w:val="0"/>
            <w:vAlign w:val="center"/>
          </w:tcPr>
          <w:p>
            <w:pPr>
              <w:pStyle w:val="13"/>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成本指标</w:t>
            </w:r>
          </w:p>
        </w:tc>
        <w:tc>
          <w:tcPr>
            <w:tcW w:w="1332" w:type="dxa"/>
            <w:noWrap w:val="0"/>
            <w:vAlign w:val="center"/>
          </w:tcPr>
          <w:p>
            <w:pPr>
              <w:pStyle w:val="13"/>
            </w:pPr>
            <w:r>
              <w:t>工资成本</w:t>
            </w:r>
          </w:p>
        </w:tc>
        <w:tc>
          <w:tcPr>
            <w:tcW w:w="2891" w:type="dxa"/>
            <w:noWrap w:val="0"/>
            <w:vAlign w:val="center"/>
          </w:tcPr>
          <w:p>
            <w:pPr>
              <w:pStyle w:val="13"/>
            </w:pPr>
            <w:r>
              <w:t>人均经费达到政策要求</w:t>
            </w:r>
          </w:p>
        </w:tc>
        <w:tc>
          <w:tcPr>
            <w:tcW w:w="1276" w:type="dxa"/>
            <w:noWrap w:val="0"/>
            <w:vAlign w:val="center"/>
          </w:tcPr>
          <w:p>
            <w:pPr>
              <w:pStyle w:val="13"/>
            </w:pPr>
            <w:r>
              <w:t>≥5000元/月</w:t>
            </w:r>
          </w:p>
        </w:tc>
        <w:tc>
          <w:tcPr>
            <w:tcW w:w="1843" w:type="dxa"/>
            <w:noWrap w:val="0"/>
            <w:vAlign w:val="center"/>
          </w:tcPr>
          <w:p>
            <w:pPr>
              <w:pStyle w:val="13"/>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4"/>
            </w:pPr>
            <w:r>
              <w:t>效益指标</w:t>
            </w:r>
          </w:p>
        </w:tc>
        <w:tc>
          <w:tcPr>
            <w:tcW w:w="1276" w:type="dxa"/>
            <w:noWrap w:val="0"/>
            <w:vAlign w:val="center"/>
          </w:tcPr>
          <w:p>
            <w:pPr>
              <w:pStyle w:val="13"/>
            </w:pPr>
            <w:r>
              <w:t>可持续影响指标</w:t>
            </w:r>
          </w:p>
        </w:tc>
        <w:tc>
          <w:tcPr>
            <w:tcW w:w="1332" w:type="dxa"/>
            <w:noWrap w:val="0"/>
            <w:vAlign w:val="center"/>
          </w:tcPr>
          <w:p>
            <w:pPr>
              <w:pStyle w:val="13"/>
            </w:pPr>
            <w:r>
              <w:t>职工评价</w:t>
            </w:r>
          </w:p>
        </w:tc>
        <w:tc>
          <w:tcPr>
            <w:tcW w:w="2891" w:type="dxa"/>
            <w:noWrap w:val="0"/>
            <w:vAlign w:val="center"/>
          </w:tcPr>
          <w:p>
            <w:pPr>
              <w:pStyle w:val="13"/>
            </w:pPr>
            <w:r>
              <w:t>职工对工资发放工作的评价</w:t>
            </w:r>
          </w:p>
        </w:tc>
        <w:tc>
          <w:tcPr>
            <w:tcW w:w="1276" w:type="dxa"/>
            <w:noWrap w:val="0"/>
            <w:vAlign w:val="center"/>
          </w:tcPr>
          <w:p>
            <w:pPr>
              <w:pStyle w:val="13"/>
            </w:pPr>
            <w:r>
              <w:t>≥90%</w:t>
            </w:r>
          </w:p>
        </w:tc>
        <w:tc>
          <w:tcPr>
            <w:tcW w:w="1843" w:type="dxa"/>
            <w:noWrap w:val="0"/>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社会效益指标</w:t>
            </w:r>
          </w:p>
        </w:tc>
        <w:tc>
          <w:tcPr>
            <w:tcW w:w="1332" w:type="dxa"/>
            <w:noWrap w:val="0"/>
            <w:vAlign w:val="center"/>
          </w:tcPr>
          <w:p>
            <w:pPr>
              <w:pStyle w:val="13"/>
            </w:pPr>
            <w:r>
              <w:t>重点工作完成率</w:t>
            </w:r>
          </w:p>
        </w:tc>
        <w:tc>
          <w:tcPr>
            <w:tcW w:w="2891" w:type="dxa"/>
            <w:noWrap w:val="0"/>
            <w:vAlign w:val="center"/>
          </w:tcPr>
          <w:p>
            <w:pPr>
              <w:pStyle w:val="13"/>
            </w:pPr>
            <w:r>
              <w:t>重点工作完成的占全部重点工作的比重</w:t>
            </w:r>
          </w:p>
        </w:tc>
        <w:tc>
          <w:tcPr>
            <w:tcW w:w="1276" w:type="dxa"/>
            <w:noWrap w:val="0"/>
            <w:vAlign w:val="center"/>
          </w:tcPr>
          <w:p>
            <w:pPr>
              <w:pStyle w:val="13"/>
            </w:pPr>
            <w:r>
              <w:t>100%</w:t>
            </w:r>
          </w:p>
        </w:tc>
        <w:tc>
          <w:tcPr>
            <w:tcW w:w="1843" w:type="dxa"/>
            <w:noWrap w:val="0"/>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经济效益指标</w:t>
            </w:r>
          </w:p>
        </w:tc>
        <w:tc>
          <w:tcPr>
            <w:tcW w:w="1332" w:type="dxa"/>
            <w:noWrap w:val="0"/>
            <w:vAlign w:val="center"/>
          </w:tcPr>
          <w:p>
            <w:pPr>
              <w:pStyle w:val="13"/>
            </w:pPr>
            <w:r>
              <w:t>年终考核成绩</w:t>
            </w:r>
          </w:p>
        </w:tc>
        <w:tc>
          <w:tcPr>
            <w:tcW w:w="2891" w:type="dxa"/>
            <w:noWrap w:val="0"/>
            <w:vAlign w:val="center"/>
          </w:tcPr>
          <w:p>
            <w:pPr>
              <w:pStyle w:val="13"/>
            </w:pPr>
            <w:r>
              <w:t>单位人员年终考核成绩</w:t>
            </w:r>
          </w:p>
        </w:tc>
        <w:tc>
          <w:tcPr>
            <w:tcW w:w="1276" w:type="dxa"/>
            <w:noWrap w:val="0"/>
            <w:vAlign w:val="center"/>
          </w:tcPr>
          <w:p>
            <w:pPr>
              <w:pStyle w:val="13"/>
            </w:pPr>
            <w:r>
              <w:t>全部良以上</w:t>
            </w:r>
          </w:p>
        </w:tc>
        <w:tc>
          <w:tcPr>
            <w:tcW w:w="1843" w:type="dxa"/>
            <w:noWrap w:val="0"/>
            <w:vAlign w:val="center"/>
          </w:tcPr>
          <w:p>
            <w:pPr>
              <w:pStyle w:val="13"/>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生态效益指标</w:t>
            </w:r>
          </w:p>
        </w:tc>
        <w:tc>
          <w:tcPr>
            <w:tcW w:w="1332" w:type="dxa"/>
            <w:noWrap w:val="0"/>
            <w:vAlign w:val="center"/>
          </w:tcPr>
          <w:p>
            <w:pPr>
              <w:pStyle w:val="13"/>
            </w:pPr>
            <w:r>
              <w:t>生态保护影响力</w:t>
            </w:r>
          </w:p>
        </w:tc>
        <w:tc>
          <w:tcPr>
            <w:tcW w:w="2891" w:type="dxa"/>
            <w:noWrap w:val="0"/>
            <w:vAlign w:val="center"/>
          </w:tcPr>
          <w:p>
            <w:pPr>
              <w:pStyle w:val="13"/>
            </w:pPr>
            <w:r>
              <w:t>促进本单位持续、稳定发展</w:t>
            </w:r>
          </w:p>
        </w:tc>
        <w:tc>
          <w:tcPr>
            <w:tcW w:w="1276" w:type="dxa"/>
            <w:noWrap w:val="0"/>
            <w:vAlign w:val="center"/>
          </w:tcPr>
          <w:p>
            <w:pPr>
              <w:pStyle w:val="13"/>
            </w:pPr>
            <w:r>
              <w:t>全部良以上</w:t>
            </w:r>
          </w:p>
        </w:tc>
        <w:tc>
          <w:tcPr>
            <w:tcW w:w="1843" w:type="dxa"/>
            <w:noWrap w:val="0"/>
            <w:vAlign w:val="center"/>
          </w:tcPr>
          <w:p>
            <w:pPr>
              <w:pStyle w:val="13"/>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4"/>
            </w:pPr>
            <w:r>
              <w:t>满意度指标</w:t>
            </w:r>
          </w:p>
        </w:tc>
        <w:tc>
          <w:tcPr>
            <w:tcW w:w="1276" w:type="dxa"/>
            <w:noWrap w:val="0"/>
            <w:vAlign w:val="center"/>
          </w:tcPr>
          <w:p>
            <w:pPr>
              <w:pStyle w:val="13"/>
            </w:pPr>
            <w:r>
              <w:t>服务对象满意度指标</w:t>
            </w:r>
          </w:p>
        </w:tc>
        <w:tc>
          <w:tcPr>
            <w:tcW w:w="1332" w:type="dxa"/>
            <w:noWrap w:val="0"/>
            <w:vAlign w:val="center"/>
          </w:tcPr>
          <w:p>
            <w:pPr>
              <w:pStyle w:val="13"/>
            </w:pPr>
            <w:r>
              <w:t>社会评价</w:t>
            </w:r>
          </w:p>
        </w:tc>
        <w:tc>
          <w:tcPr>
            <w:tcW w:w="2891" w:type="dxa"/>
            <w:noWrap w:val="0"/>
            <w:vAlign w:val="center"/>
          </w:tcPr>
          <w:p>
            <w:pPr>
              <w:pStyle w:val="13"/>
            </w:pPr>
            <w:r>
              <w:t>社会公众满意度</w:t>
            </w:r>
          </w:p>
        </w:tc>
        <w:tc>
          <w:tcPr>
            <w:tcW w:w="1276" w:type="dxa"/>
            <w:noWrap w:val="0"/>
            <w:vAlign w:val="center"/>
          </w:tcPr>
          <w:p>
            <w:pPr>
              <w:pStyle w:val="13"/>
            </w:pPr>
            <w:r>
              <w:t>≥90%</w:t>
            </w:r>
          </w:p>
        </w:tc>
        <w:tc>
          <w:tcPr>
            <w:tcW w:w="1843" w:type="dxa"/>
            <w:noWrap w:val="0"/>
            <w:vAlign w:val="center"/>
          </w:tcPr>
          <w:p>
            <w:pPr>
              <w:pStyle w:val="13"/>
            </w:pPr>
            <w:r>
              <w:t>调查问卷</w:t>
            </w:r>
          </w:p>
        </w:tc>
      </w:tr>
    </w:tbl>
    <w:p>
      <w:pPr>
        <w:sectPr>
          <w:pgSz w:w="11900" w:h="16840"/>
          <w:pgMar w:top="2155" w:right="1531" w:bottom="1985" w:left="1531" w:header="720" w:footer="720" w:gutter="0"/>
          <w:cols w:space="720" w:num="1"/>
          <w:docGrid w:linePitch="435" w:charSpace="0"/>
        </w:sectPr>
      </w:pPr>
    </w:p>
    <w:p>
      <w:pPr>
        <w:jc w:val="center"/>
      </w:pPr>
    </w:p>
    <w:p>
      <w:pPr>
        <w:ind w:firstLine="560"/>
        <w:outlineLvl w:val="3"/>
      </w:pPr>
      <w:r>
        <w:rPr>
          <w:rFonts w:ascii="方正仿宋_GBK" w:hAnsi="方正仿宋_GBK" w:eastAsia="方正仿宋_GBK" w:cs="方正仿宋_GBK"/>
          <w:color w:val="000000"/>
          <w:sz w:val="28"/>
        </w:rPr>
        <w:t>2.公众气象服务绩效目标表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noWrap w:val="0"/>
            <w:vAlign w:val="center"/>
          </w:tcPr>
          <w:p>
            <w:pPr>
              <w:pStyle w:val="17"/>
            </w:pPr>
            <w:r>
              <w:t>416001宁晋县气象局本级</w:t>
            </w:r>
          </w:p>
        </w:tc>
        <w:tc>
          <w:tcPr>
            <w:tcW w:w="1843" w:type="dxa"/>
            <w:tcBorders>
              <w:top w:val="single" w:color="FFFFFF" w:sz="6" w:space="0"/>
              <w:left w:val="single" w:color="FFFFFF" w:sz="6" w:space="0"/>
              <w:right w:val="single" w:color="FFFFFF" w:sz="6" w:space="0"/>
            </w:tcBorders>
            <w:noWrap w:val="0"/>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1"/>
            </w:pPr>
            <w:r>
              <w:t>项目编码</w:t>
            </w:r>
          </w:p>
        </w:tc>
        <w:tc>
          <w:tcPr>
            <w:tcW w:w="2608" w:type="dxa"/>
            <w:gridSpan w:val="2"/>
            <w:noWrap w:val="0"/>
            <w:vAlign w:val="center"/>
          </w:tcPr>
          <w:p>
            <w:pPr>
              <w:pStyle w:val="13"/>
            </w:pPr>
            <w:r>
              <w:t>13052822P00111010001J</w:t>
            </w:r>
          </w:p>
        </w:tc>
        <w:tc>
          <w:tcPr>
            <w:tcW w:w="1587" w:type="dxa"/>
            <w:noWrap w:val="0"/>
            <w:vAlign w:val="center"/>
          </w:tcPr>
          <w:p>
            <w:pPr>
              <w:pStyle w:val="11"/>
            </w:pPr>
            <w:r>
              <w:t>项目名称</w:t>
            </w:r>
          </w:p>
        </w:tc>
        <w:tc>
          <w:tcPr>
            <w:tcW w:w="4422" w:type="dxa"/>
            <w:gridSpan w:val="3"/>
            <w:noWrap w:val="0"/>
            <w:vAlign w:val="center"/>
          </w:tcPr>
          <w:p>
            <w:pPr>
              <w:pStyle w:val="13"/>
            </w:pPr>
            <w:r>
              <w:t>公众气象服务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1"/>
            </w:pPr>
            <w:r>
              <w:t>预算规模及资金用途</w:t>
            </w:r>
          </w:p>
        </w:tc>
        <w:tc>
          <w:tcPr>
            <w:tcW w:w="1276" w:type="dxa"/>
            <w:noWrap w:val="0"/>
            <w:vAlign w:val="center"/>
          </w:tcPr>
          <w:p>
            <w:pPr>
              <w:pStyle w:val="11"/>
            </w:pPr>
            <w:r>
              <w:t>预算数</w:t>
            </w:r>
          </w:p>
        </w:tc>
        <w:tc>
          <w:tcPr>
            <w:tcW w:w="1332" w:type="dxa"/>
            <w:noWrap w:val="0"/>
            <w:vAlign w:val="center"/>
          </w:tcPr>
          <w:p>
            <w:pPr>
              <w:pStyle w:val="13"/>
            </w:pPr>
            <w:r>
              <w:t>3.00</w:t>
            </w:r>
          </w:p>
        </w:tc>
        <w:tc>
          <w:tcPr>
            <w:tcW w:w="1587" w:type="dxa"/>
            <w:noWrap w:val="0"/>
            <w:vAlign w:val="center"/>
          </w:tcPr>
          <w:p>
            <w:pPr>
              <w:pStyle w:val="11"/>
            </w:pPr>
            <w:r>
              <w:t>其中：财政    资金</w:t>
            </w:r>
          </w:p>
        </w:tc>
        <w:tc>
          <w:tcPr>
            <w:tcW w:w="1304" w:type="dxa"/>
            <w:noWrap w:val="0"/>
            <w:vAlign w:val="center"/>
          </w:tcPr>
          <w:p>
            <w:pPr>
              <w:pStyle w:val="13"/>
            </w:pPr>
            <w:r>
              <w:t>3.00</w:t>
            </w:r>
          </w:p>
        </w:tc>
        <w:tc>
          <w:tcPr>
            <w:tcW w:w="1276" w:type="dxa"/>
            <w:noWrap w:val="0"/>
            <w:vAlign w:val="center"/>
          </w:tcPr>
          <w:p>
            <w:pPr>
              <w:pStyle w:val="11"/>
            </w:pPr>
            <w:r>
              <w:t>其他资金</w:t>
            </w:r>
          </w:p>
        </w:tc>
        <w:tc>
          <w:tcPr>
            <w:tcW w:w="1843" w:type="dxa"/>
            <w:noWrap w:val="0"/>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8617" w:type="dxa"/>
            <w:gridSpan w:val="6"/>
            <w:noWrap w:val="0"/>
            <w:vAlign w:val="center"/>
          </w:tcPr>
          <w:p>
            <w:pPr>
              <w:pStyle w:val="13"/>
            </w:pPr>
            <w:r>
              <w:t>每日制作电视天气预报节目，提升公众气象服务能力。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1"/>
            </w:pPr>
            <w:r>
              <w:t>资金支出计划（%）</w:t>
            </w:r>
          </w:p>
        </w:tc>
        <w:tc>
          <w:tcPr>
            <w:tcW w:w="2608" w:type="dxa"/>
            <w:gridSpan w:val="2"/>
            <w:noWrap w:val="0"/>
            <w:vAlign w:val="center"/>
          </w:tcPr>
          <w:p>
            <w:pPr>
              <w:pStyle w:val="11"/>
            </w:pPr>
            <w:r>
              <w:t>3月底</w:t>
            </w:r>
          </w:p>
        </w:tc>
        <w:tc>
          <w:tcPr>
            <w:tcW w:w="1587" w:type="dxa"/>
            <w:noWrap w:val="0"/>
            <w:vAlign w:val="center"/>
          </w:tcPr>
          <w:p>
            <w:pPr>
              <w:pStyle w:val="11"/>
            </w:pPr>
            <w:r>
              <w:t>6月底</w:t>
            </w:r>
          </w:p>
        </w:tc>
        <w:tc>
          <w:tcPr>
            <w:tcW w:w="1304" w:type="dxa"/>
            <w:noWrap w:val="0"/>
            <w:vAlign w:val="center"/>
          </w:tcPr>
          <w:p>
            <w:pPr>
              <w:pStyle w:val="11"/>
            </w:pPr>
            <w:r>
              <w:t>10月底</w:t>
            </w:r>
          </w:p>
        </w:tc>
        <w:tc>
          <w:tcPr>
            <w:tcW w:w="3118" w:type="dxa"/>
            <w:gridSpan w:val="2"/>
            <w:noWrap w:val="0"/>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2608" w:type="dxa"/>
            <w:gridSpan w:val="2"/>
            <w:noWrap w:val="0"/>
            <w:vAlign w:val="center"/>
          </w:tcPr>
          <w:p>
            <w:pPr>
              <w:pStyle w:val="14"/>
            </w:pPr>
            <w:r>
              <w:t>30%</w:t>
            </w:r>
          </w:p>
        </w:tc>
        <w:tc>
          <w:tcPr>
            <w:tcW w:w="1587" w:type="dxa"/>
            <w:noWrap w:val="0"/>
            <w:vAlign w:val="center"/>
          </w:tcPr>
          <w:p>
            <w:pPr>
              <w:pStyle w:val="14"/>
            </w:pPr>
            <w:r>
              <w:t>60%</w:t>
            </w:r>
          </w:p>
        </w:tc>
        <w:tc>
          <w:tcPr>
            <w:tcW w:w="1304" w:type="dxa"/>
            <w:noWrap w:val="0"/>
            <w:vAlign w:val="center"/>
          </w:tcPr>
          <w:p>
            <w:pPr>
              <w:pStyle w:val="14"/>
            </w:pPr>
            <w:r>
              <w:t>90%</w:t>
            </w:r>
          </w:p>
        </w:tc>
        <w:tc>
          <w:tcPr>
            <w:tcW w:w="3118" w:type="dxa"/>
            <w:gridSpan w:val="2"/>
            <w:noWrap w:val="0"/>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1"/>
            </w:pPr>
            <w:r>
              <w:t>绩效目标</w:t>
            </w:r>
          </w:p>
        </w:tc>
        <w:tc>
          <w:tcPr>
            <w:tcW w:w="8617" w:type="dxa"/>
            <w:gridSpan w:val="6"/>
            <w:noWrap w:val="0"/>
            <w:vAlign w:val="center"/>
          </w:tcPr>
          <w:p>
            <w:pPr>
              <w:pStyle w:val="13"/>
            </w:pPr>
            <w:r>
              <w:t>1.提升公众气象服务能力，每日按时制作电视天气预报节目。</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1"/>
            </w:pPr>
            <w:r>
              <w:t>一级指标</w:t>
            </w:r>
          </w:p>
        </w:tc>
        <w:tc>
          <w:tcPr>
            <w:tcW w:w="1276" w:type="dxa"/>
            <w:noWrap w:val="0"/>
            <w:vAlign w:val="center"/>
          </w:tcPr>
          <w:p>
            <w:pPr>
              <w:pStyle w:val="11"/>
            </w:pPr>
            <w:r>
              <w:t>二级指标</w:t>
            </w:r>
          </w:p>
        </w:tc>
        <w:tc>
          <w:tcPr>
            <w:tcW w:w="1332" w:type="dxa"/>
            <w:noWrap w:val="0"/>
            <w:vAlign w:val="center"/>
          </w:tcPr>
          <w:p>
            <w:pPr>
              <w:pStyle w:val="11"/>
            </w:pPr>
            <w:r>
              <w:t>三级指标</w:t>
            </w:r>
          </w:p>
        </w:tc>
        <w:tc>
          <w:tcPr>
            <w:tcW w:w="2891" w:type="dxa"/>
            <w:noWrap w:val="0"/>
            <w:vAlign w:val="center"/>
          </w:tcPr>
          <w:p>
            <w:pPr>
              <w:pStyle w:val="11"/>
            </w:pPr>
            <w:r>
              <w:t>绩效指标描述</w:t>
            </w:r>
          </w:p>
        </w:tc>
        <w:tc>
          <w:tcPr>
            <w:tcW w:w="1276" w:type="dxa"/>
            <w:noWrap w:val="0"/>
            <w:vAlign w:val="center"/>
          </w:tcPr>
          <w:p>
            <w:pPr>
              <w:pStyle w:val="11"/>
            </w:pPr>
            <w:r>
              <w:t>指标值</w:t>
            </w:r>
          </w:p>
        </w:tc>
        <w:tc>
          <w:tcPr>
            <w:tcW w:w="1843"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4"/>
            </w:pPr>
            <w:r>
              <w:t>产出指标</w:t>
            </w:r>
          </w:p>
        </w:tc>
        <w:tc>
          <w:tcPr>
            <w:tcW w:w="1276" w:type="dxa"/>
            <w:noWrap w:val="0"/>
            <w:vAlign w:val="center"/>
          </w:tcPr>
          <w:p>
            <w:pPr>
              <w:pStyle w:val="13"/>
            </w:pPr>
            <w:r>
              <w:t>数量指标</w:t>
            </w:r>
          </w:p>
        </w:tc>
        <w:tc>
          <w:tcPr>
            <w:tcW w:w="1332" w:type="dxa"/>
            <w:noWrap w:val="0"/>
            <w:vAlign w:val="center"/>
          </w:tcPr>
          <w:p>
            <w:pPr>
              <w:pStyle w:val="13"/>
            </w:pPr>
            <w:r>
              <w:t>电视天气预报期数</w:t>
            </w:r>
          </w:p>
        </w:tc>
        <w:tc>
          <w:tcPr>
            <w:tcW w:w="2891" w:type="dxa"/>
            <w:noWrap w:val="0"/>
            <w:vAlign w:val="center"/>
          </w:tcPr>
          <w:p>
            <w:pPr>
              <w:pStyle w:val="13"/>
            </w:pPr>
            <w:r>
              <w:t>全年制作电视天气预报节目期数</w:t>
            </w:r>
          </w:p>
        </w:tc>
        <w:tc>
          <w:tcPr>
            <w:tcW w:w="1276" w:type="dxa"/>
            <w:noWrap w:val="0"/>
            <w:vAlign w:val="center"/>
          </w:tcPr>
          <w:p>
            <w:pPr>
              <w:pStyle w:val="13"/>
            </w:pPr>
            <w:r>
              <w:t>365期</w:t>
            </w:r>
          </w:p>
        </w:tc>
        <w:tc>
          <w:tcPr>
            <w:tcW w:w="1843" w:type="dxa"/>
            <w:noWrap w:val="0"/>
            <w:vAlign w:val="center"/>
          </w:tcPr>
          <w:p>
            <w:pPr>
              <w:pStyle w:val="13"/>
            </w:pPr>
            <w:r>
              <w:t>河北省实施《中华人民共和国气象法》办法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质量指标</w:t>
            </w:r>
          </w:p>
        </w:tc>
        <w:tc>
          <w:tcPr>
            <w:tcW w:w="1332" w:type="dxa"/>
            <w:noWrap w:val="0"/>
            <w:vAlign w:val="center"/>
          </w:tcPr>
          <w:p>
            <w:pPr>
              <w:pStyle w:val="13"/>
            </w:pPr>
            <w:r>
              <w:t>电视天气预报节目质量</w:t>
            </w:r>
          </w:p>
        </w:tc>
        <w:tc>
          <w:tcPr>
            <w:tcW w:w="2891" w:type="dxa"/>
            <w:noWrap w:val="0"/>
            <w:vAlign w:val="center"/>
          </w:tcPr>
          <w:p>
            <w:pPr>
              <w:pStyle w:val="13"/>
            </w:pPr>
            <w:r>
              <w:t>电视天气预报节目完整准确率</w:t>
            </w:r>
          </w:p>
        </w:tc>
        <w:tc>
          <w:tcPr>
            <w:tcW w:w="1276" w:type="dxa"/>
            <w:noWrap w:val="0"/>
            <w:vAlign w:val="center"/>
          </w:tcPr>
          <w:p>
            <w:pPr>
              <w:pStyle w:val="13"/>
            </w:pPr>
            <w:r>
              <w:t>100%</w:t>
            </w:r>
          </w:p>
        </w:tc>
        <w:tc>
          <w:tcPr>
            <w:tcW w:w="1843" w:type="dxa"/>
            <w:noWrap w:val="0"/>
            <w:vAlign w:val="center"/>
          </w:tcPr>
          <w:p>
            <w:pPr>
              <w:pStyle w:val="13"/>
            </w:pPr>
            <w:r>
              <w:t>河北省实施《中华人民共和国气象法》办法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时效指标</w:t>
            </w:r>
          </w:p>
        </w:tc>
        <w:tc>
          <w:tcPr>
            <w:tcW w:w="1332" w:type="dxa"/>
            <w:noWrap w:val="0"/>
            <w:vAlign w:val="center"/>
          </w:tcPr>
          <w:p>
            <w:pPr>
              <w:pStyle w:val="13"/>
            </w:pPr>
            <w:r>
              <w:t>电视天气预报制作及时率</w:t>
            </w:r>
          </w:p>
        </w:tc>
        <w:tc>
          <w:tcPr>
            <w:tcW w:w="2891" w:type="dxa"/>
            <w:noWrap w:val="0"/>
            <w:vAlign w:val="center"/>
          </w:tcPr>
          <w:p>
            <w:pPr>
              <w:pStyle w:val="13"/>
            </w:pPr>
            <w:r>
              <w:t>电视天气预报节目每日播出前发送到电视台</w:t>
            </w:r>
          </w:p>
        </w:tc>
        <w:tc>
          <w:tcPr>
            <w:tcW w:w="1276" w:type="dxa"/>
            <w:noWrap w:val="0"/>
            <w:vAlign w:val="center"/>
          </w:tcPr>
          <w:p>
            <w:pPr>
              <w:pStyle w:val="13"/>
            </w:pPr>
            <w:r>
              <w:t>100%</w:t>
            </w:r>
          </w:p>
        </w:tc>
        <w:tc>
          <w:tcPr>
            <w:tcW w:w="1843" w:type="dxa"/>
            <w:noWrap w:val="0"/>
            <w:vAlign w:val="center"/>
          </w:tcPr>
          <w:p>
            <w:pPr>
              <w:pStyle w:val="13"/>
            </w:pPr>
            <w:r>
              <w:t>河北省实施《中华人民共和国气象法》办法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成本指标</w:t>
            </w:r>
          </w:p>
        </w:tc>
        <w:tc>
          <w:tcPr>
            <w:tcW w:w="1332" w:type="dxa"/>
            <w:noWrap w:val="0"/>
            <w:vAlign w:val="center"/>
          </w:tcPr>
          <w:p>
            <w:pPr>
              <w:pStyle w:val="13"/>
            </w:pPr>
            <w:r>
              <w:t>财政投入</w:t>
            </w:r>
          </w:p>
        </w:tc>
        <w:tc>
          <w:tcPr>
            <w:tcW w:w="2891" w:type="dxa"/>
            <w:noWrap w:val="0"/>
            <w:vAlign w:val="center"/>
          </w:tcPr>
          <w:p>
            <w:pPr>
              <w:pStyle w:val="13"/>
            </w:pPr>
            <w:r>
              <w:t>财政投入</w:t>
            </w:r>
          </w:p>
        </w:tc>
        <w:tc>
          <w:tcPr>
            <w:tcW w:w="1276" w:type="dxa"/>
            <w:noWrap w:val="0"/>
            <w:vAlign w:val="center"/>
          </w:tcPr>
          <w:p>
            <w:pPr>
              <w:pStyle w:val="13"/>
            </w:pPr>
            <w:r>
              <w:t>3万元</w:t>
            </w:r>
          </w:p>
        </w:tc>
        <w:tc>
          <w:tcPr>
            <w:tcW w:w="1843" w:type="dxa"/>
            <w:noWrap w:val="0"/>
            <w:vAlign w:val="center"/>
          </w:tcPr>
          <w:p>
            <w:pPr>
              <w:pStyle w:val="13"/>
            </w:pPr>
            <w:r>
              <w:t>河北省实施《中华人民共和国气象法》办法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4"/>
            </w:pPr>
            <w:r>
              <w:t>效益指标</w:t>
            </w:r>
          </w:p>
        </w:tc>
        <w:tc>
          <w:tcPr>
            <w:tcW w:w="1276" w:type="dxa"/>
            <w:noWrap w:val="0"/>
            <w:vAlign w:val="center"/>
          </w:tcPr>
          <w:p>
            <w:pPr>
              <w:pStyle w:val="13"/>
            </w:pPr>
            <w:r>
              <w:t>经济效益指标</w:t>
            </w:r>
          </w:p>
        </w:tc>
        <w:tc>
          <w:tcPr>
            <w:tcW w:w="1332" w:type="dxa"/>
            <w:noWrap w:val="0"/>
            <w:vAlign w:val="center"/>
          </w:tcPr>
          <w:p>
            <w:pPr>
              <w:pStyle w:val="13"/>
            </w:pPr>
            <w:r>
              <w:t>24小时晴雨预报准确率</w:t>
            </w:r>
          </w:p>
        </w:tc>
        <w:tc>
          <w:tcPr>
            <w:tcW w:w="2891" w:type="dxa"/>
            <w:noWrap w:val="0"/>
            <w:vAlign w:val="center"/>
          </w:tcPr>
          <w:p>
            <w:pPr>
              <w:pStyle w:val="13"/>
            </w:pPr>
            <w:r>
              <w:t>全年24小时晴雨预报准确率</w:t>
            </w:r>
          </w:p>
        </w:tc>
        <w:tc>
          <w:tcPr>
            <w:tcW w:w="1276" w:type="dxa"/>
            <w:noWrap w:val="0"/>
            <w:vAlign w:val="center"/>
          </w:tcPr>
          <w:p>
            <w:pPr>
              <w:pStyle w:val="13"/>
            </w:pPr>
            <w:r>
              <w:t>≥80%</w:t>
            </w:r>
          </w:p>
        </w:tc>
        <w:tc>
          <w:tcPr>
            <w:tcW w:w="1843" w:type="dxa"/>
            <w:noWrap w:val="0"/>
            <w:vAlign w:val="center"/>
          </w:tcPr>
          <w:p>
            <w:pPr>
              <w:pStyle w:val="13"/>
            </w:pPr>
            <w:r>
              <w:t>河北省实施《中华人民共和国气象法》办法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社会效益指标</w:t>
            </w:r>
          </w:p>
        </w:tc>
        <w:tc>
          <w:tcPr>
            <w:tcW w:w="1332" w:type="dxa"/>
            <w:noWrap w:val="0"/>
            <w:vAlign w:val="center"/>
          </w:tcPr>
          <w:p>
            <w:pPr>
              <w:pStyle w:val="13"/>
            </w:pPr>
            <w:r>
              <w:t>24小时最高最低气温预报准确率</w:t>
            </w:r>
          </w:p>
        </w:tc>
        <w:tc>
          <w:tcPr>
            <w:tcW w:w="2891" w:type="dxa"/>
            <w:noWrap w:val="0"/>
            <w:vAlign w:val="center"/>
          </w:tcPr>
          <w:p>
            <w:pPr>
              <w:pStyle w:val="13"/>
            </w:pPr>
            <w:r>
              <w:t>全年24小时最高最低气温预报准确率</w:t>
            </w:r>
          </w:p>
        </w:tc>
        <w:tc>
          <w:tcPr>
            <w:tcW w:w="1276" w:type="dxa"/>
            <w:noWrap w:val="0"/>
            <w:vAlign w:val="center"/>
          </w:tcPr>
          <w:p>
            <w:pPr>
              <w:pStyle w:val="13"/>
            </w:pPr>
            <w:r>
              <w:t>≥75%</w:t>
            </w:r>
          </w:p>
        </w:tc>
        <w:tc>
          <w:tcPr>
            <w:tcW w:w="1843" w:type="dxa"/>
            <w:noWrap w:val="0"/>
            <w:vAlign w:val="center"/>
          </w:tcPr>
          <w:p>
            <w:pPr>
              <w:pStyle w:val="13"/>
            </w:pPr>
            <w:r>
              <w:t>河北省实施《中华人民共和国气象法》办法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生态效益指标</w:t>
            </w:r>
          </w:p>
        </w:tc>
        <w:tc>
          <w:tcPr>
            <w:tcW w:w="1332" w:type="dxa"/>
            <w:noWrap w:val="0"/>
            <w:vAlign w:val="center"/>
          </w:tcPr>
          <w:p>
            <w:pPr>
              <w:pStyle w:val="13"/>
            </w:pPr>
            <w:r>
              <w:t>天气预报节目中增加环境信息</w:t>
            </w:r>
          </w:p>
        </w:tc>
        <w:tc>
          <w:tcPr>
            <w:tcW w:w="2891" w:type="dxa"/>
            <w:noWrap w:val="0"/>
            <w:vAlign w:val="center"/>
          </w:tcPr>
          <w:p>
            <w:pPr>
              <w:pStyle w:val="13"/>
            </w:pPr>
            <w:r>
              <w:t>天气预报节目中空气质量信息次数</w:t>
            </w:r>
          </w:p>
        </w:tc>
        <w:tc>
          <w:tcPr>
            <w:tcW w:w="1276" w:type="dxa"/>
            <w:noWrap w:val="0"/>
            <w:vAlign w:val="center"/>
          </w:tcPr>
          <w:p>
            <w:pPr>
              <w:pStyle w:val="13"/>
            </w:pPr>
            <w:r>
              <w:t>365次</w:t>
            </w:r>
          </w:p>
        </w:tc>
        <w:tc>
          <w:tcPr>
            <w:tcW w:w="1843" w:type="dxa"/>
            <w:noWrap w:val="0"/>
            <w:vAlign w:val="center"/>
          </w:tcPr>
          <w:p>
            <w:pPr>
              <w:pStyle w:val="13"/>
            </w:pPr>
            <w:r>
              <w:t>河北省实施《中华人民共和国气象法》办法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可持续影响指标</w:t>
            </w:r>
          </w:p>
        </w:tc>
        <w:tc>
          <w:tcPr>
            <w:tcW w:w="1332" w:type="dxa"/>
            <w:noWrap w:val="0"/>
            <w:vAlign w:val="center"/>
          </w:tcPr>
          <w:p>
            <w:pPr>
              <w:pStyle w:val="13"/>
            </w:pPr>
            <w:r>
              <w:t>气象服务保障能力</w:t>
            </w:r>
          </w:p>
        </w:tc>
        <w:tc>
          <w:tcPr>
            <w:tcW w:w="2891" w:type="dxa"/>
            <w:noWrap w:val="0"/>
            <w:vAlign w:val="center"/>
          </w:tcPr>
          <w:p>
            <w:pPr>
              <w:pStyle w:val="13"/>
            </w:pPr>
            <w:r>
              <w:t>公众气象服务能力得到提升</w:t>
            </w:r>
          </w:p>
        </w:tc>
        <w:tc>
          <w:tcPr>
            <w:tcW w:w="1276" w:type="dxa"/>
            <w:noWrap w:val="0"/>
            <w:vAlign w:val="center"/>
          </w:tcPr>
          <w:p>
            <w:pPr>
              <w:pStyle w:val="13"/>
            </w:pPr>
            <w:r>
              <w:t>为群众提供精准气象预报信息，得到群众认可。</w:t>
            </w:r>
          </w:p>
        </w:tc>
        <w:tc>
          <w:tcPr>
            <w:tcW w:w="1843" w:type="dxa"/>
            <w:noWrap w:val="0"/>
            <w:vAlign w:val="center"/>
          </w:tcPr>
          <w:p>
            <w:pPr>
              <w:pStyle w:val="13"/>
            </w:pPr>
            <w:r>
              <w:t>河北省实施《中华人民共和国气象法》办法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4"/>
            </w:pPr>
            <w:r>
              <w:t>满意度指标</w:t>
            </w:r>
          </w:p>
        </w:tc>
        <w:tc>
          <w:tcPr>
            <w:tcW w:w="1276" w:type="dxa"/>
            <w:noWrap w:val="0"/>
            <w:vAlign w:val="center"/>
          </w:tcPr>
          <w:p>
            <w:pPr>
              <w:pStyle w:val="13"/>
            </w:pPr>
            <w:r>
              <w:t>服务对象满意度指标</w:t>
            </w:r>
          </w:p>
        </w:tc>
        <w:tc>
          <w:tcPr>
            <w:tcW w:w="1332" w:type="dxa"/>
            <w:noWrap w:val="0"/>
            <w:vAlign w:val="center"/>
          </w:tcPr>
          <w:p>
            <w:pPr>
              <w:pStyle w:val="13"/>
            </w:pPr>
            <w:r>
              <w:t>群众满意度</w:t>
            </w:r>
          </w:p>
        </w:tc>
        <w:tc>
          <w:tcPr>
            <w:tcW w:w="2891" w:type="dxa"/>
            <w:noWrap w:val="0"/>
            <w:vAlign w:val="center"/>
          </w:tcPr>
          <w:p>
            <w:pPr>
              <w:pStyle w:val="13"/>
            </w:pPr>
            <w:r>
              <w:t>群众满意度</w:t>
            </w:r>
          </w:p>
        </w:tc>
        <w:tc>
          <w:tcPr>
            <w:tcW w:w="1276" w:type="dxa"/>
            <w:noWrap w:val="0"/>
            <w:vAlign w:val="center"/>
          </w:tcPr>
          <w:p>
            <w:pPr>
              <w:pStyle w:val="13"/>
            </w:pPr>
            <w:r>
              <w:t>≥90%</w:t>
            </w:r>
          </w:p>
        </w:tc>
        <w:tc>
          <w:tcPr>
            <w:tcW w:w="1843" w:type="dxa"/>
            <w:noWrap w:val="0"/>
            <w:vAlign w:val="center"/>
          </w:tcPr>
          <w:p>
            <w:pPr>
              <w:pStyle w:val="13"/>
            </w:pPr>
            <w:r>
              <w:t>河北省实施《中华人民共和国气象法》办法</w:t>
            </w:r>
          </w:p>
        </w:tc>
      </w:tr>
    </w:tbl>
    <w:p>
      <w:pPr>
        <w:sectPr>
          <w:pgSz w:w="11900" w:h="16840"/>
          <w:pgMar w:top="1984" w:right="1304" w:bottom="1134" w:left="1304" w:header="720" w:footer="720" w:gutter="0"/>
          <w:cols w:space="720" w:num="1"/>
        </w:sectPr>
      </w:pPr>
    </w:p>
    <w:p>
      <w:pPr>
        <w:jc w:val="center"/>
      </w:pPr>
    </w:p>
    <w:p>
      <w:pPr>
        <w:ind w:firstLine="560"/>
        <w:outlineLvl w:val="3"/>
      </w:pPr>
      <w:r>
        <w:rPr>
          <w:rFonts w:ascii="方正仿宋_GBK" w:hAnsi="方正仿宋_GBK" w:eastAsia="方正仿宋_GBK" w:cs="方正仿宋_GBK"/>
          <w:color w:val="000000"/>
          <w:sz w:val="28"/>
        </w:rPr>
        <w:t>3.绩效奖金绩效目标表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noWrap w:val="0"/>
            <w:vAlign w:val="center"/>
          </w:tcPr>
          <w:p>
            <w:pPr>
              <w:pStyle w:val="17"/>
            </w:pPr>
            <w:r>
              <w:t>416001宁晋县气象局本级</w:t>
            </w:r>
          </w:p>
        </w:tc>
        <w:tc>
          <w:tcPr>
            <w:tcW w:w="1843" w:type="dxa"/>
            <w:tcBorders>
              <w:top w:val="single" w:color="FFFFFF" w:sz="6" w:space="0"/>
              <w:left w:val="single" w:color="FFFFFF" w:sz="6" w:space="0"/>
              <w:right w:val="single" w:color="FFFFFF" w:sz="6" w:space="0"/>
            </w:tcBorders>
            <w:noWrap w:val="0"/>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1"/>
            </w:pPr>
            <w:r>
              <w:t>项目编码</w:t>
            </w:r>
          </w:p>
        </w:tc>
        <w:tc>
          <w:tcPr>
            <w:tcW w:w="2608" w:type="dxa"/>
            <w:gridSpan w:val="2"/>
            <w:noWrap w:val="0"/>
            <w:vAlign w:val="center"/>
          </w:tcPr>
          <w:p>
            <w:pPr>
              <w:pStyle w:val="13"/>
            </w:pPr>
            <w:r>
              <w:t>13052822P00098610001J</w:t>
            </w:r>
          </w:p>
        </w:tc>
        <w:tc>
          <w:tcPr>
            <w:tcW w:w="1587" w:type="dxa"/>
            <w:noWrap w:val="0"/>
            <w:vAlign w:val="center"/>
          </w:tcPr>
          <w:p>
            <w:pPr>
              <w:pStyle w:val="11"/>
            </w:pPr>
            <w:r>
              <w:t>项目名称</w:t>
            </w:r>
          </w:p>
        </w:tc>
        <w:tc>
          <w:tcPr>
            <w:tcW w:w="4422" w:type="dxa"/>
            <w:gridSpan w:val="3"/>
            <w:noWrap w:val="0"/>
            <w:vAlign w:val="center"/>
          </w:tcPr>
          <w:p>
            <w:pPr>
              <w:pStyle w:val="13"/>
            </w:pPr>
            <w:r>
              <w:t>绩效奖金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1"/>
            </w:pPr>
            <w:r>
              <w:t>预算规模及资金用途</w:t>
            </w:r>
          </w:p>
        </w:tc>
        <w:tc>
          <w:tcPr>
            <w:tcW w:w="1276" w:type="dxa"/>
            <w:noWrap w:val="0"/>
            <w:vAlign w:val="center"/>
          </w:tcPr>
          <w:p>
            <w:pPr>
              <w:pStyle w:val="11"/>
            </w:pPr>
            <w:r>
              <w:t>预算数</w:t>
            </w:r>
          </w:p>
        </w:tc>
        <w:tc>
          <w:tcPr>
            <w:tcW w:w="1332" w:type="dxa"/>
            <w:noWrap w:val="0"/>
            <w:vAlign w:val="center"/>
          </w:tcPr>
          <w:p>
            <w:pPr>
              <w:pStyle w:val="13"/>
            </w:pPr>
            <w:r>
              <w:t>1</w:t>
            </w:r>
            <w:r>
              <w:rPr>
                <w:rFonts w:hint="eastAsia"/>
                <w:lang w:eastAsia="zh-CN"/>
              </w:rPr>
              <w:t>3.71</w:t>
            </w:r>
          </w:p>
        </w:tc>
        <w:tc>
          <w:tcPr>
            <w:tcW w:w="1587" w:type="dxa"/>
            <w:noWrap w:val="0"/>
            <w:vAlign w:val="center"/>
          </w:tcPr>
          <w:p>
            <w:pPr>
              <w:pStyle w:val="11"/>
            </w:pPr>
            <w:r>
              <w:t>其中：财政    资金</w:t>
            </w:r>
          </w:p>
        </w:tc>
        <w:tc>
          <w:tcPr>
            <w:tcW w:w="1304" w:type="dxa"/>
            <w:noWrap w:val="0"/>
            <w:vAlign w:val="center"/>
          </w:tcPr>
          <w:p>
            <w:pPr>
              <w:pStyle w:val="13"/>
            </w:pPr>
            <w:r>
              <w:t>1</w:t>
            </w:r>
            <w:r>
              <w:rPr>
                <w:rFonts w:hint="eastAsia"/>
                <w:lang w:eastAsia="zh-CN"/>
              </w:rPr>
              <w:t>3.71</w:t>
            </w:r>
          </w:p>
        </w:tc>
        <w:tc>
          <w:tcPr>
            <w:tcW w:w="1276" w:type="dxa"/>
            <w:noWrap w:val="0"/>
            <w:vAlign w:val="center"/>
          </w:tcPr>
          <w:p>
            <w:pPr>
              <w:pStyle w:val="11"/>
            </w:pPr>
            <w:r>
              <w:t>其他资金</w:t>
            </w:r>
          </w:p>
        </w:tc>
        <w:tc>
          <w:tcPr>
            <w:tcW w:w="1843" w:type="dxa"/>
            <w:noWrap w:val="0"/>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8617" w:type="dxa"/>
            <w:gridSpan w:val="6"/>
            <w:noWrap w:val="0"/>
            <w:vAlign w:val="center"/>
          </w:tcPr>
          <w:p>
            <w:pPr>
              <w:pStyle w:val="13"/>
            </w:pPr>
            <w:r>
              <w:t>保障职工工资、福利正常发放,提高工作积极性，确保气象局各项工作正常运转，促进气象事业更快更好发展。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1"/>
            </w:pPr>
            <w:r>
              <w:t>资金支出计划（%）</w:t>
            </w:r>
          </w:p>
        </w:tc>
        <w:tc>
          <w:tcPr>
            <w:tcW w:w="2608" w:type="dxa"/>
            <w:gridSpan w:val="2"/>
            <w:noWrap w:val="0"/>
            <w:vAlign w:val="center"/>
          </w:tcPr>
          <w:p>
            <w:pPr>
              <w:pStyle w:val="11"/>
            </w:pPr>
            <w:r>
              <w:t>3月底</w:t>
            </w:r>
          </w:p>
        </w:tc>
        <w:tc>
          <w:tcPr>
            <w:tcW w:w="1587" w:type="dxa"/>
            <w:noWrap w:val="0"/>
            <w:vAlign w:val="center"/>
          </w:tcPr>
          <w:p>
            <w:pPr>
              <w:pStyle w:val="11"/>
            </w:pPr>
            <w:r>
              <w:t>6月底</w:t>
            </w:r>
          </w:p>
        </w:tc>
        <w:tc>
          <w:tcPr>
            <w:tcW w:w="1304" w:type="dxa"/>
            <w:noWrap w:val="0"/>
            <w:vAlign w:val="center"/>
          </w:tcPr>
          <w:p>
            <w:pPr>
              <w:pStyle w:val="11"/>
            </w:pPr>
            <w:r>
              <w:t>10月底</w:t>
            </w:r>
          </w:p>
        </w:tc>
        <w:tc>
          <w:tcPr>
            <w:tcW w:w="3118" w:type="dxa"/>
            <w:gridSpan w:val="2"/>
            <w:noWrap w:val="0"/>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2608" w:type="dxa"/>
            <w:gridSpan w:val="2"/>
            <w:noWrap w:val="0"/>
            <w:vAlign w:val="center"/>
          </w:tcPr>
          <w:p>
            <w:pPr>
              <w:pStyle w:val="14"/>
            </w:pPr>
            <w:r>
              <w:t>30%</w:t>
            </w:r>
          </w:p>
        </w:tc>
        <w:tc>
          <w:tcPr>
            <w:tcW w:w="1587" w:type="dxa"/>
            <w:noWrap w:val="0"/>
            <w:vAlign w:val="center"/>
          </w:tcPr>
          <w:p>
            <w:pPr>
              <w:pStyle w:val="14"/>
            </w:pPr>
            <w:r>
              <w:t>60%</w:t>
            </w:r>
          </w:p>
        </w:tc>
        <w:tc>
          <w:tcPr>
            <w:tcW w:w="1304" w:type="dxa"/>
            <w:noWrap w:val="0"/>
            <w:vAlign w:val="center"/>
          </w:tcPr>
          <w:p>
            <w:pPr>
              <w:pStyle w:val="14"/>
            </w:pPr>
            <w:r>
              <w:t>90%</w:t>
            </w:r>
          </w:p>
        </w:tc>
        <w:tc>
          <w:tcPr>
            <w:tcW w:w="3118" w:type="dxa"/>
            <w:gridSpan w:val="2"/>
            <w:noWrap w:val="0"/>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1"/>
            </w:pPr>
            <w:r>
              <w:t>绩效目标</w:t>
            </w:r>
          </w:p>
        </w:tc>
        <w:tc>
          <w:tcPr>
            <w:tcW w:w="8617" w:type="dxa"/>
            <w:gridSpan w:val="6"/>
            <w:noWrap w:val="0"/>
            <w:vAlign w:val="center"/>
          </w:tcPr>
          <w:p>
            <w:pPr>
              <w:pStyle w:val="13"/>
            </w:pPr>
            <w:r>
              <w:t>1.调研提出规划和政策建议，做好工作部署、协调推动、行政审批、业务监管、科普宣传及县委县政府交办的其他事项等行政事项。</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1"/>
            </w:pPr>
            <w:r>
              <w:t>一级指标</w:t>
            </w:r>
          </w:p>
        </w:tc>
        <w:tc>
          <w:tcPr>
            <w:tcW w:w="1276" w:type="dxa"/>
            <w:noWrap w:val="0"/>
            <w:vAlign w:val="center"/>
          </w:tcPr>
          <w:p>
            <w:pPr>
              <w:pStyle w:val="11"/>
            </w:pPr>
            <w:r>
              <w:t>二级指标</w:t>
            </w:r>
          </w:p>
        </w:tc>
        <w:tc>
          <w:tcPr>
            <w:tcW w:w="1332" w:type="dxa"/>
            <w:noWrap w:val="0"/>
            <w:vAlign w:val="center"/>
          </w:tcPr>
          <w:p>
            <w:pPr>
              <w:pStyle w:val="11"/>
            </w:pPr>
            <w:r>
              <w:t>三级指标</w:t>
            </w:r>
          </w:p>
        </w:tc>
        <w:tc>
          <w:tcPr>
            <w:tcW w:w="2891" w:type="dxa"/>
            <w:noWrap w:val="0"/>
            <w:vAlign w:val="center"/>
          </w:tcPr>
          <w:p>
            <w:pPr>
              <w:pStyle w:val="11"/>
            </w:pPr>
            <w:r>
              <w:t>绩效指标描述</w:t>
            </w:r>
          </w:p>
        </w:tc>
        <w:tc>
          <w:tcPr>
            <w:tcW w:w="1276" w:type="dxa"/>
            <w:noWrap w:val="0"/>
            <w:vAlign w:val="center"/>
          </w:tcPr>
          <w:p>
            <w:pPr>
              <w:pStyle w:val="11"/>
            </w:pPr>
            <w:r>
              <w:t>指标值</w:t>
            </w:r>
          </w:p>
        </w:tc>
        <w:tc>
          <w:tcPr>
            <w:tcW w:w="1843"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4"/>
            </w:pPr>
            <w:r>
              <w:t>产出指标</w:t>
            </w:r>
          </w:p>
        </w:tc>
        <w:tc>
          <w:tcPr>
            <w:tcW w:w="1276" w:type="dxa"/>
            <w:noWrap w:val="0"/>
            <w:vAlign w:val="center"/>
          </w:tcPr>
          <w:p>
            <w:pPr>
              <w:pStyle w:val="13"/>
            </w:pPr>
            <w:r>
              <w:t>数量指标</w:t>
            </w:r>
          </w:p>
        </w:tc>
        <w:tc>
          <w:tcPr>
            <w:tcW w:w="1332" w:type="dxa"/>
            <w:noWrap w:val="0"/>
            <w:vAlign w:val="center"/>
          </w:tcPr>
          <w:p>
            <w:pPr>
              <w:pStyle w:val="13"/>
            </w:pPr>
            <w:r>
              <w:t>保障单位人员工资发放人数</w:t>
            </w:r>
          </w:p>
        </w:tc>
        <w:tc>
          <w:tcPr>
            <w:tcW w:w="2891" w:type="dxa"/>
            <w:noWrap w:val="0"/>
            <w:vAlign w:val="center"/>
          </w:tcPr>
          <w:p>
            <w:pPr>
              <w:pStyle w:val="13"/>
            </w:pPr>
            <w:r>
              <w:t>保证单位人员工资发放的人数</w:t>
            </w:r>
          </w:p>
        </w:tc>
        <w:tc>
          <w:tcPr>
            <w:tcW w:w="1276" w:type="dxa"/>
            <w:noWrap w:val="0"/>
            <w:vAlign w:val="center"/>
          </w:tcPr>
          <w:p>
            <w:pPr>
              <w:pStyle w:val="13"/>
            </w:pPr>
            <w:r>
              <w:t>13人数</w:t>
            </w:r>
          </w:p>
        </w:tc>
        <w:tc>
          <w:tcPr>
            <w:tcW w:w="1843" w:type="dxa"/>
            <w:noWrap w:val="0"/>
            <w:vAlign w:val="center"/>
          </w:tcPr>
          <w:p>
            <w:pPr>
              <w:pStyle w:val="13"/>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质量指标</w:t>
            </w:r>
          </w:p>
        </w:tc>
        <w:tc>
          <w:tcPr>
            <w:tcW w:w="1332" w:type="dxa"/>
            <w:noWrap w:val="0"/>
            <w:vAlign w:val="center"/>
          </w:tcPr>
          <w:p>
            <w:pPr>
              <w:pStyle w:val="13"/>
            </w:pPr>
            <w:r>
              <w:t>工资发放计算准确率</w:t>
            </w:r>
          </w:p>
        </w:tc>
        <w:tc>
          <w:tcPr>
            <w:tcW w:w="2891" w:type="dxa"/>
            <w:noWrap w:val="0"/>
            <w:vAlign w:val="center"/>
          </w:tcPr>
          <w:p>
            <w:pPr>
              <w:pStyle w:val="13"/>
            </w:pPr>
            <w:r>
              <w:t>实际发放工资额/应发放工资额*100%</w:t>
            </w:r>
          </w:p>
        </w:tc>
        <w:tc>
          <w:tcPr>
            <w:tcW w:w="1276" w:type="dxa"/>
            <w:noWrap w:val="0"/>
            <w:vAlign w:val="center"/>
          </w:tcPr>
          <w:p>
            <w:pPr>
              <w:pStyle w:val="13"/>
            </w:pPr>
            <w:r>
              <w:t>100%</w:t>
            </w:r>
          </w:p>
        </w:tc>
        <w:tc>
          <w:tcPr>
            <w:tcW w:w="1843" w:type="dxa"/>
            <w:noWrap w:val="0"/>
            <w:vAlign w:val="center"/>
          </w:tcPr>
          <w:p>
            <w:pPr>
              <w:pStyle w:val="13"/>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时效指标</w:t>
            </w:r>
          </w:p>
        </w:tc>
        <w:tc>
          <w:tcPr>
            <w:tcW w:w="1332" w:type="dxa"/>
            <w:noWrap w:val="0"/>
            <w:vAlign w:val="center"/>
          </w:tcPr>
          <w:p>
            <w:pPr>
              <w:pStyle w:val="13"/>
            </w:pPr>
            <w:r>
              <w:t>按政策按时发放到位率</w:t>
            </w:r>
          </w:p>
        </w:tc>
        <w:tc>
          <w:tcPr>
            <w:tcW w:w="2891" w:type="dxa"/>
            <w:noWrap w:val="0"/>
            <w:vAlign w:val="center"/>
          </w:tcPr>
          <w:p>
            <w:pPr>
              <w:pStyle w:val="13"/>
            </w:pPr>
            <w:r>
              <w:t>实际按规定发放时间次数/全部发放次数*100%</w:t>
            </w:r>
          </w:p>
        </w:tc>
        <w:tc>
          <w:tcPr>
            <w:tcW w:w="1276" w:type="dxa"/>
            <w:noWrap w:val="0"/>
            <w:vAlign w:val="center"/>
          </w:tcPr>
          <w:p>
            <w:pPr>
              <w:pStyle w:val="13"/>
            </w:pPr>
            <w:r>
              <w:t>≥90%</w:t>
            </w:r>
          </w:p>
        </w:tc>
        <w:tc>
          <w:tcPr>
            <w:tcW w:w="1843" w:type="dxa"/>
            <w:noWrap w:val="0"/>
            <w:vAlign w:val="center"/>
          </w:tcPr>
          <w:p>
            <w:pPr>
              <w:pStyle w:val="13"/>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成本指标</w:t>
            </w:r>
          </w:p>
        </w:tc>
        <w:tc>
          <w:tcPr>
            <w:tcW w:w="1332" w:type="dxa"/>
            <w:noWrap w:val="0"/>
            <w:vAlign w:val="center"/>
          </w:tcPr>
          <w:p>
            <w:pPr>
              <w:pStyle w:val="13"/>
            </w:pPr>
            <w:r>
              <w:t>工资成本</w:t>
            </w:r>
          </w:p>
        </w:tc>
        <w:tc>
          <w:tcPr>
            <w:tcW w:w="2891" w:type="dxa"/>
            <w:noWrap w:val="0"/>
            <w:vAlign w:val="center"/>
          </w:tcPr>
          <w:p>
            <w:pPr>
              <w:pStyle w:val="13"/>
            </w:pPr>
            <w:r>
              <w:t>人均经费达到政策要求</w:t>
            </w:r>
          </w:p>
        </w:tc>
        <w:tc>
          <w:tcPr>
            <w:tcW w:w="1276" w:type="dxa"/>
            <w:noWrap w:val="0"/>
            <w:vAlign w:val="center"/>
          </w:tcPr>
          <w:p>
            <w:pPr>
              <w:pStyle w:val="13"/>
            </w:pPr>
            <w:r>
              <w:t>≥5000元/月</w:t>
            </w:r>
          </w:p>
        </w:tc>
        <w:tc>
          <w:tcPr>
            <w:tcW w:w="1843" w:type="dxa"/>
            <w:noWrap w:val="0"/>
            <w:vAlign w:val="center"/>
          </w:tcPr>
          <w:p>
            <w:pPr>
              <w:pStyle w:val="13"/>
            </w:pPr>
            <w:r>
              <w:t>国办发[2018]112号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4"/>
            </w:pPr>
            <w:r>
              <w:t>效益指标</w:t>
            </w:r>
          </w:p>
        </w:tc>
        <w:tc>
          <w:tcPr>
            <w:tcW w:w="1276" w:type="dxa"/>
            <w:noWrap w:val="0"/>
            <w:vAlign w:val="center"/>
          </w:tcPr>
          <w:p>
            <w:pPr>
              <w:pStyle w:val="13"/>
            </w:pPr>
            <w:r>
              <w:t>可持续影响指标</w:t>
            </w:r>
          </w:p>
        </w:tc>
        <w:tc>
          <w:tcPr>
            <w:tcW w:w="1332" w:type="dxa"/>
            <w:noWrap w:val="0"/>
            <w:vAlign w:val="center"/>
          </w:tcPr>
          <w:p>
            <w:pPr>
              <w:pStyle w:val="13"/>
            </w:pPr>
            <w:r>
              <w:t>职工评价</w:t>
            </w:r>
          </w:p>
        </w:tc>
        <w:tc>
          <w:tcPr>
            <w:tcW w:w="2891" w:type="dxa"/>
            <w:noWrap w:val="0"/>
            <w:vAlign w:val="center"/>
          </w:tcPr>
          <w:p>
            <w:pPr>
              <w:pStyle w:val="13"/>
            </w:pPr>
            <w:r>
              <w:t>职工对工资发放工作的评价</w:t>
            </w:r>
          </w:p>
        </w:tc>
        <w:tc>
          <w:tcPr>
            <w:tcW w:w="1276" w:type="dxa"/>
            <w:noWrap w:val="0"/>
            <w:vAlign w:val="center"/>
          </w:tcPr>
          <w:p>
            <w:pPr>
              <w:pStyle w:val="13"/>
            </w:pPr>
            <w:r>
              <w:t>≥90%</w:t>
            </w:r>
          </w:p>
        </w:tc>
        <w:tc>
          <w:tcPr>
            <w:tcW w:w="1843" w:type="dxa"/>
            <w:noWrap w:val="0"/>
            <w:vAlign w:val="center"/>
          </w:tcPr>
          <w:p>
            <w:pPr>
              <w:pStyle w:val="13"/>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社会效益指标</w:t>
            </w:r>
          </w:p>
        </w:tc>
        <w:tc>
          <w:tcPr>
            <w:tcW w:w="1332" w:type="dxa"/>
            <w:noWrap w:val="0"/>
            <w:vAlign w:val="center"/>
          </w:tcPr>
          <w:p>
            <w:pPr>
              <w:pStyle w:val="13"/>
            </w:pPr>
            <w:r>
              <w:t>重点工作完成率</w:t>
            </w:r>
          </w:p>
        </w:tc>
        <w:tc>
          <w:tcPr>
            <w:tcW w:w="2891" w:type="dxa"/>
            <w:noWrap w:val="0"/>
            <w:vAlign w:val="center"/>
          </w:tcPr>
          <w:p>
            <w:pPr>
              <w:pStyle w:val="13"/>
            </w:pPr>
            <w:r>
              <w:t>重点工作完成的占全部重点工作的比重</w:t>
            </w:r>
          </w:p>
        </w:tc>
        <w:tc>
          <w:tcPr>
            <w:tcW w:w="1276" w:type="dxa"/>
            <w:noWrap w:val="0"/>
            <w:vAlign w:val="center"/>
          </w:tcPr>
          <w:p>
            <w:pPr>
              <w:pStyle w:val="13"/>
            </w:pPr>
            <w:r>
              <w:t>100%</w:t>
            </w:r>
          </w:p>
        </w:tc>
        <w:tc>
          <w:tcPr>
            <w:tcW w:w="1843" w:type="dxa"/>
            <w:noWrap w:val="0"/>
            <w:vAlign w:val="center"/>
          </w:tcPr>
          <w:p>
            <w:pPr>
              <w:pStyle w:val="13"/>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经济效益指标</w:t>
            </w:r>
          </w:p>
        </w:tc>
        <w:tc>
          <w:tcPr>
            <w:tcW w:w="1332" w:type="dxa"/>
            <w:noWrap w:val="0"/>
            <w:vAlign w:val="center"/>
          </w:tcPr>
          <w:p>
            <w:pPr>
              <w:pStyle w:val="13"/>
            </w:pPr>
            <w:r>
              <w:t>年终考核成绩</w:t>
            </w:r>
          </w:p>
        </w:tc>
        <w:tc>
          <w:tcPr>
            <w:tcW w:w="2891" w:type="dxa"/>
            <w:noWrap w:val="0"/>
            <w:vAlign w:val="center"/>
          </w:tcPr>
          <w:p>
            <w:pPr>
              <w:pStyle w:val="13"/>
            </w:pPr>
            <w:r>
              <w:t>单位人员年终考核成绩</w:t>
            </w:r>
          </w:p>
        </w:tc>
        <w:tc>
          <w:tcPr>
            <w:tcW w:w="1276" w:type="dxa"/>
            <w:noWrap w:val="0"/>
            <w:vAlign w:val="center"/>
          </w:tcPr>
          <w:p>
            <w:pPr>
              <w:pStyle w:val="13"/>
            </w:pPr>
            <w:r>
              <w:t>全部良以上</w:t>
            </w:r>
          </w:p>
        </w:tc>
        <w:tc>
          <w:tcPr>
            <w:tcW w:w="1843" w:type="dxa"/>
            <w:noWrap w:val="0"/>
            <w:vAlign w:val="center"/>
          </w:tcPr>
          <w:p>
            <w:pPr>
              <w:pStyle w:val="13"/>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生态效益指标</w:t>
            </w:r>
          </w:p>
        </w:tc>
        <w:tc>
          <w:tcPr>
            <w:tcW w:w="1332" w:type="dxa"/>
            <w:noWrap w:val="0"/>
            <w:vAlign w:val="center"/>
          </w:tcPr>
          <w:p>
            <w:pPr>
              <w:pStyle w:val="13"/>
            </w:pPr>
            <w:r>
              <w:t>生态保护影响力</w:t>
            </w:r>
          </w:p>
        </w:tc>
        <w:tc>
          <w:tcPr>
            <w:tcW w:w="2891" w:type="dxa"/>
            <w:noWrap w:val="0"/>
            <w:vAlign w:val="center"/>
          </w:tcPr>
          <w:p>
            <w:pPr>
              <w:pStyle w:val="13"/>
            </w:pPr>
            <w:r>
              <w:t>促进本单位持续、稳定发展</w:t>
            </w:r>
          </w:p>
        </w:tc>
        <w:tc>
          <w:tcPr>
            <w:tcW w:w="1276" w:type="dxa"/>
            <w:noWrap w:val="0"/>
            <w:vAlign w:val="center"/>
          </w:tcPr>
          <w:p>
            <w:pPr>
              <w:pStyle w:val="13"/>
            </w:pPr>
            <w:r>
              <w:t>全部良以上</w:t>
            </w:r>
          </w:p>
        </w:tc>
        <w:tc>
          <w:tcPr>
            <w:tcW w:w="1843" w:type="dxa"/>
            <w:noWrap w:val="0"/>
            <w:vAlign w:val="center"/>
          </w:tcPr>
          <w:p>
            <w:pPr>
              <w:pStyle w:val="13"/>
            </w:pPr>
            <w:r>
              <w:t>考核情况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4"/>
            </w:pPr>
            <w:r>
              <w:t>满意度指标</w:t>
            </w:r>
          </w:p>
        </w:tc>
        <w:tc>
          <w:tcPr>
            <w:tcW w:w="1276" w:type="dxa"/>
            <w:noWrap w:val="0"/>
            <w:vAlign w:val="center"/>
          </w:tcPr>
          <w:p>
            <w:pPr>
              <w:pStyle w:val="13"/>
            </w:pPr>
            <w:r>
              <w:t>服务对象满意度指标</w:t>
            </w:r>
          </w:p>
        </w:tc>
        <w:tc>
          <w:tcPr>
            <w:tcW w:w="1332" w:type="dxa"/>
            <w:noWrap w:val="0"/>
            <w:vAlign w:val="center"/>
          </w:tcPr>
          <w:p>
            <w:pPr>
              <w:pStyle w:val="13"/>
            </w:pPr>
            <w:r>
              <w:t>社会评价</w:t>
            </w:r>
          </w:p>
        </w:tc>
        <w:tc>
          <w:tcPr>
            <w:tcW w:w="2891" w:type="dxa"/>
            <w:noWrap w:val="0"/>
            <w:vAlign w:val="center"/>
          </w:tcPr>
          <w:p>
            <w:pPr>
              <w:pStyle w:val="13"/>
            </w:pPr>
            <w:r>
              <w:t>社会公众满意度</w:t>
            </w:r>
          </w:p>
        </w:tc>
        <w:tc>
          <w:tcPr>
            <w:tcW w:w="1276" w:type="dxa"/>
            <w:noWrap w:val="0"/>
            <w:vAlign w:val="center"/>
          </w:tcPr>
          <w:p>
            <w:pPr>
              <w:pStyle w:val="13"/>
            </w:pPr>
            <w:r>
              <w:t>≥90%</w:t>
            </w:r>
          </w:p>
        </w:tc>
        <w:tc>
          <w:tcPr>
            <w:tcW w:w="1843" w:type="dxa"/>
            <w:noWrap w:val="0"/>
            <w:vAlign w:val="center"/>
          </w:tcPr>
          <w:p>
            <w:pPr>
              <w:pStyle w:val="13"/>
            </w:pPr>
            <w:r>
              <w:t>调查问卷</w:t>
            </w:r>
          </w:p>
        </w:tc>
      </w:tr>
    </w:tbl>
    <w:p>
      <w:pPr>
        <w:sectPr>
          <w:pgSz w:w="11900" w:h="16840"/>
          <w:pgMar w:top="1984" w:right="1304" w:bottom="1134" w:left="1304" w:header="720" w:footer="720" w:gutter="0"/>
          <w:cols w:space="720" w:num="1"/>
        </w:sectPr>
      </w:pPr>
    </w:p>
    <w:p>
      <w:pPr>
        <w:jc w:val="center"/>
      </w:pPr>
    </w:p>
    <w:p>
      <w:pPr>
        <w:ind w:firstLine="560"/>
        <w:outlineLvl w:val="3"/>
      </w:pPr>
      <w:r>
        <w:rPr>
          <w:rFonts w:ascii="方正仿宋_GBK" w:hAnsi="方正仿宋_GBK" w:eastAsia="方正仿宋_GBK" w:cs="方正仿宋_GBK"/>
          <w:color w:val="000000"/>
          <w:sz w:val="28"/>
        </w:rPr>
        <w:t>4.决策气象服务绩效目标表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noWrap w:val="0"/>
            <w:vAlign w:val="center"/>
          </w:tcPr>
          <w:p>
            <w:pPr>
              <w:pStyle w:val="17"/>
            </w:pPr>
            <w:r>
              <w:t>416001宁晋县气象局本级</w:t>
            </w:r>
          </w:p>
        </w:tc>
        <w:tc>
          <w:tcPr>
            <w:tcW w:w="1843" w:type="dxa"/>
            <w:tcBorders>
              <w:top w:val="single" w:color="FFFFFF" w:sz="6" w:space="0"/>
              <w:left w:val="single" w:color="FFFFFF" w:sz="6" w:space="0"/>
              <w:right w:val="single" w:color="FFFFFF" w:sz="6" w:space="0"/>
            </w:tcBorders>
            <w:noWrap w:val="0"/>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1"/>
            </w:pPr>
            <w:r>
              <w:t>项目编码</w:t>
            </w:r>
          </w:p>
        </w:tc>
        <w:tc>
          <w:tcPr>
            <w:tcW w:w="2608" w:type="dxa"/>
            <w:gridSpan w:val="2"/>
            <w:noWrap w:val="0"/>
            <w:vAlign w:val="center"/>
          </w:tcPr>
          <w:p>
            <w:pPr>
              <w:pStyle w:val="13"/>
            </w:pPr>
            <w:r>
              <w:t>13052822P001111100018</w:t>
            </w:r>
          </w:p>
        </w:tc>
        <w:tc>
          <w:tcPr>
            <w:tcW w:w="1587" w:type="dxa"/>
            <w:noWrap w:val="0"/>
            <w:vAlign w:val="center"/>
          </w:tcPr>
          <w:p>
            <w:pPr>
              <w:pStyle w:val="11"/>
            </w:pPr>
            <w:r>
              <w:t>项目名称</w:t>
            </w:r>
          </w:p>
        </w:tc>
        <w:tc>
          <w:tcPr>
            <w:tcW w:w="4422" w:type="dxa"/>
            <w:gridSpan w:val="3"/>
            <w:noWrap w:val="0"/>
            <w:vAlign w:val="center"/>
          </w:tcPr>
          <w:p>
            <w:pPr>
              <w:pStyle w:val="13"/>
            </w:pPr>
            <w:r>
              <w:t>决策气象服务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1"/>
            </w:pPr>
            <w:r>
              <w:t>预算规模及资金用途</w:t>
            </w:r>
          </w:p>
        </w:tc>
        <w:tc>
          <w:tcPr>
            <w:tcW w:w="1276" w:type="dxa"/>
            <w:noWrap w:val="0"/>
            <w:vAlign w:val="center"/>
          </w:tcPr>
          <w:p>
            <w:pPr>
              <w:pStyle w:val="11"/>
            </w:pPr>
            <w:r>
              <w:t>预算数</w:t>
            </w:r>
          </w:p>
        </w:tc>
        <w:tc>
          <w:tcPr>
            <w:tcW w:w="1332" w:type="dxa"/>
            <w:noWrap w:val="0"/>
            <w:vAlign w:val="center"/>
          </w:tcPr>
          <w:p>
            <w:pPr>
              <w:pStyle w:val="13"/>
            </w:pPr>
            <w:r>
              <w:t>10.00</w:t>
            </w:r>
          </w:p>
        </w:tc>
        <w:tc>
          <w:tcPr>
            <w:tcW w:w="1587" w:type="dxa"/>
            <w:noWrap w:val="0"/>
            <w:vAlign w:val="center"/>
          </w:tcPr>
          <w:p>
            <w:pPr>
              <w:pStyle w:val="11"/>
            </w:pPr>
            <w:r>
              <w:t>其中：财政    资金</w:t>
            </w:r>
          </w:p>
        </w:tc>
        <w:tc>
          <w:tcPr>
            <w:tcW w:w="1304" w:type="dxa"/>
            <w:noWrap w:val="0"/>
            <w:vAlign w:val="center"/>
          </w:tcPr>
          <w:p>
            <w:pPr>
              <w:pStyle w:val="13"/>
            </w:pPr>
            <w:r>
              <w:t>10.00</w:t>
            </w:r>
          </w:p>
        </w:tc>
        <w:tc>
          <w:tcPr>
            <w:tcW w:w="1276" w:type="dxa"/>
            <w:noWrap w:val="0"/>
            <w:vAlign w:val="center"/>
          </w:tcPr>
          <w:p>
            <w:pPr>
              <w:pStyle w:val="11"/>
            </w:pPr>
            <w:r>
              <w:t>其他资金</w:t>
            </w:r>
          </w:p>
        </w:tc>
        <w:tc>
          <w:tcPr>
            <w:tcW w:w="1843" w:type="dxa"/>
            <w:noWrap w:val="0"/>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8617" w:type="dxa"/>
            <w:gridSpan w:val="6"/>
            <w:noWrap w:val="0"/>
            <w:vAlign w:val="center"/>
          </w:tcPr>
          <w:p>
            <w:pPr>
              <w:pStyle w:val="13"/>
            </w:pPr>
            <w:r>
              <w:t>加强决策气象服务能力，确保气象数据准确性，为政府部门和决策部门组织防灾减灾、大气污染防治等工作进行科学决策提供精准的气象信息。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1"/>
            </w:pPr>
            <w:r>
              <w:t>资金支出计划（%）</w:t>
            </w:r>
          </w:p>
        </w:tc>
        <w:tc>
          <w:tcPr>
            <w:tcW w:w="2608" w:type="dxa"/>
            <w:gridSpan w:val="2"/>
            <w:noWrap w:val="0"/>
            <w:vAlign w:val="center"/>
          </w:tcPr>
          <w:p>
            <w:pPr>
              <w:pStyle w:val="11"/>
            </w:pPr>
            <w:r>
              <w:t>3月底</w:t>
            </w:r>
          </w:p>
        </w:tc>
        <w:tc>
          <w:tcPr>
            <w:tcW w:w="1587" w:type="dxa"/>
            <w:noWrap w:val="0"/>
            <w:vAlign w:val="center"/>
          </w:tcPr>
          <w:p>
            <w:pPr>
              <w:pStyle w:val="11"/>
            </w:pPr>
            <w:r>
              <w:t>6月底</w:t>
            </w:r>
          </w:p>
        </w:tc>
        <w:tc>
          <w:tcPr>
            <w:tcW w:w="1304" w:type="dxa"/>
            <w:noWrap w:val="0"/>
            <w:vAlign w:val="center"/>
          </w:tcPr>
          <w:p>
            <w:pPr>
              <w:pStyle w:val="11"/>
            </w:pPr>
            <w:r>
              <w:t>10月底</w:t>
            </w:r>
          </w:p>
        </w:tc>
        <w:tc>
          <w:tcPr>
            <w:tcW w:w="3118" w:type="dxa"/>
            <w:gridSpan w:val="2"/>
            <w:noWrap w:val="0"/>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2608" w:type="dxa"/>
            <w:gridSpan w:val="2"/>
            <w:noWrap w:val="0"/>
            <w:vAlign w:val="center"/>
          </w:tcPr>
          <w:p>
            <w:pPr>
              <w:pStyle w:val="14"/>
            </w:pPr>
            <w:r>
              <w:t>30%</w:t>
            </w:r>
          </w:p>
        </w:tc>
        <w:tc>
          <w:tcPr>
            <w:tcW w:w="1587" w:type="dxa"/>
            <w:noWrap w:val="0"/>
            <w:vAlign w:val="center"/>
          </w:tcPr>
          <w:p>
            <w:pPr>
              <w:pStyle w:val="14"/>
            </w:pPr>
            <w:r>
              <w:t>60%</w:t>
            </w:r>
          </w:p>
        </w:tc>
        <w:tc>
          <w:tcPr>
            <w:tcW w:w="1304" w:type="dxa"/>
            <w:noWrap w:val="0"/>
            <w:vAlign w:val="center"/>
          </w:tcPr>
          <w:p>
            <w:pPr>
              <w:pStyle w:val="14"/>
            </w:pPr>
            <w:r>
              <w:t>90%</w:t>
            </w:r>
          </w:p>
        </w:tc>
        <w:tc>
          <w:tcPr>
            <w:tcW w:w="3118" w:type="dxa"/>
            <w:gridSpan w:val="2"/>
            <w:noWrap w:val="0"/>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1"/>
            </w:pPr>
            <w:r>
              <w:t>绩效目标</w:t>
            </w:r>
          </w:p>
        </w:tc>
        <w:tc>
          <w:tcPr>
            <w:tcW w:w="8617" w:type="dxa"/>
            <w:gridSpan w:val="6"/>
            <w:noWrap w:val="0"/>
            <w:vAlign w:val="center"/>
          </w:tcPr>
          <w:p>
            <w:pPr>
              <w:pStyle w:val="13"/>
            </w:pPr>
            <w:r>
              <w:t>1.加强决策气象服务能力,为政府决策部门提供准确气象数据.</w:t>
            </w:r>
          </w:p>
        </w:tc>
      </w:tr>
    </w:tbl>
    <w:p>
      <w:pPr>
        <w:spacing w:line="2" w:lineRule="exact"/>
        <w:jc w:val="center"/>
      </w:pPr>
    </w:p>
    <w:tbl>
      <w:tblPr>
        <w:tblStyle w:val="4"/>
        <w:tblW w:w="997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677"/>
        <w:gridCol w:w="18"/>
        <w:gridCol w:w="975"/>
        <w:gridCol w:w="18"/>
        <w:gridCol w:w="2322"/>
        <w:gridCol w:w="46"/>
        <w:gridCol w:w="23"/>
        <w:gridCol w:w="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2"/>
          <w:wAfter w:w="35" w:type="dxa"/>
          <w:trHeight w:val="397" w:hRule="atLeast"/>
          <w:tblHeader/>
          <w:jc w:val="center"/>
        </w:trPr>
        <w:tc>
          <w:tcPr>
            <w:tcW w:w="1276" w:type="dxa"/>
            <w:noWrap w:val="0"/>
            <w:vAlign w:val="center"/>
          </w:tcPr>
          <w:p>
            <w:pPr>
              <w:pStyle w:val="11"/>
            </w:pPr>
            <w:r>
              <w:t>一级指标</w:t>
            </w:r>
          </w:p>
        </w:tc>
        <w:tc>
          <w:tcPr>
            <w:tcW w:w="1276" w:type="dxa"/>
            <w:noWrap w:val="0"/>
            <w:vAlign w:val="center"/>
          </w:tcPr>
          <w:p>
            <w:pPr>
              <w:pStyle w:val="11"/>
            </w:pPr>
            <w:r>
              <w:t>二级指标</w:t>
            </w:r>
          </w:p>
        </w:tc>
        <w:tc>
          <w:tcPr>
            <w:tcW w:w="1332" w:type="dxa"/>
            <w:noWrap w:val="0"/>
            <w:vAlign w:val="center"/>
          </w:tcPr>
          <w:p>
            <w:pPr>
              <w:pStyle w:val="11"/>
            </w:pPr>
            <w:r>
              <w:t>三级指标</w:t>
            </w:r>
          </w:p>
        </w:tc>
        <w:tc>
          <w:tcPr>
            <w:tcW w:w="2677" w:type="dxa"/>
            <w:noWrap w:val="0"/>
            <w:vAlign w:val="center"/>
          </w:tcPr>
          <w:p>
            <w:pPr>
              <w:pStyle w:val="11"/>
            </w:pPr>
            <w:r>
              <w:t>绩效指标描述</w:t>
            </w:r>
          </w:p>
        </w:tc>
        <w:tc>
          <w:tcPr>
            <w:tcW w:w="993" w:type="dxa"/>
            <w:gridSpan w:val="2"/>
            <w:noWrap w:val="0"/>
            <w:vAlign w:val="center"/>
          </w:tcPr>
          <w:p>
            <w:pPr>
              <w:pStyle w:val="11"/>
            </w:pPr>
            <w:r>
              <w:t>指标值</w:t>
            </w:r>
          </w:p>
        </w:tc>
        <w:tc>
          <w:tcPr>
            <w:tcW w:w="2386" w:type="dxa"/>
            <w:gridSpan w:val="3"/>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2"/>
          <w:wAfter w:w="35" w:type="dxa"/>
          <w:trHeight w:val="369" w:hRule="atLeast"/>
          <w:jc w:val="center"/>
        </w:trPr>
        <w:tc>
          <w:tcPr>
            <w:tcW w:w="1276" w:type="dxa"/>
            <w:vMerge w:val="restart"/>
            <w:noWrap w:val="0"/>
            <w:vAlign w:val="center"/>
          </w:tcPr>
          <w:p>
            <w:pPr>
              <w:pStyle w:val="14"/>
            </w:pPr>
            <w:r>
              <w:t>产出指标</w:t>
            </w:r>
          </w:p>
        </w:tc>
        <w:tc>
          <w:tcPr>
            <w:tcW w:w="1276" w:type="dxa"/>
            <w:noWrap w:val="0"/>
            <w:vAlign w:val="center"/>
          </w:tcPr>
          <w:p>
            <w:pPr>
              <w:pStyle w:val="13"/>
            </w:pPr>
            <w:r>
              <w:t>数量指标</w:t>
            </w:r>
          </w:p>
        </w:tc>
        <w:tc>
          <w:tcPr>
            <w:tcW w:w="1332" w:type="dxa"/>
            <w:noWrap w:val="0"/>
            <w:vAlign w:val="center"/>
          </w:tcPr>
          <w:p>
            <w:pPr>
              <w:pStyle w:val="13"/>
            </w:pPr>
            <w:r>
              <w:t>宁晋国家气象观测站数据传输次数</w:t>
            </w:r>
          </w:p>
        </w:tc>
        <w:tc>
          <w:tcPr>
            <w:tcW w:w="2695" w:type="dxa"/>
            <w:gridSpan w:val="2"/>
            <w:noWrap w:val="0"/>
            <w:vAlign w:val="center"/>
          </w:tcPr>
          <w:p>
            <w:pPr>
              <w:pStyle w:val="13"/>
            </w:pPr>
            <w:r>
              <w:t>宁晋国家气象观测站数据准确及时传输到省级</w:t>
            </w:r>
          </w:p>
        </w:tc>
        <w:tc>
          <w:tcPr>
            <w:tcW w:w="993" w:type="dxa"/>
            <w:gridSpan w:val="2"/>
            <w:noWrap w:val="0"/>
            <w:vAlign w:val="center"/>
          </w:tcPr>
          <w:p>
            <w:pPr>
              <w:pStyle w:val="13"/>
            </w:pPr>
            <w:r>
              <w:t>8760次</w:t>
            </w:r>
          </w:p>
        </w:tc>
        <w:tc>
          <w:tcPr>
            <w:tcW w:w="2368" w:type="dxa"/>
            <w:gridSpan w:val="2"/>
            <w:noWrap w:val="0"/>
            <w:vAlign w:val="center"/>
          </w:tcPr>
          <w:p>
            <w:pPr>
              <w:pStyle w:val="13"/>
            </w:pPr>
            <w:r>
              <w:t>《河北省气象局市县气象服务业务布局优化调整试点实施方案》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1"/>
          <w:wAfter w:w="12" w:type="dxa"/>
          <w:trHeight w:val="369" w:hRule="atLeast"/>
          <w:jc w:val="center"/>
        </w:trPr>
        <w:tc>
          <w:tcPr>
            <w:tcW w:w="1276" w:type="dxa"/>
            <w:vMerge w:val="continue"/>
            <w:noWrap w:val="0"/>
            <w:vAlign w:val="center"/>
          </w:tcPr>
          <w:p/>
        </w:tc>
        <w:tc>
          <w:tcPr>
            <w:tcW w:w="1276" w:type="dxa"/>
            <w:noWrap w:val="0"/>
            <w:vAlign w:val="center"/>
          </w:tcPr>
          <w:p>
            <w:pPr>
              <w:pStyle w:val="13"/>
            </w:pPr>
            <w:r>
              <w:t>质量指标</w:t>
            </w:r>
          </w:p>
        </w:tc>
        <w:tc>
          <w:tcPr>
            <w:tcW w:w="1332" w:type="dxa"/>
            <w:noWrap w:val="0"/>
            <w:vAlign w:val="center"/>
          </w:tcPr>
          <w:p>
            <w:pPr>
              <w:pStyle w:val="13"/>
            </w:pPr>
            <w:r>
              <w:t>宁晋县国家气象观测站数据可用性</w:t>
            </w:r>
          </w:p>
        </w:tc>
        <w:tc>
          <w:tcPr>
            <w:tcW w:w="2695" w:type="dxa"/>
            <w:gridSpan w:val="2"/>
            <w:noWrap w:val="0"/>
            <w:vAlign w:val="center"/>
          </w:tcPr>
          <w:p>
            <w:pPr>
              <w:pStyle w:val="13"/>
            </w:pPr>
            <w:r>
              <w:t>宁晋县国家气象观测站数据可用性</w:t>
            </w:r>
          </w:p>
        </w:tc>
        <w:tc>
          <w:tcPr>
            <w:tcW w:w="993" w:type="dxa"/>
            <w:gridSpan w:val="2"/>
            <w:noWrap w:val="0"/>
            <w:vAlign w:val="center"/>
          </w:tcPr>
          <w:p>
            <w:pPr>
              <w:pStyle w:val="13"/>
            </w:pPr>
            <w:r>
              <w:t>100%</w:t>
            </w:r>
          </w:p>
        </w:tc>
        <w:tc>
          <w:tcPr>
            <w:tcW w:w="2391" w:type="dxa"/>
            <w:gridSpan w:val="3"/>
            <w:noWrap w:val="0"/>
            <w:vAlign w:val="center"/>
          </w:tcPr>
          <w:p>
            <w:pPr>
              <w:pStyle w:val="13"/>
            </w:pPr>
            <w:r>
              <w:t>《河北省气象局市县气象服务业务布局优化调整试点实施方案》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时效指标</w:t>
            </w:r>
          </w:p>
        </w:tc>
        <w:tc>
          <w:tcPr>
            <w:tcW w:w="1332" w:type="dxa"/>
            <w:noWrap w:val="0"/>
            <w:vAlign w:val="center"/>
          </w:tcPr>
          <w:p>
            <w:pPr>
              <w:pStyle w:val="13"/>
            </w:pPr>
            <w:r>
              <w:t>重要气象信息报送及时率</w:t>
            </w:r>
          </w:p>
        </w:tc>
        <w:tc>
          <w:tcPr>
            <w:tcW w:w="2695" w:type="dxa"/>
            <w:gridSpan w:val="2"/>
            <w:noWrap w:val="0"/>
            <w:vAlign w:val="center"/>
          </w:tcPr>
          <w:p>
            <w:pPr>
              <w:pStyle w:val="13"/>
            </w:pPr>
            <w:r>
              <w:t>重大天气过程气象信息报送及时率</w:t>
            </w:r>
          </w:p>
        </w:tc>
        <w:tc>
          <w:tcPr>
            <w:tcW w:w="993" w:type="dxa"/>
            <w:gridSpan w:val="2"/>
            <w:noWrap w:val="0"/>
            <w:vAlign w:val="center"/>
          </w:tcPr>
          <w:p>
            <w:pPr>
              <w:pStyle w:val="13"/>
            </w:pPr>
            <w:r>
              <w:t>≥95%</w:t>
            </w:r>
          </w:p>
        </w:tc>
        <w:tc>
          <w:tcPr>
            <w:tcW w:w="2403" w:type="dxa"/>
            <w:gridSpan w:val="4"/>
            <w:noWrap w:val="0"/>
            <w:vAlign w:val="center"/>
          </w:tcPr>
          <w:p>
            <w:pPr>
              <w:pStyle w:val="13"/>
            </w:pPr>
            <w:r>
              <w:t>《河北省气象局市县气象服务业务布局优化调整试点实施方案》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3"/>
          <w:wAfter w:w="81" w:type="dxa"/>
          <w:trHeight w:val="646" w:hRule="atLeast"/>
          <w:jc w:val="center"/>
        </w:trPr>
        <w:tc>
          <w:tcPr>
            <w:tcW w:w="1276" w:type="dxa"/>
            <w:vMerge w:val="continue"/>
            <w:noWrap w:val="0"/>
            <w:vAlign w:val="center"/>
          </w:tcPr>
          <w:p/>
        </w:tc>
        <w:tc>
          <w:tcPr>
            <w:tcW w:w="1276" w:type="dxa"/>
            <w:noWrap w:val="0"/>
            <w:vAlign w:val="center"/>
          </w:tcPr>
          <w:p>
            <w:pPr>
              <w:pStyle w:val="13"/>
            </w:pPr>
            <w:r>
              <w:t>成本指标</w:t>
            </w:r>
          </w:p>
        </w:tc>
        <w:tc>
          <w:tcPr>
            <w:tcW w:w="1332" w:type="dxa"/>
            <w:noWrap w:val="0"/>
            <w:vAlign w:val="center"/>
          </w:tcPr>
          <w:p>
            <w:pPr>
              <w:pStyle w:val="13"/>
            </w:pPr>
            <w:r>
              <w:t>财政投入</w:t>
            </w:r>
          </w:p>
        </w:tc>
        <w:tc>
          <w:tcPr>
            <w:tcW w:w="2695" w:type="dxa"/>
            <w:gridSpan w:val="2"/>
            <w:noWrap w:val="0"/>
            <w:vAlign w:val="center"/>
          </w:tcPr>
          <w:p>
            <w:pPr>
              <w:pStyle w:val="13"/>
            </w:pPr>
            <w:r>
              <w:t>财政投入</w:t>
            </w:r>
          </w:p>
        </w:tc>
        <w:tc>
          <w:tcPr>
            <w:tcW w:w="993" w:type="dxa"/>
            <w:gridSpan w:val="2"/>
            <w:noWrap w:val="0"/>
            <w:vAlign w:val="center"/>
          </w:tcPr>
          <w:p>
            <w:pPr>
              <w:pStyle w:val="13"/>
            </w:pPr>
            <w:r>
              <w:t>10万元</w:t>
            </w:r>
          </w:p>
        </w:tc>
        <w:tc>
          <w:tcPr>
            <w:tcW w:w="2322" w:type="dxa"/>
            <w:noWrap w:val="0"/>
            <w:vAlign w:val="center"/>
          </w:tcPr>
          <w:p>
            <w:pPr>
              <w:pStyle w:val="13"/>
            </w:pPr>
            <w:r>
              <w:t>《河北省气象局市县气象服务业务布局优化调整试点实施方案》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2"/>
          <w:wAfter w:w="35" w:type="dxa"/>
          <w:trHeight w:val="369" w:hRule="atLeast"/>
          <w:jc w:val="center"/>
        </w:trPr>
        <w:tc>
          <w:tcPr>
            <w:tcW w:w="1276" w:type="dxa"/>
            <w:vMerge w:val="restart"/>
            <w:noWrap w:val="0"/>
            <w:vAlign w:val="center"/>
          </w:tcPr>
          <w:p>
            <w:pPr>
              <w:pStyle w:val="14"/>
            </w:pPr>
            <w:r>
              <w:t>效益指标</w:t>
            </w:r>
          </w:p>
        </w:tc>
        <w:tc>
          <w:tcPr>
            <w:tcW w:w="1276" w:type="dxa"/>
            <w:noWrap w:val="0"/>
            <w:vAlign w:val="center"/>
          </w:tcPr>
          <w:p>
            <w:pPr>
              <w:pStyle w:val="13"/>
            </w:pPr>
            <w:r>
              <w:t>可持续影响指标</w:t>
            </w:r>
          </w:p>
        </w:tc>
        <w:tc>
          <w:tcPr>
            <w:tcW w:w="1332" w:type="dxa"/>
            <w:noWrap w:val="0"/>
            <w:vAlign w:val="center"/>
          </w:tcPr>
          <w:p>
            <w:pPr>
              <w:pStyle w:val="13"/>
            </w:pPr>
            <w:r>
              <w:t>宁晋县国家气象观测站探测环境得分</w:t>
            </w:r>
          </w:p>
        </w:tc>
        <w:tc>
          <w:tcPr>
            <w:tcW w:w="2677" w:type="dxa"/>
            <w:noWrap w:val="0"/>
            <w:vAlign w:val="center"/>
          </w:tcPr>
          <w:p>
            <w:pPr>
              <w:pStyle w:val="13"/>
            </w:pPr>
            <w:r>
              <w:t>宁晋县国家气象观测站探测环境评估得分</w:t>
            </w:r>
          </w:p>
        </w:tc>
        <w:tc>
          <w:tcPr>
            <w:tcW w:w="993" w:type="dxa"/>
            <w:gridSpan w:val="2"/>
            <w:noWrap w:val="0"/>
            <w:vAlign w:val="center"/>
          </w:tcPr>
          <w:p>
            <w:pPr>
              <w:pStyle w:val="13"/>
            </w:pPr>
            <w:r>
              <w:t>≥75分</w:t>
            </w:r>
          </w:p>
        </w:tc>
        <w:tc>
          <w:tcPr>
            <w:tcW w:w="2386" w:type="dxa"/>
            <w:gridSpan w:val="3"/>
            <w:noWrap w:val="0"/>
            <w:vAlign w:val="center"/>
          </w:tcPr>
          <w:p>
            <w:pPr>
              <w:pStyle w:val="13"/>
            </w:pPr>
            <w:r>
              <w:t>《中国气象局关于公布第二批百年气象站名录的通知》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3"/>
          <w:wAfter w:w="81" w:type="dxa"/>
          <w:trHeight w:val="369" w:hRule="atLeast"/>
          <w:jc w:val="center"/>
        </w:trPr>
        <w:tc>
          <w:tcPr>
            <w:tcW w:w="1276" w:type="dxa"/>
            <w:vMerge w:val="continue"/>
            <w:noWrap w:val="0"/>
            <w:vAlign w:val="center"/>
          </w:tcPr>
          <w:p/>
        </w:tc>
        <w:tc>
          <w:tcPr>
            <w:tcW w:w="1276" w:type="dxa"/>
            <w:noWrap w:val="0"/>
            <w:vAlign w:val="center"/>
          </w:tcPr>
          <w:p>
            <w:pPr>
              <w:pStyle w:val="13"/>
            </w:pPr>
            <w:r>
              <w:t>经济效益指标</w:t>
            </w:r>
          </w:p>
        </w:tc>
        <w:tc>
          <w:tcPr>
            <w:tcW w:w="1332" w:type="dxa"/>
            <w:noWrap w:val="0"/>
            <w:vAlign w:val="center"/>
          </w:tcPr>
          <w:p>
            <w:pPr>
              <w:pStyle w:val="13"/>
            </w:pPr>
            <w:r>
              <w:t>为领导决策提供分析产品</w:t>
            </w:r>
          </w:p>
        </w:tc>
        <w:tc>
          <w:tcPr>
            <w:tcW w:w="2695" w:type="dxa"/>
            <w:gridSpan w:val="2"/>
            <w:noWrap w:val="0"/>
            <w:vAlign w:val="center"/>
          </w:tcPr>
          <w:p>
            <w:pPr>
              <w:pStyle w:val="13"/>
            </w:pPr>
            <w:r>
              <w:t>年内制作各类决策气象服务材料</w:t>
            </w:r>
          </w:p>
        </w:tc>
        <w:tc>
          <w:tcPr>
            <w:tcW w:w="993" w:type="dxa"/>
            <w:gridSpan w:val="2"/>
            <w:noWrap w:val="0"/>
            <w:vAlign w:val="center"/>
          </w:tcPr>
          <w:p>
            <w:pPr>
              <w:pStyle w:val="13"/>
            </w:pPr>
            <w:r>
              <w:t>≥5种</w:t>
            </w:r>
          </w:p>
        </w:tc>
        <w:tc>
          <w:tcPr>
            <w:tcW w:w="2322" w:type="dxa"/>
            <w:noWrap w:val="0"/>
            <w:vAlign w:val="center"/>
          </w:tcPr>
          <w:p>
            <w:pPr>
              <w:pStyle w:val="13"/>
            </w:pPr>
            <w:r>
              <w:t>《河北省气象局市县气象服务业务布局优化调整试点实施方案》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2"/>
          <w:wAfter w:w="35" w:type="dxa"/>
          <w:trHeight w:val="369" w:hRule="atLeast"/>
          <w:jc w:val="center"/>
        </w:trPr>
        <w:tc>
          <w:tcPr>
            <w:tcW w:w="1276" w:type="dxa"/>
            <w:vMerge w:val="continue"/>
            <w:noWrap w:val="0"/>
            <w:vAlign w:val="center"/>
          </w:tcPr>
          <w:p/>
        </w:tc>
        <w:tc>
          <w:tcPr>
            <w:tcW w:w="1276" w:type="dxa"/>
            <w:noWrap w:val="0"/>
            <w:vAlign w:val="center"/>
          </w:tcPr>
          <w:p>
            <w:pPr>
              <w:pStyle w:val="13"/>
            </w:pPr>
            <w:r>
              <w:t>社会效益指标</w:t>
            </w:r>
          </w:p>
        </w:tc>
        <w:tc>
          <w:tcPr>
            <w:tcW w:w="1332" w:type="dxa"/>
            <w:noWrap w:val="0"/>
            <w:vAlign w:val="center"/>
          </w:tcPr>
          <w:p>
            <w:pPr>
              <w:pStyle w:val="13"/>
            </w:pPr>
            <w:r>
              <w:t>服务材料获领导批示期数</w:t>
            </w:r>
          </w:p>
        </w:tc>
        <w:tc>
          <w:tcPr>
            <w:tcW w:w="2695" w:type="dxa"/>
            <w:gridSpan w:val="2"/>
            <w:noWrap w:val="0"/>
            <w:vAlign w:val="center"/>
          </w:tcPr>
          <w:p>
            <w:pPr>
              <w:pStyle w:val="13"/>
            </w:pPr>
            <w:r>
              <w:t>决策气象服务材料获得领导肯定批示期数</w:t>
            </w:r>
          </w:p>
        </w:tc>
        <w:tc>
          <w:tcPr>
            <w:tcW w:w="993" w:type="dxa"/>
            <w:gridSpan w:val="2"/>
            <w:noWrap w:val="0"/>
            <w:vAlign w:val="center"/>
          </w:tcPr>
          <w:p>
            <w:pPr>
              <w:pStyle w:val="13"/>
            </w:pPr>
            <w:r>
              <w:t>≥3期</w:t>
            </w:r>
          </w:p>
        </w:tc>
        <w:tc>
          <w:tcPr>
            <w:tcW w:w="2368" w:type="dxa"/>
            <w:gridSpan w:val="2"/>
            <w:noWrap w:val="0"/>
            <w:vAlign w:val="center"/>
          </w:tcPr>
          <w:p>
            <w:pPr>
              <w:pStyle w:val="13"/>
            </w:pPr>
            <w:r>
              <w:t>《河北省气象局市县气象服务业务布局优化调整试点实施方案》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3"/>
          <w:wAfter w:w="81" w:type="dxa"/>
          <w:trHeight w:val="369" w:hRule="atLeast"/>
          <w:jc w:val="center"/>
        </w:trPr>
        <w:tc>
          <w:tcPr>
            <w:tcW w:w="1276" w:type="dxa"/>
            <w:vMerge w:val="continue"/>
            <w:noWrap w:val="0"/>
            <w:vAlign w:val="center"/>
          </w:tcPr>
          <w:p/>
        </w:tc>
        <w:tc>
          <w:tcPr>
            <w:tcW w:w="1276" w:type="dxa"/>
            <w:noWrap w:val="0"/>
            <w:vAlign w:val="center"/>
          </w:tcPr>
          <w:p>
            <w:pPr>
              <w:pStyle w:val="13"/>
            </w:pPr>
            <w:r>
              <w:t>生态效益指标</w:t>
            </w:r>
          </w:p>
        </w:tc>
        <w:tc>
          <w:tcPr>
            <w:tcW w:w="1332" w:type="dxa"/>
            <w:noWrap w:val="0"/>
            <w:vAlign w:val="center"/>
          </w:tcPr>
          <w:p>
            <w:pPr>
              <w:pStyle w:val="13"/>
            </w:pPr>
            <w:r>
              <w:t>制作环境气象服务材料</w:t>
            </w:r>
          </w:p>
        </w:tc>
        <w:tc>
          <w:tcPr>
            <w:tcW w:w="2695" w:type="dxa"/>
            <w:gridSpan w:val="2"/>
            <w:noWrap w:val="0"/>
            <w:vAlign w:val="center"/>
          </w:tcPr>
          <w:p>
            <w:pPr>
              <w:pStyle w:val="13"/>
            </w:pPr>
            <w:r>
              <w:t>制作环境气象气象服务材料期数</w:t>
            </w:r>
          </w:p>
        </w:tc>
        <w:tc>
          <w:tcPr>
            <w:tcW w:w="993" w:type="dxa"/>
            <w:gridSpan w:val="2"/>
            <w:noWrap w:val="0"/>
            <w:vAlign w:val="center"/>
          </w:tcPr>
          <w:p>
            <w:pPr>
              <w:pStyle w:val="13"/>
            </w:pPr>
            <w:r>
              <w:t>≥100期</w:t>
            </w:r>
          </w:p>
        </w:tc>
        <w:tc>
          <w:tcPr>
            <w:tcW w:w="2322" w:type="dxa"/>
            <w:noWrap w:val="0"/>
            <w:vAlign w:val="center"/>
          </w:tcPr>
          <w:p>
            <w:pPr>
              <w:pStyle w:val="13"/>
            </w:pPr>
            <w:r>
              <w:t>《河北省气象局市县气象服务业务布局优化调整试点实施方案》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2"/>
          <w:wAfter w:w="35" w:type="dxa"/>
          <w:trHeight w:val="369" w:hRule="atLeast"/>
          <w:jc w:val="center"/>
        </w:trPr>
        <w:tc>
          <w:tcPr>
            <w:tcW w:w="1276" w:type="dxa"/>
            <w:noWrap w:val="0"/>
            <w:vAlign w:val="center"/>
          </w:tcPr>
          <w:p>
            <w:pPr>
              <w:pStyle w:val="14"/>
            </w:pPr>
            <w:r>
              <w:t>满意度指标</w:t>
            </w:r>
          </w:p>
        </w:tc>
        <w:tc>
          <w:tcPr>
            <w:tcW w:w="1276" w:type="dxa"/>
            <w:noWrap w:val="0"/>
            <w:vAlign w:val="center"/>
          </w:tcPr>
          <w:p>
            <w:pPr>
              <w:pStyle w:val="13"/>
            </w:pPr>
            <w:r>
              <w:t>服务对象满意度指标</w:t>
            </w:r>
          </w:p>
        </w:tc>
        <w:tc>
          <w:tcPr>
            <w:tcW w:w="1332" w:type="dxa"/>
            <w:noWrap w:val="0"/>
            <w:vAlign w:val="center"/>
          </w:tcPr>
          <w:p>
            <w:pPr>
              <w:pStyle w:val="13"/>
            </w:pPr>
            <w:r>
              <w:t>决策气象服务对象满意度</w:t>
            </w:r>
          </w:p>
        </w:tc>
        <w:tc>
          <w:tcPr>
            <w:tcW w:w="2677" w:type="dxa"/>
            <w:noWrap w:val="0"/>
            <w:vAlign w:val="center"/>
          </w:tcPr>
          <w:p>
            <w:pPr>
              <w:pStyle w:val="13"/>
            </w:pPr>
            <w:r>
              <w:t>决策气象服务对象满意度</w:t>
            </w:r>
          </w:p>
        </w:tc>
        <w:tc>
          <w:tcPr>
            <w:tcW w:w="993" w:type="dxa"/>
            <w:gridSpan w:val="2"/>
            <w:noWrap w:val="0"/>
            <w:vAlign w:val="center"/>
          </w:tcPr>
          <w:p>
            <w:pPr>
              <w:pStyle w:val="13"/>
            </w:pPr>
            <w:r>
              <w:t>≥90%</w:t>
            </w:r>
          </w:p>
        </w:tc>
        <w:tc>
          <w:tcPr>
            <w:tcW w:w="2386" w:type="dxa"/>
            <w:gridSpan w:val="3"/>
            <w:noWrap w:val="0"/>
            <w:vAlign w:val="center"/>
          </w:tcPr>
          <w:p>
            <w:pPr>
              <w:pStyle w:val="13"/>
            </w:pPr>
            <w:r>
              <w:t>《河北省气象局市县气象服务业务布局优化调整试点实施方案》</w:t>
            </w:r>
          </w:p>
        </w:tc>
      </w:tr>
    </w:tbl>
    <w:p>
      <w:pPr>
        <w:sectPr>
          <w:pgSz w:w="11900" w:h="16840"/>
          <w:pgMar w:top="1984" w:right="1304" w:bottom="1134" w:left="1304" w:header="720" w:footer="720" w:gutter="0"/>
          <w:cols w:space="720" w:num="1"/>
        </w:sectPr>
      </w:pPr>
    </w:p>
    <w:p>
      <w:pPr>
        <w:jc w:val="center"/>
      </w:pPr>
    </w:p>
    <w:p>
      <w:pPr>
        <w:ind w:firstLine="560"/>
        <w:outlineLvl w:val="3"/>
      </w:pPr>
      <w:r>
        <w:rPr>
          <w:rFonts w:ascii="方正仿宋_GBK" w:hAnsi="方正仿宋_GBK" w:eastAsia="方正仿宋_GBK" w:cs="方正仿宋_GBK"/>
          <w:color w:val="000000"/>
          <w:sz w:val="28"/>
        </w:rPr>
        <w:t>5.气象灾害应急防范绩效目标表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noWrap w:val="0"/>
            <w:vAlign w:val="center"/>
          </w:tcPr>
          <w:p>
            <w:pPr>
              <w:pStyle w:val="17"/>
            </w:pPr>
            <w:r>
              <w:t>416001宁晋县气象局本级</w:t>
            </w:r>
          </w:p>
        </w:tc>
        <w:tc>
          <w:tcPr>
            <w:tcW w:w="1843" w:type="dxa"/>
            <w:tcBorders>
              <w:top w:val="single" w:color="FFFFFF" w:sz="6" w:space="0"/>
              <w:left w:val="single" w:color="FFFFFF" w:sz="6" w:space="0"/>
              <w:right w:val="single" w:color="FFFFFF" w:sz="6" w:space="0"/>
            </w:tcBorders>
            <w:noWrap w:val="0"/>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1"/>
            </w:pPr>
            <w:r>
              <w:t>项目编码</w:t>
            </w:r>
          </w:p>
        </w:tc>
        <w:tc>
          <w:tcPr>
            <w:tcW w:w="2608" w:type="dxa"/>
            <w:gridSpan w:val="2"/>
            <w:noWrap w:val="0"/>
            <w:vAlign w:val="center"/>
          </w:tcPr>
          <w:p>
            <w:pPr>
              <w:pStyle w:val="13"/>
            </w:pPr>
            <w:r>
              <w:t>13052822P00110910001E</w:t>
            </w:r>
          </w:p>
        </w:tc>
        <w:tc>
          <w:tcPr>
            <w:tcW w:w="1587" w:type="dxa"/>
            <w:noWrap w:val="0"/>
            <w:vAlign w:val="center"/>
          </w:tcPr>
          <w:p>
            <w:pPr>
              <w:pStyle w:val="11"/>
            </w:pPr>
            <w:r>
              <w:t>项目名称</w:t>
            </w:r>
          </w:p>
        </w:tc>
        <w:tc>
          <w:tcPr>
            <w:tcW w:w="4422" w:type="dxa"/>
            <w:gridSpan w:val="3"/>
            <w:noWrap w:val="0"/>
            <w:vAlign w:val="center"/>
          </w:tcPr>
          <w:p>
            <w:pPr>
              <w:pStyle w:val="13"/>
            </w:pPr>
            <w:r>
              <w:t>气象灾害应急防范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1"/>
            </w:pPr>
            <w:r>
              <w:t>预算规模及资金用途</w:t>
            </w:r>
          </w:p>
        </w:tc>
        <w:tc>
          <w:tcPr>
            <w:tcW w:w="1276" w:type="dxa"/>
            <w:noWrap w:val="0"/>
            <w:vAlign w:val="center"/>
          </w:tcPr>
          <w:p>
            <w:pPr>
              <w:pStyle w:val="11"/>
            </w:pPr>
            <w:r>
              <w:t>预算数</w:t>
            </w:r>
          </w:p>
        </w:tc>
        <w:tc>
          <w:tcPr>
            <w:tcW w:w="1332" w:type="dxa"/>
            <w:noWrap w:val="0"/>
            <w:vAlign w:val="center"/>
          </w:tcPr>
          <w:p>
            <w:pPr>
              <w:pStyle w:val="13"/>
            </w:pPr>
            <w:r>
              <w:t>5.00</w:t>
            </w:r>
          </w:p>
        </w:tc>
        <w:tc>
          <w:tcPr>
            <w:tcW w:w="1587" w:type="dxa"/>
            <w:noWrap w:val="0"/>
            <w:vAlign w:val="center"/>
          </w:tcPr>
          <w:p>
            <w:pPr>
              <w:pStyle w:val="11"/>
            </w:pPr>
            <w:r>
              <w:t>其中：财政    资金</w:t>
            </w:r>
          </w:p>
        </w:tc>
        <w:tc>
          <w:tcPr>
            <w:tcW w:w="1304" w:type="dxa"/>
            <w:noWrap w:val="0"/>
            <w:vAlign w:val="center"/>
          </w:tcPr>
          <w:p>
            <w:pPr>
              <w:pStyle w:val="13"/>
            </w:pPr>
            <w:r>
              <w:t>5.00</w:t>
            </w:r>
          </w:p>
        </w:tc>
        <w:tc>
          <w:tcPr>
            <w:tcW w:w="1276" w:type="dxa"/>
            <w:noWrap w:val="0"/>
            <w:vAlign w:val="center"/>
          </w:tcPr>
          <w:p>
            <w:pPr>
              <w:pStyle w:val="11"/>
            </w:pPr>
            <w:r>
              <w:t>其他资金</w:t>
            </w:r>
          </w:p>
        </w:tc>
        <w:tc>
          <w:tcPr>
            <w:tcW w:w="1843" w:type="dxa"/>
            <w:noWrap w:val="0"/>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8617" w:type="dxa"/>
            <w:gridSpan w:val="6"/>
            <w:noWrap w:val="0"/>
            <w:vAlign w:val="center"/>
          </w:tcPr>
          <w:p>
            <w:pPr>
              <w:pStyle w:val="13"/>
            </w:pPr>
            <w:r>
              <w:t>开展气象灾害防御、气象灾害应急、气象协理员、气象信息员、乡镇信息站工作、灾害调查和评估、气象信息发布与行业及标准化、气象资料共享、气象探测环境保护、气象灾害防御知识、法律法规宣传与培训、气象科普等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1"/>
            </w:pPr>
            <w:r>
              <w:t>资金支出计划（%）</w:t>
            </w:r>
          </w:p>
        </w:tc>
        <w:tc>
          <w:tcPr>
            <w:tcW w:w="2608" w:type="dxa"/>
            <w:gridSpan w:val="2"/>
            <w:noWrap w:val="0"/>
            <w:vAlign w:val="center"/>
          </w:tcPr>
          <w:p>
            <w:pPr>
              <w:pStyle w:val="11"/>
            </w:pPr>
            <w:r>
              <w:t>3月底</w:t>
            </w:r>
          </w:p>
        </w:tc>
        <w:tc>
          <w:tcPr>
            <w:tcW w:w="1587" w:type="dxa"/>
            <w:noWrap w:val="0"/>
            <w:vAlign w:val="center"/>
          </w:tcPr>
          <w:p>
            <w:pPr>
              <w:pStyle w:val="11"/>
            </w:pPr>
            <w:r>
              <w:t>6月底</w:t>
            </w:r>
          </w:p>
        </w:tc>
        <w:tc>
          <w:tcPr>
            <w:tcW w:w="1304" w:type="dxa"/>
            <w:noWrap w:val="0"/>
            <w:vAlign w:val="center"/>
          </w:tcPr>
          <w:p>
            <w:pPr>
              <w:pStyle w:val="11"/>
            </w:pPr>
            <w:r>
              <w:t>10月底</w:t>
            </w:r>
          </w:p>
        </w:tc>
        <w:tc>
          <w:tcPr>
            <w:tcW w:w="3118" w:type="dxa"/>
            <w:gridSpan w:val="2"/>
            <w:noWrap w:val="0"/>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2608" w:type="dxa"/>
            <w:gridSpan w:val="2"/>
            <w:noWrap w:val="0"/>
            <w:vAlign w:val="center"/>
          </w:tcPr>
          <w:p>
            <w:pPr>
              <w:pStyle w:val="14"/>
            </w:pPr>
            <w:r>
              <w:t>30%</w:t>
            </w:r>
          </w:p>
        </w:tc>
        <w:tc>
          <w:tcPr>
            <w:tcW w:w="1587" w:type="dxa"/>
            <w:noWrap w:val="0"/>
            <w:vAlign w:val="center"/>
          </w:tcPr>
          <w:p>
            <w:pPr>
              <w:pStyle w:val="14"/>
            </w:pPr>
            <w:r>
              <w:t>60%</w:t>
            </w:r>
          </w:p>
        </w:tc>
        <w:tc>
          <w:tcPr>
            <w:tcW w:w="1304" w:type="dxa"/>
            <w:noWrap w:val="0"/>
            <w:vAlign w:val="center"/>
          </w:tcPr>
          <w:p>
            <w:pPr>
              <w:pStyle w:val="14"/>
            </w:pPr>
            <w:r>
              <w:t>90%</w:t>
            </w:r>
          </w:p>
        </w:tc>
        <w:tc>
          <w:tcPr>
            <w:tcW w:w="3118" w:type="dxa"/>
            <w:gridSpan w:val="2"/>
            <w:noWrap w:val="0"/>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1"/>
            </w:pPr>
            <w:r>
              <w:t>绩效目标</w:t>
            </w:r>
          </w:p>
        </w:tc>
        <w:tc>
          <w:tcPr>
            <w:tcW w:w="8617" w:type="dxa"/>
            <w:gridSpan w:val="6"/>
            <w:noWrap w:val="0"/>
            <w:vAlign w:val="center"/>
          </w:tcPr>
          <w:p>
            <w:pPr>
              <w:pStyle w:val="13"/>
            </w:pPr>
            <w:r>
              <w:t>1.加强全县气象灾害防御能力建设。</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1"/>
            </w:pPr>
            <w:r>
              <w:t>一级指标</w:t>
            </w:r>
          </w:p>
        </w:tc>
        <w:tc>
          <w:tcPr>
            <w:tcW w:w="1276" w:type="dxa"/>
            <w:noWrap w:val="0"/>
            <w:vAlign w:val="center"/>
          </w:tcPr>
          <w:p>
            <w:pPr>
              <w:pStyle w:val="11"/>
            </w:pPr>
            <w:r>
              <w:t>二级指标</w:t>
            </w:r>
          </w:p>
        </w:tc>
        <w:tc>
          <w:tcPr>
            <w:tcW w:w="1332" w:type="dxa"/>
            <w:noWrap w:val="0"/>
            <w:vAlign w:val="center"/>
          </w:tcPr>
          <w:p>
            <w:pPr>
              <w:pStyle w:val="11"/>
            </w:pPr>
            <w:r>
              <w:t>三级指标</w:t>
            </w:r>
          </w:p>
        </w:tc>
        <w:tc>
          <w:tcPr>
            <w:tcW w:w="2891" w:type="dxa"/>
            <w:noWrap w:val="0"/>
            <w:vAlign w:val="center"/>
          </w:tcPr>
          <w:p>
            <w:pPr>
              <w:pStyle w:val="11"/>
            </w:pPr>
            <w:r>
              <w:t>绩效指标描述</w:t>
            </w:r>
          </w:p>
        </w:tc>
        <w:tc>
          <w:tcPr>
            <w:tcW w:w="1276" w:type="dxa"/>
            <w:noWrap w:val="0"/>
            <w:vAlign w:val="center"/>
          </w:tcPr>
          <w:p>
            <w:pPr>
              <w:pStyle w:val="11"/>
            </w:pPr>
            <w:r>
              <w:t>指标值</w:t>
            </w:r>
          </w:p>
        </w:tc>
        <w:tc>
          <w:tcPr>
            <w:tcW w:w="1843"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4"/>
            </w:pPr>
            <w:r>
              <w:t>产出指标</w:t>
            </w:r>
          </w:p>
        </w:tc>
        <w:tc>
          <w:tcPr>
            <w:tcW w:w="1276" w:type="dxa"/>
            <w:noWrap w:val="0"/>
            <w:vAlign w:val="center"/>
          </w:tcPr>
          <w:p>
            <w:pPr>
              <w:pStyle w:val="13"/>
            </w:pPr>
            <w:r>
              <w:t>数量指标</w:t>
            </w:r>
          </w:p>
        </w:tc>
        <w:tc>
          <w:tcPr>
            <w:tcW w:w="1332" w:type="dxa"/>
            <w:noWrap w:val="0"/>
            <w:vAlign w:val="center"/>
          </w:tcPr>
          <w:p>
            <w:pPr>
              <w:pStyle w:val="13"/>
            </w:pPr>
            <w:r>
              <w:t>预警信息靶向精准发布人次</w:t>
            </w:r>
          </w:p>
        </w:tc>
        <w:tc>
          <w:tcPr>
            <w:tcW w:w="2891" w:type="dxa"/>
            <w:noWrap w:val="0"/>
            <w:vAlign w:val="center"/>
          </w:tcPr>
          <w:p>
            <w:pPr>
              <w:pStyle w:val="13"/>
            </w:pPr>
            <w:r>
              <w:t>通过移动、联通服务平台精准发布预警信息人次</w:t>
            </w:r>
          </w:p>
        </w:tc>
        <w:tc>
          <w:tcPr>
            <w:tcW w:w="1276" w:type="dxa"/>
            <w:noWrap w:val="0"/>
            <w:vAlign w:val="center"/>
          </w:tcPr>
          <w:p>
            <w:pPr>
              <w:pStyle w:val="13"/>
            </w:pPr>
            <w:r>
              <w:t>≥30万人</w:t>
            </w:r>
          </w:p>
        </w:tc>
        <w:tc>
          <w:tcPr>
            <w:tcW w:w="1843" w:type="dxa"/>
            <w:noWrap w:val="0"/>
            <w:vAlign w:val="center"/>
          </w:tcPr>
          <w:p>
            <w:pPr>
              <w:pStyle w:val="13"/>
            </w:pPr>
            <w:r>
              <w:t>《邢台市人民政府办公室关于印发2022年邢台市气象防灾减灾绩效管理工作方案的通知》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质量指标</w:t>
            </w:r>
          </w:p>
        </w:tc>
        <w:tc>
          <w:tcPr>
            <w:tcW w:w="1332" w:type="dxa"/>
            <w:noWrap w:val="0"/>
            <w:vAlign w:val="center"/>
          </w:tcPr>
          <w:p>
            <w:pPr>
              <w:pStyle w:val="13"/>
            </w:pPr>
            <w:r>
              <w:t>气象灾害防御与应急指挥系统正常运行率</w:t>
            </w:r>
          </w:p>
        </w:tc>
        <w:tc>
          <w:tcPr>
            <w:tcW w:w="2891" w:type="dxa"/>
            <w:noWrap w:val="0"/>
            <w:vAlign w:val="center"/>
          </w:tcPr>
          <w:p>
            <w:pPr>
              <w:pStyle w:val="13"/>
            </w:pPr>
            <w:r>
              <w:t>全年系统稳定运行天数占总运行天数的百分比</w:t>
            </w:r>
          </w:p>
        </w:tc>
        <w:tc>
          <w:tcPr>
            <w:tcW w:w="1276" w:type="dxa"/>
            <w:noWrap w:val="0"/>
            <w:vAlign w:val="center"/>
          </w:tcPr>
          <w:p>
            <w:pPr>
              <w:pStyle w:val="13"/>
            </w:pPr>
            <w:r>
              <w:t>≥90%</w:t>
            </w:r>
          </w:p>
        </w:tc>
        <w:tc>
          <w:tcPr>
            <w:tcW w:w="1843" w:type="dxa"/>
            <w:noWrap w:val="0"/>
            <w:vAlign w:val="center"/>
          </w:tcPr>
          <w:p>
            <w:pPr>
              <w:pStyle w:val="13"/>
            </w:pPr>
            <w:r>
              <w:t>《邢台市人民政府办公室关于印发2022年邢台市气象防灾减灾绩效管理工作方案的通知》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时效指标</w:t>
            </w:r>
          </w:p>
        </w:tc>
        <w:tc>
          <w:tcPr>
            <w:tcW w:w="1332" w:type="dxa"/>
            <w:noWrap w:val="0"/>
            <w:vAlign w:val="center"/>
          </w:tcPr>
          <w:p>
            <w:pPr>
              <w:pStyle w:val="13"/>
            </w:pPr>
            <w:r>
              <w:t>预警信息提前量</w:t>
            </w:r>
          </w:p>
        </w:tc>
        <w:tc>
          <w:tcPr>
            <w:tcW w:w="2891" w:type="dxa"/>
            <w:noWrap w:val="0"/>
            <w:vAlign w:val="center"/>
          </w:tcPr>
          <w:p>
            <w:pPr>
              <w:pStyle w:val="13"/>
            </w:pPr>
            <w:r>
              <w:t>灾害性天气预警信息提前量</w:t>
            </w:r>
          </w:p>
        </w:tc>
        <w:tc>
          <w:tcPr>
            <w:tcW w:w="1276" w:type="dxa"/>
            <w:noWrap w:val="0"/>
            <w:vAlign w:val="center"/>
          </w:tcPr>
          <w:p>
            <w:pPr>
              <w:pStyle w:val="13"/>
            </w:pPr>
            <w:r>
              <w:t>≤20分钟</w:t>
            </w:r>
          </w:p>
        </w:tc>
        <w:tc>
          <w:tcPr>
            <w:tcW w:w="1843" w:type="dxa"/>
            <w:noWrap w:val="0"/>
            <w:vAlign w:val="center"/>
          </w:tcPr>
          <w:p>
            <w:pPr>
              <w:pStyle w:val="13"/>
            </w:pPr>
            <w:r>
              <w:t>《邢台市人民政府办公室关于印发2022年邢台市气象防灾减灾绩效管理工作方案的通知》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成本指标</w:t>
            </w:r>
          </w:p>
        </w:tc>
        <w:tc>
          <w:tcPr>
            <w:tcW w:w="1332" w:type="dxa"/>
            <w:noWrap w:val="0"/>
            <w:vAlign w:val="center"/>
          </w:tcPr>
          <w:p>
            <w:pPr>
              <w:pStyle w:val="13"/>
            </w:pPr>
            <w:r>
              <w:t>财政投入</w:t>
            </w:r>
          </w:p>
        </w:tc>
        <w:tc>
          <w:tcPr>
            <w:tcW w:w="2891" w:type="dxa"/>
            <w:noWrap w:val="0"/>
            <w:vAlign w:val="center"/>
          </w:tcPr>
          <w:p>
            <w:pPr>
              <w:pStyle w:val="13"/>
            </w:pPr>
            <w:r>
              <w:t>财政投入</w:t>
            </w:r>
          </w:p>
        </w:tc>
        <w:tc>
          <w:tcPr>
            <w:tcW w:w="1276" w:type="dxa"/>
            <w:noWrap w:val="0"/>
            <w:vAlign w:val="center"/>
          </w:tcPr>
          <w:p>
            <w:pPr>
              <w:pStyle w:val="13"/>
            </w:pPr>
            <w:r>
              <w:t>5万元</w:t>
            </w:r>
          </w:p>
        </w:tc>
        <w:tc>
          <w:tcPr>
            <w:tcW w:w="1843" w:type="dxa"/>
            <w:noWrap w:val="0"/>
            <w:vAlign w:val="center"/>
          </w:tcPr>
          <w:p>
            <w:pPr>
              <w:pStyle w:val="13"/>
            </w:pPr>
            <w:r>
              <w:t>《邢台市人民政府办公室关于印发2022年邢台市气象防灾减灾绩效管理工作方案的通知》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4"/>
            </w:pPr>
            <w:r>
              <w:t>效益指标</w:t>
            </w:r>
          </w:p>
        </w:tc>
        <w:tc>
          <w:tcPr>
            <w:tcW w:w="1276" w:type="dxa"/>
            <w:noWrap w:val="0"/>
            <w:vAlign w:val="center"/>
          </w:tcPr>
          <w:p>
            <w:pPr>
              <w:pStyle w:val="13"/>
            </w:pPr>
            <w:r>
              <w:t>可持续影响指标</w:t>
            </w:r>
          </w:p>
        </w:tc>
        <w:tc>
          <w:tcPr>
            <w:tcW w:w="1332" w:type="dxa"/>
            <w:noWrap w:val="0"/>
            <w:vAlign w:val="center"/>
          </w:tcPr>
          <w:p>
            <w:pPr>
              <w:pStyle w:val="13"/>
            </w:pPr>
            <w:r>
              <w:t>气象灾害防御与应急指挥系统正常运行率</w:t>
            </w:r>
          </w:p>
        </w:tc>
        <w:tc>
          <w:tcPr>
            <w:tcW w:w="2891" w:type="dxa"/>
            <w:noWrap w:val="0"/>
            <w:vAlign w:val="center"/>
          </w:tcPr>
          <w:p>
            <w:pPr>
              <w:pStyle w:val="13"/>
            </w:pPr>
            <w:r>
              <w:t>全年系统稳定运行天数占总运行天数的百分比</w:t>
            </w:r>
          </w:p>
        </w:tc>
        <w:tc>
          <w:tcPr>
            <w:tcW w:w="1276" w:type="dxa"/>
            <w:noWrap w:val="0"/>
            <w:vAlign w:val="center"/>
          </w:tcPr>
          <w:p>
            <w:pPr>
              <w:pStyle w:val="13"/>
            </w:pPr>
            <w:r>
              <w:t>≥90%</w:t>
            </w:r>
          </w:p>
        </w:tc>
        <w:tc>
          <w:tcPr>
            <w:tcW w:w="1843" w:type="dxa"/>
            <w:noWrap w:val="0"/>
            <w:vAlign w:val="center"/>
          </w:tcPr>
          <w:p>
            <w:pPr>
              <w:pStyle w:val="13"/>
            </w:pPr>
            <w:r>
              <w:t>《邢台市人民政府办公室关于印发2022年邢台市气象防灾减灾绩效管理工作方案的通知》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经济效益指标</w:t>
            </w:r>
          </w:p>
        </w:tc>
        <w:tc>
          <w:tcPr>
            <w:tcW w:w="1332" w:type="dxa"/>
            <w:noWrap w:val="0"/>
            <w:vAlign w:val="center"/>
          </w:tcPr>
          <w:p>
            <w:pPr>
              <w:pStyle w:val="13"/>
            </w:pPr>
            <w:r>
              <w:t>因气象灾害造成的经济损失</w:t>
            </w:r>
          </w:p>
        </w:tc>
        <w:tc>
          <w:tcPr>
            <w:tcW w:w="2891" w:type="dxa"/>
            <w:noWrap w:val="0"/>
            <w:vAlign w:val="center"/>
          </w:tcPr>
          <w:p>
            <w:pPr>
              <w:pStyle w:val="13"/>
            </w:pPr>
            <w:r>
              <w:t>因气象灾害造成的经济损失低于近五年平均水平</w:t>
            </w:r>
          </w:p>
        </w:tc>
        <w:tc>
          <w:tcPr>
            <w:tcW w:w="1276" w:type="dxa"/>
            <w:noWrap w:val="0"/>
            <w:vAlign w:val="center"/>
          </w:tcPr>
          <w:p>
            <w:pPr>
              <w:pStyle w:val="13"/>
            </w:pPr>
            <w:r>
              <w:t>≤5年平均值</w:t>
            </w:r>
          </w:p>
        </w:tc>
        <w:tc>
          <w:tcPr>
            <w:tcW w:w="1843" w:type="dxa"/>
            <w:noWrap w:val="0"/>
            <w:vAlign w:val="center"/>
          </w:tcPr>
          <w:p>
            <w:pPr>
              <w:pStyle w:val="13"/>
            </w:pPr>
            <w:r>
              <w:t>《邢台市人民政府办公室关于印发2022年邢台市气象防灾减灾绩效管理工作方案的通知》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社会效益指标</w:t>
            </w:r>
          </w:p>
        </w:tc>
        <w:tc>
          <w:tcPr>
            <w:tcW w:w="1332" w:type="dxa"/>
            <w:noWrap w:val="0"/>
            <w:vAlign w:val="center"/>
          </w:tcPr>
          <w:p>
            <w:pPr>
              <w:pStyle w:val="13"/>
            </w:pPr>
            <w:r>
              <w:t>突发事件气象保障服务及时率</w:t>
            </w:r>
          </w:p>
        </w:tc>
        <w:tc>
          <w:tcPr>
            <w:tcW w:w="2891" w:type="dxa"/>
            <w:noWrap w:val="0"/>
            <w:vAlign w:val="center"/>
          </w:tcPr>
          <w:p>
            <w:pPr>
              <w:pStyle w:val="13"/>
            </w:pPr>
            <w:r>
              <w:t>发生突发事件，及时提供有效气象保障服务的比例</w:t>
            </w:r>
          </w:p>
        </w:tc>
        <w:tc>
          <w:tcPr>
            <w:tcW w:w="1276" w:type="dxa"/>
            <w:noWrap w:val="0"/>
            <w:vAlign w:val="center"/>
          </w:tcPr>
          <w:p>
            <w:pPr>
              <w:pStyle w:val="13"/>
            </w:pPr>
            <w:r>
              <w:t>≥95%</w:t>
            </w:r>
          </w:p>
        </w:tc>
        <w:tc>
          <w:tcPr>
            <w:tcW w:w="1843" w:type="dxa"/>
            <w:noWrap w:val="0"/>
            <w:vAlign w:val="center"/>
          </w:tcPr>
          <w:p>
            <w:pPr>
              <w:pStyle w:val="13"/>
            </w:pPr>
            <w:r>
              <w:t>《邢台市人民政府办公室关于印发2022年邢台市气象防灾减灾绩效管理工作方案的通知》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生态效益指标</w:t>
            </w:r>
          </w:p>
        </w:tc>
        <w:tc>
          <w:tcPr>
            <w:tcW w:w="1332" w:type="dxa"/>
            <w:noWrap w:val="0"/>
            <w:vAlign w:val="center"/>
          </w:tcPr>
          <w:p>
            <w:pPr>
              <w:pStyle w:val="13"/>
            </w:pPr>
            <w:r>
              <w:t>助力生态文明建设</w:t>
            </w:r>
          </w:p>
        </w:tc>
        <w:tc>
          <w:tcPr>
            <w:tcW w:w="2891" w:type="dxa"/>
            <w:noWrap w:val="0"/>
            <w:vAlign w:val="center"/>
          </w:tcPr>
          <w:p>
            <w:pPr>
              <w:pStyle w:val="13"/>
            </w:pPr>
            <w:r>
              <w:t>提升气象灾害防御能力,为生态文明建设提供支持</w:t>
            </w:r>
          </w:p>
        </w:tc>
        <w:tc>
          <w:tcPr>
            <w:tcW w:w="1276" w:type="dxa"/>
            <w:noWrap w:val="0"/>
            <w:vAlign w:val="center"/>
          </w:tcPr>
          <w:p>
            <w:pPr>
              <w:pStyle w:val="13"/>
            </w:pPr>
            <w:r>
              <w:t>提升气象灾害防御能力,为生态文明建设提供支持</w:t>
            </w:r>
          </w:p>
        </w:tc>
        <w:tc>
          <w:tcPr>
            <w:tcW w:w="1843" w:type="dxa"/>
            <w:noWrap w:val="0"/>
            <w:vAlign w:val="center"/>
          </w:tcPr>
          <w:p>
            <w:pPr>
              <w:pStyle w:val="13"/>
            </w:pPr>
            <w:r>
              <w:t>《邢台市人民政府办公室关于印发2022年邢台市气象防灾减灾绩效管理工作方案的通知》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4"/>
            </w:pPr>
            <w:r>
              <w:t>满意度指标</w:t>
            </w:r>
          </w:p>
        </w:tc>
        <w:tc>
          <w:tcPr>
            <w:tcW w:w="1276" w:type="dxa"/>
            <w:noWrap w:val="0"/>
            <w:vAlign w:val="center"/>
          </w:tcPr>
          <w:p>
            <w:pPr>
              <w:pStyle w:val="13"/>
            </w:pPr>
            <w:r>
              <w:t>服务对象满意度指标</w:t>
            </w:r>
          </w:p>
        </w:tc>
        <w:tc>
          <w:tcPr>
            <w:tcW w:w="1332" w:type="dxa"/>
            <w:noWrap w:val="0"/>
            <w:vAlign w:val="center"/>
          </w:tcPr>
          <w:p>
            <w:pPr>
              <w:pStyle w:val="13"/>
            </w:pPr>
            <w:r>
              <w:t>服务对象满意度</w:t>
            </w:r>
          </w:p>
        </w:tc>
        <w:tc>
          <w:tcPr>
            <w:tcW w:w="2891" w:type="dxa"/>
            <w:noWrap w:val="0"/>
            <w:vAlign w:val="center"/>
          </w:tcPr>
          <w:p>
            <w:pPr>
              <w:pStyle w:val="13"/>
            </w:pPr>
            <w:r>
              <w:t>服务对象满意度</w:t>
            </w:r>
          </w:p>
        </w:tc>
        <w:tc>
          <w:tcPr>
            <w:tcW w:w="1276" w:type="dxa"/>
            <w:noWrap w:val="0"/>
            <w:vAlign w:val="center"/>
          </w:tcPr>
          <w:p>
            <w:pPr>
              <w:pStyle w:val="13"/>
            </w:pPr>
            <w:r>
              <w:t>≥90%</w:t>
            </w:r>
          </w:p>
        </w:tc>
        <w:tc>
          <w:tcPr>
            <w:tcW w:w="1843" w:type="dxa"/>
            <w:noWrap w:val="0"/>
            <w:vAlign w:val="center"/>
          </w:tcPr>
          <w:p>
            <w:pPr>
              <w:pStyle w:val="13"/>
            </w:pPr>
            <w:r>
              <w:t>《邢台市人民政府办公室关于印发2022年邢台市气象防灾减灾绩效管理工作方案的通知》</w:t>
            </w:r>
          </w:p>
        </w:tc>
      </w:tr>
    </w:tbl>
    <w:p>
      <w:pPr>
        <w:sectPr>
          <w:pgSz w:w="11900" w:h="16840"/>
          <w:pgMar w:top="1984" w:right="1304" w:bottom="1134" w:left="1304" w:header="720" w:footer="720" w:gutter="0"/>
          <w:cols w:space="720" w:num="1"/>
        </w:sectPr>
      </w:pPr>
    </w:p>
    <w:p>
      <w:pPr>
        <w:jc w:val="center"/>
      </w:pPr>
    </w:p>
    <w:p>
      <w:pPr>
        <w:ind w:firstLine="560"/>
        <w:outlineLvl w:val="3"/>
      </w:pPr>
      <w:r>
        <w:rPr>
          <w:rFonts w:ascii="方正仿宋_GBK" w:hAnsi="方正仿宋_GBK" w:eastAsia="方正仿宋_GBK" w:cs="方正仿宋_GBK"/>
          <w:color w:val="000000"/>
          <w:sz w:val="28"/>
        </w:rPr>
        <w:t>6.气象灾害综合监测绩效目标表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noWrap w:val="0"/>
            <w:vAlign w:val="center"/>
          </w:tcPr>
          <w:p>
            <w:pPr>
              <w:pStyle w:val="17"/>
            </w:pPr>
            <w:r>
              <w:t>416001宁晋县气象局本级</w:t>
            </w:r>
          </w:p>
        </w:tc>
        <w:tc>
          <w:tcPr>
            <w:tcW w:w="1843" w:type="dxa"/>
            <w:tcBorders>
              <w:top w:val="single" w:color="FFFFFF" w:sz="6" w:space="0"/>
              <w:left w:val="single" w:color="FFFFFF" w:sz="6" w:space="0"/>
              <w:right w:val="single" w:color="FFFFFF" w:sz="6" w:space="0"/>
            </w:tcBorders>
            <w:noWrap w:val="0"/>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1"/>
            </w:pPr>
            <w:r>
              <w:t>项目编码</w:t>
            </w:r>
          </w:p>
        </w:tc>
        <w:tc>
          <w:tcPr>
            <w:tcW w:w="2608" w:type="dxa"/>
            <w:gridSpan w:val="2"/>
            <w:noWrap w:val="0"/>
            <w:vAlign w:val="center"/>
          </w:tcPr>
          <w:p>
            <w:pPr>
              <w:pStyle w:val="13"/>
            </w:pPr>
            <w:r>
              <w:t>13052822P001107100013</w:t>
            </w:r>
          </w:p>
        </w:tc>
        <w:tc>
          <w:tcPr>
            <w:tcW w:w="1587" w:type="dxa"/>
            <w:noWrap w:val="0"/>
            <w:vAlign w:val="center"/>
          </w:tcPr>
          <w:p>
            <w:pPr>
              <w:pStyle w:val="11"/>
            </w:pPr>
            <w:r>
              <w:t>项目名称</w:t>
            </w:r>
          </w:p>
        </w:tc>
        <w:tc>
          <w:tcPr>
            <w:tcW w:w="4422" w:type="dxa"/>
            <w:gridSpan w:val="3"/>
            <w:noWrap w:val="0"/>
            <w:vAlign w:val="center"/>
          </w:tcPr>
          <w:p>
            <w:pPr>
              <w:pStyle w:val="13"/>
            </w:pPr>
            <w:r>
              <w:t>气象灾害综合监测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1"/>
            </w:pPr>
            <w:r>
              <w:t>预算规模及资金用途</w:t>
            </w:r>
          </w:p>
        </w:tc>
        <w:tc>
          <w:tcPr>
            <w:tcW w:w="1276" w:type="dxa"/>
            <w:noWrap w:val="0"/>
            <w:vAlign w:val="center"/>
          </w:tcPr>
          <w:p>
            <w:pPr>
              <w:pStyle w:val="11"/>
            </w:pPr>
            <w:r>
              <w:t>预算数</w:t>
            </w:r>
          </w:p>
        </w:tc>
        <w:tc>
          <w:tcPr>
            <w:tcW w:w="1332" w:type="dxa"/>
            <w:noWrap w:val="0"/>
            <w:vAlign w:val="center"/>
          </w:tcPr>
          <w:p>
            <w:pPr>
              <w:pStyle w:val="13"/>
            </w:pPr>
            <w:r>
              <w:t>18.00</w:t>
            </w:r>
          </w:p>
        </w:tc>
        <w:tc>
          <w:tcPr>
            <w:tcW w:w="1587" w:type="dxa"/>
            <w:noWrap w:val="0"/>
            <w:vAlign w:val="center"/>
          </w:tcPr>
          <w:p>
            <w:pPr>
              <w:pStyle w:val="11"/>
            </w:pPr>
            <w:r>
              <w:t>其中：财政    资金</w:t>
            </w:r>
          </w:p>
        </w:tc>
        <w:tc>
          <w:tcPr>
            <w:tcW w:w="1304" w:type="dxa"/>
            <w:noWrap w:val="0"/>
            <w:vAlign w:val="center"/>
          </w:tcPr>
          <w:p>
            <w:pPr>
              <w:pStyle w:val="13"/>
            </w:pPr>
            <w:r>
              <w:t>18.00</w:t>
            </w:r>
          </w:p>
        </w:tc>
        <w:tc>
          <w:tcPr>
            <w:tcW w:w="1276" w:type="dxa"/>
            <w:noWrap w:val="0"/>
            <w:vAlign w:val="center"/>
          </w:tcPr>
          <w:p>
            <w:pPr>
              <w:pStyle w:val="11"/>
            </w:pPr>
            <w:r>
              <w:t>其他资金</w:t>
            </w:r>
          </w:p>
        </w:tc>
        <w:tc>
          <w:tcPr>
            <w:tcW w:w="1843" w:type="dxa"/>
            <w:noWrap w:val="0"/>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8617" w:type="dxa"/>
            <w:gridSpan w:val="6"/>
            <w:noWrap w:val="0"/>
            <w:vAlign w:val="center"/>
          </w:tcPr>
          <w:p>
            <w:pPr>
              <w:pStyle w:val="13"/>
            </w:pPr>
            <w:r>
              <w:t>加强对全县气象设施的维护,确保气象设施正常运行,气象数据准确及时,为领导决策提供科学依据。每月对区域站设备进行巡检,发现问题及时处理,对区域站进行实时监控,出现问题,及时检查维修,确保数据正常传输。</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1"/>
            </w:pPr>
            <w:r>
              <w:t>资金支出计划（%）</w:t>
            </w:r>
          </w:p>
        </w:tc>
        <w:tc>
          <w:tcPr>
            <w:tcW w:w="2608" w:type="dxa"/>
            <w:gridSpan w:val="2"/>
            <w:noWrap w:val="0"/>
            <w:vAlign w:val="center"/>
          </w:tcPr>
          <w:p>
            <w:pPr>
              <w:pStyle w:val="11"/>
            </w:pPr>
            <w:r>
              <w:t>3月底</w:t>
            </w:r>
          </w:p>
        </w:tc>
        <w:tc>
          <w:tcPr>
            <w:tcW w:w="1587" w:type="dxa"/>
            <w:noWrap w:val="0"/>
            <w:vAlign w:val="center"/>
          </w:tcPr>
          <w:p>
            <w:pPr>
              <w:pStyle w:val="11"/>
            </w:pPr>
            <w:r>
              <w:t>6月底</w:t>
            </w:r>
          </w:p>
        </w:tc>
        <w:tc>
          <w:tcPr>
            <w:tcW w:w="1304" w:type="dxa"/>
            <w:noWrap w:val="0"/>
            <w:vAlign w:val="center"/>
          </w:tcPr>
          <w:p>
            <w:pPr>
              <w:pStyle w:val="11"/>
            </w:pPr>
            <w:r>
              <w:t>10月底</w:t>
            </w:r>
          </w:p>
        </w:tc>
        <w:tc>
          <w:tcPr>
            <w:tcW w:w="3118" w:type="dxa"/>
            <w:gridSpan w:val="2"/>
            <w:noWrap w:val="0"/>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2608" w:type="dxa"/>
            <w:gridSpan w:val="2"/>
            <w:noWrap w:val="0"/>
            <w:vAlign w:val="center"/>
          </w:tcPr>
          <w:p>
            <w:pPr>
              <w:pStyle w:val="14"/>
            </w:pPr>
            <w:r>
              <w:t>30%</w:t>
            </w:r>
          </w:p>
        </w:tc>
        <w:tc>
          <w:tcPr>
            <w:tcW w:w="1587" w:type="dxa"/>
            <w:noWrap w:val="0"/>
            <w:vAlign w:val="center"/>
          </w:tcPr>
          <w:p>
            <w:pPr>
              <w:pStyle w:val="14"/>
            </w:pPr>
            <w:r>
              <w:t>60%</w:t>
            </w:r>
          </w:p>
        </w:tc>
        <w:tc>
          <w:tcPr>
            <w:tcW w:w="1304" w:type="dxa"/>
            <w:noWrap w:val="0"/>
            <w:vAlign w:val="center"/>
          </w:tcPr>
          <w:p>
            <w:pPr>
              <w:pStyle w:val="14"/>
            </w:pPr>
            <w:r>
              <w:t>90%</w:t>
            </w:r>
          </w:p>
        </w:tc>
        <w:tc>
          <w:tcPr>
            <w:tcW w:w="3118" w:type="dxa"/>
            <w:gridSpan w:val="2"/>
            <w:noWrap w:val="0"/>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1"/>
            </w:pPr>
            <w:r>
              <w:t>绩效目标</w:t>
            </w:r>
          </w:p>
        </w:tc>
        <w:tc>
          <w:tcPr>
            <w:tcW w:w="8617" w:type="dxa"/>
            <w:gridSpan w:val="6"/>
            <w:noWrap w:val="0"/>
            <w:vAlign w:val="center"/>
          </w:tcPr>
          <w:p>
            <w:pPr>
              <w:pStyle w:val="13"/>
            </w:pPr>
            <w:r>
              <w:t>1.自动气象观测站正常运行，确保数据正常传输。</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1"/>
            </w:pPr>
            <w:r>
              <w:t>一级指标</w:t>
            </w:r>
          </w:p>
        </w:tc>
        <w:tc>
          <w:tcPr>
            <w:tcW w:w="1276" w:type="dxa"/>
            <w:noWrap w:val="0"/>
            <w:vAlign w:val="center"/>
          </w:tcPr>
          <w:p>
            <w:pPr>
              <w:pStyle w:val="11"/>
            </w:pPr>
            <w:r>
              <w:t>二级指标</w:t>
            </w:r>
          </w:p>
        </w:tc>
        <w:tc>
          <w:tcPr>
            <w:tcW w:w="1332" w:type="dxa"/>
            <w:noWrap w:val="0"/>
            <w:vAlign w:val="center"/>
          </w:tcPr>
          <w:p>
            <w:pPr>
              <w:pStyle w:val="11"/>
            </w:pPr>
            <w:r>
              <w:t>三级指标</w:t>
            </w:r>
          </w:p>
        </w:tc>
        <w:tc>
          <w:tcPr>
            <w:tcW w:w="2891" w:type="dxa"/>
            <w:noWrap w:val="0"/>
            <w:vAlign w:val="center"/>
          </w:tcPr>
          <w:p>
            <w:pPr>
              <w:pStyle w:val="11"/>
            </w:pPr>
            <w:r>
              <w:t>绩效指标描述</w:t>
            </w:r>
          </w:p>
        </w:tc>
        <w:tc>
          <w:tcPr>
            <w:tcW w:w="1276" w:type="dxa"/>
            <w:noWrap w:val="0"/>
            <w:vAlign w:val="center"/>
          </w:tcPr>
          <w:p>
            <w:pPr>
              <w:pStyle w:val="11"/>
            </w:pPr>
            <w:r>
              <w:t>指标值</w:t>
            </w:r>
          </w:p>
        </w:tc>
        <w:tc>
          <w:tcPr>
            <w:tcW w:w="1843"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4"/>
            </w:pPr>
            <w:r>
              <w:t>产出指标</w:t>
            </w:r>
          </w:p>
        </w:tc>
        <w:tc>
          <w:tcPr>
            <w:tcW w:w="1276" w:type="dxa"/>
            <w:noWrap w:val="0"/>
            <w:vAlign w:val="center"/>
          </w:tcPr>
          <w:p>
            <w:pPr>
              <w:pStyle w:val="13"/>
            </w:pPr>
            <w:r>
              <w:t>数量指标</w:t>
            </w:r>
          </w:p>
        </w:tc>
        <w:tc>
          <w:tcPr>
            <w:tcW w:w="1332" w:type="dxa"/>
            <w:noWrap w:val="0"/>
            <w:vAlign w:val="center"/>
          </w:tcPr>
          <w:p>
            <w:pPr>
              <w:pStyle w:val="13"/>
            </w:pPr>
            <w:r>
              <w:t>气象灾害监测站网建设完成率</w:t>
            </w:r>
          </w:p>
        </w:tc>
        <w:tc>
          <w:tcPr>
            <w:tcW w:w="2891" w:type="dxa"/>
            <w:noWrap w:val="0"/>
            <w:vAlign w:val="center"/>
          </w:tcPr>
          <w:p>
            <w:pPr>
              <w:pStyle w:val="13"/>
            </w:pPr>
            <w:r>
              <w:t>实际完成监测站网建设数量占气象现代化要求数量的比例</w:t>
            </w:r>
          </w:p>
        </w:tc>
        <w:tc>
          <w:tcPr>
            <w:tcW w:w="1276" w:type="dxa"/>
            <w:noWrap w:val="0"/>
            <w:vAlign w:val="center"/>
          </w:tcPr>
          <w:p>
            <w:pPr>
              <w:pStyle w:val="13"/>
            </w:pPr>
            <w:r>
              <w:t>≥90%</w:t>
            </w:r>
          </w:p>
        </w:tc>
        <w:tc>
          <w:tcPr>
            <w:tcW w:w="1843" w:type="dxa"/>
            <w:noWrap w:val="0"/>
            <w:vAlign w:val="center"/>
          </w:tcPr>
          <w:p>
            <w:pPr>
              <w:pStyle w:val="13"/>
            </w:pPr>
            <w:r>
              <w:t>河北省综合气象观测业务标准化检查手册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质量指标</w:t>
            </w:r>
          </w:p>
        </w:tc>
        <w:tc>
          <w:tcPr>
            <w:tcW w:w="1332" w:type="dxa"/>
            <w:noWrap w:val="0"/>
            <w:vAlign w:val="center"/>
          </w:tcPr>
          <w:p>
            <w:pPr>
              <w:pStyle w:val="13"/>
            </w:pPr>
            <w:r>
              <w:t>自动气象观测站数据可用性</w:t>
            </w:r>
          </w:p>
        </w:tc>
        <w:tc>
          <w:tcPr>
            <w:tcW w:w="2891" w:type="dxa"/>
            <w:noWrap w:val="0"/>
            <w:vAlign w:val="center"/>
          </w:tcPr>
          <w:p>
            <w:pPr>
              <w:pStyle w:val="13"/>
            </w:pPr>
            <w:r>
              <w:t>全县自动气象观测站数据可用性平均值</w:t>
            </w:r>
          </w:p>
        </w:tc>
        <w:tc>
          <w:tcPr>
            <w:tcW w:w="1276" w:type="dxa"/>
            <w:noWrap w:val="0"/>
            <w:vAlign w:val="center"/>
          </w:tcPr>
          <w:p>
            <w:pPr>
              <w:pStyle w:val="13"/>
            </w:pPr>
            <w:r>
              <w:t>≥95%</w:t>
            </w:r>
          </w:p>
        </w:tc>
        <w:tc>
          <w:tcPr>
            <w:tcW w:w="1843" w:type="dxa"/>
            <w:noWrap w:val="0"/>
            <w:vAlign w:val="center"/>
          </w:tcPr>
          <w:p>
            <w:pPr>
              <w:pStyle w:val="13"/>
            </w:pPr>
            <w:r>
              <w:t>河北省综合气象观测业务标准化检查手册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时效指标</w:t>
            </w:r>
          </w:p>
        </w:tc>
        <w:tc>
          <w:tcPr>
            <w:tcW w:w="1332" w:type="dxa"/>
            <w:noWrap w:val="0"/>
            <w:vAlign w:val="center"/>
          </w:tcPr>
          <w:p>
            <w:pPr>
              <w:pStyle w:val="13"/>
            </w:pPr>
            <w:r>
              <w:t>气象数据传输及时率</w:t>
            </w:r>
          </w:p>
        </w:tc>
        <w:tc>
          <w:tcPr>
            <w:tcW w:w="2891" w:type="dxa"/>
            <w:noWrap w:val="0"/>
            <w:vAlign w:val="center"/>
          </w:tcPr>
          <w:p>
            <w:pPr>
              <w:pStyle w:val="13"/>
            </w:pPr>
            <w:r>
              <w:t>全县自动气象观测站数据传输及时率平均值</w:t>
            </w:r>
          </w:p>
        </w:tc>
        <w:tc>
          <w:tcPr>
            <w:tcW w:w="1276" w:type="dxa"/>
            <w:noWrap w:val="0"/>
            <w:vAlign w:val="center"/>
          </w:tcPr>
          <w:p>
            <w:pPr>
              <w:pStyle w:val="13"/>
            </w:pPr>
            <w:r>
              <w:t>≥90%</w:t>
            </w:r>
          </w:p>
        </w:tc>
        <w:tc>
          <w:tcPr>
            <w:tcW w:w="1843" w:type="dxa"/>
            <w:noWrap w:val="0"/>
            <w:vAlign w:val="center"/>
          </w:tcPr>
          <w:p>
            <w:pPr>
              <w:pStyle w:val="13"/>
            </w:pPr>
            <w:r>
              <w:t>河北省综合气象观测业务标准化检查手册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成本指标</w:t>
            </w:r>
          </w:p>
        </w:tc>
        <w:tc>
          <w:tcPr>
            <w:tcW w:w="1332" w:type="dxa"/>
            <w:noWrap w:val="0"/>
            <w:vAlign w:val="center"/>
          </w:tcPr>
          <w:p>
            <w:pPr>
              <w:pStyle w:val="13"/>
            </w:pPr>
            <w:r>
              <w:t>委托第三方所需要成本</w:t>
            </w:r>
          </w:p>
        </w:tc>
        <w:tc>
          <w:tcPr>
            <w:tcW w:w="2891" w:type="dxa"/>
            <w:noWrap w:val="0"/>
            <w:vAlign w:val="center"/>
          </w:tcPr>
          <w:p>
            <w:pPr>
              <w:pStyle w:val="13"/>
            </w:pPr>
            <w:r>
              <w:t>委托第三方所需要成本</w:t>
            </w:r>
          </w:p>
        </w:tc>
        <w:tc>
          <w:tcPr>
            <w:tcW w:w="1276" w:type="dxa"/>
            <w:noWrap w:val="0"/>
            <w:vAlign w:val="center"/>
          </w:tcPr>
          <w:p>
            <w:pPr>
              <w:pStyle w:val="13"/>
            </w:pPr>
            <w:r>
              <w:t>18万元</w:t>
            </w:r>
          </w:p>
        </w:tc>
        <w:tc>
          <w:tcPr>
            <w:tcW w:w="1843" w:type="dxa"/>
            <w:noWrap w:val="0"/>
            <w:vAlign w:val="center"/>
          </w:tcPr>
          <w:p>
            <w:pPr>
              <w:pStyle w:val="13"/>
            </w:pPr>
            <w:r>
              <w:t>区域站维护合同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4"/>
            </w:pPr>
            <w:r>
              <w:t>效益指标</w:t>
            </w:r>
          </w:p>
        </w:tc>
        <w:tc>
          <w:tcPr>
            <w:tcW w:w="1276" w:type="dxa"/>
            <w:noWrap w:val="0"/>
            <w:vAlign w:val="center"/>
          </w:tcPr>
          <w:p>
            <w:pPr>
              <w:pStyle w:val="13"/>
            </w:pPr>
            <w:r>
              <w:t>可持续影响指标</w:t>
            </w:r>
          </w:p>
        </w:tc>
        <w:tc>
          <w:tcPr>
            <w:tcW w:w="1332" w:type="dxa"/>
            <w:noWrap w:val="0"/>
            <w:vAlign w:val="center"/>
          </w:tcPr>
          <w:p>
            <w:pPr>
              <w:pStyle w:val="13"/>
            </w:pPr>
            <w:r>
              <w:t>气象设备稳定运行率</w:t>
            </w:r>
          </w:p>
        </w:tc>
        <w:tc>
          <w:tcPr>
            <w:tcW w:w="2891" w:type="dxa"/>
            <w:noWrap w:val="0"/>
            <w:vAlign w:val="center"/>
          </w:tcPr>
          <w:p>
            <w:pPr>
              <w:pStyle w:val="13"/>
            </w:pPr>
            <w:r>
              <w:t>全县气象观测设备稳定运行率</w:t>
            </w:r>
          </w:p>
        </w:tc>
        <w:tc>
          <w:tcPr>
            <w:tcW w:w="1276" w:type="dxa"/>
            <w:noWrap w:val="0"/>
            <w:vAlign w:val="center"/>
          </w:tcPr>
          <w:p>
            <w:pPr>
              <w:pStyle w:val="13"/>
            </w:pPr>
            <w:r>
              <w:t>≥90%</w:t>
            </w:r>
          </w:p>
        </w:tc>
        <w:tc>
          <w:tcPr>
            <w:tcW w:w="1843" w:type="dxa"/>
            <w:noWrap w:val="0"/>
            <w:vAlign w:val="center"/>
          </w:tcPr>
          <w:p>
            <w:pPr>
              <w:pStyle w:val="13"/>
            </w:pPr>
            <w:r>
              <w:t>河北省综合气象观测业务标准化检查手册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经济效益指标</w:t>
            </w:r>
          </w:p>
        </w:tc>
        <w:tc>
          <w:tcPr>
            <w:tcW w:w="1332" w:type="dxa"/>
            <w:noWrap w:val="0"/>
            <w:vAlign w:val="center"/>
          </w:tcPr>
          <w:p>
            <w:pPr>
              <w:pStyle w:val="13"/>
            </w:pPr>
            <w:r>
              <w:t>数据共享率</w:t>
            </w:r>
          </w:p>
        </w:tc>
        <w:tc>
          <w:tcPr>
            <w:tcW w:w="2891" w:type="dxa"/>
            <w:noWrap w:val="0"/>
            <w:vAlign w:val="center"/>
          </w:tcPr>
          <w:p>
            <w:pPr>
              <w:pStyle w:val="13"/>
            </w:pPr>
            <w:r>
              <w:t>共享的数据容量占全部数据容量的比率</w:t>
            </w:r>
          </w:p>
        </w:tc>
        <w:tc>
          <w:tcPr>
            <w:tcW w:w="1276" w:type="dxa"/>
            <w:noWrap w:val="0"/>
            <w:vAlign w:val="center"/>
          </w:tcPr>
          <w:p>
            <w:pPr>
              <w:pStyle w:val="13"/>
            </w:pPr>
            <w:r>
              <w:t>≥50%</w:t>
            </w:r>
          </w:p>
        </w:tc>
        <w:tc>
          <w:tcPr>
            <w:tcW w:w="1843" w:type="dxa"/>
            <w:noWrap w:val="0"/>
            <w:vAlign w:val="center"/>
          </w:tcPr>
          <w:p>
            <w:pPr>
              <w:pStyle w:val="13"/>
            </w:pPr>
            <w:r>
              <w:t>河北省综合气象观测业务标准化检查手册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社会效益指标</w:t>
            </w:r>
          </w:p>
        </w:tc>
        <w:tc>
          <w:tcPr>
            <w:tcW w:w="1332" w:type="dxa"/>
            <w:noWrap w:val="0"/>
            <w:vAlign w:val="center"/>
          </w:tcPr>
          <w:p>
            <w:pPr>
              <w:pStyle w:val="13"/>
            </w:pPr>
            <w:r>
              <w:t>传输能力对业务需求的保障率</w:t>
            </w:r>
          </w:p>
        </w:tc>
        <w:tc>
          <w:tcPr>
            <w:tcW w:w="2891" w:type="dxa"/>
            <w:noWrap w:val="0"/>
            <w:vAlign w:val="center"/>
          </w:tcPr>
          <w:p>
            <w:pPr>
              <w:pStyle w:val="13"/>
            </w:pPr>
            <w:r>
              <w:t>网络传输能力对业务需求的满足程度</w:t>
            </w:r>
          </w:p>
        </w:tc>
        <w:tc>
          <w:tcPr>
            <w:tcW w:w="1276" w:type="dxa"/>
            <w:noWrap w:val="0"/>
            <w:vAlign w:val="center"/>
          </w:tcPr>
          <w:p>
            <w:pPr>
              <w:pStyle w:val="13"/>
            </w:pPr>
            <w:r>
              <w:t>≥90%</w:t>
            </w:r>
          </w:p>
        </w:tc>
        <w:tc>
          <w:tcPr>
            <w:tcW w:w="1843" w:type="dxa"/>
            <w:noWrap w:val="0"/>
            <w:vAlign w:val="center"/>
          </w:tcPr>
          <w:p>
            <w:pPr>
              <w:pStyle w:val="13"/>
            </w:pPr>
            <w:r>
              <w:t>河北省综合气象观测业务标准化检查手册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生态效益指标</w:t>
            </w:r>
          </w:p>
        </w:tc>
        <w:tc>
          <w:tcPr>
            <w:tcW w:w="1332" w:type="dxa"/>
            <w:noWrap w:val="0"/>
            <w:vAlign w:val="center"/>
          </w:tcPr>
          <w:p>
            <w:pPr>
              <w:pStyle w:val="13"/>
            </w:pPr>
            <w:r>
              <w:t>监测数据合格率</w:t>
            </w:r>
          </w:p>
        </w:tc>
        <w:tc>
          <w:tcPr>
            <w:tcW w:w="2891" w:type="dxa"/>
            <w:noWrap w:val="0"/>
            <w:vAlign w:val="center"/>
          </w:tcPr>
          <w:p>
            <w:pPr>
              <w:pStyle w:val="13"/>
            </w:pPr>
            <w:r>
              <w:t>监测数据合格率</w:t>
            </w:r>
          </w:p>
        </w:tc>
        <w:tc>
          <w:tcPr>
            <w:tcW w:w="1276" w:type="dxa"/>
            <w:noWrap w:val="0"/>
            <w:vAlign w:val="center"/>
          </w:tcPr>
          <w:p>
            <w:pPr>
              <w:pStyle w:val="13"/>
            </w:pPr>
            <w:r>
              <w:t>≥90%</w:t>
            </w:r>
          </w:p>
        </w:tc>
        <w:tc>
          <w:tcPr>
            <w:tcW w:w="1843" w:type="dxa"/>
            <w:noWrap w:val="0"/>
            <w:vAlign w:val="center"/>
          </w:tcPr>
          <w:p>
            <w:pPr>
              <w:pStyle w:val="13"/>
            </w:pPr>
            <w:r>
              <w:t>河北省综合气象观测业务标准化检查手册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4"/>
            </w:pPr>
            <w:r>
              <w:t>满意度指标</w:t>
            </w:r>
          </w:p>
        </w:tc>
        <w:tc>
          <w:tcPr>
            <w:tcW w:w="1276" w:type="dxa"/>
            <w:noWrap w:val="0"/>
            <w:vAlign w:val="center"/>
          </w:tcPr>
          <w:p>
            <w:pPr>
              <w:pStyle w:val="13"/>
            </w:pPr>
            <w:r>
              <w:t>服务对象满意度指标</w:t>
            </w:r>
          </w:p>
        </w:tc>
        <w:tc>
          <w:tcPr>
            <w:tcW w:w="1332" w:type="dxa"/>
            <w:noWrap w:val="0"/>
            <w:vAlign w:val="center"/>
          </w:tcPr>
          <w:p>
            <w:pPr>
              <w:pStyle w:val="13"/>
            </w:pPr>
            <w:r>
              <w:t>服务对象投诉率</w:t>
            </w:r>
          </w:p>
        </w:tc>
        <w:tc>
          <w:tcPr>
            <w:tcW w:w="2891" w:type="dxa"/>
            <w:noWrap w:val="0"/>
            <w:vAlign w:val="center"/>
          </w:tcPr>
          <w:p>
            <w:pPr>
              <w:pStyle w:val="13"/>
            </w:pPr>
            <w:r>
              <w:t>服务对象投诉人次</w:t>
            </w:r>
          </w:p>
        </w:tc>
        <w:tc>
          <w:tcPr>
            <w:tcW w:w="1276" w:type="dxa"/>
            <w:noWrap w:val="0"/>
            <w:vAlign w:val="center"/>
          </w:tcPr>
          <w:p>
            <w:pPr>
              <w:pStyle w:val="13"/>
            </w:pPr>
            <w:r>
              <w:t>&lt;1人次</w:t>
            </w:r>
          </w:p>
        </w:tc>
        <w:tc>
          <w:tcPr>
            <w:tcW w:w="1843" w:type="dxa"/>
            <w:noWrap w:val="0"/>
            <w:vAlign w:val="center"/>
          </w:tcPr>
          <w:p>
            <w:pPr>
              <w:pStyle w:val="13"/>
            </w:pPr>
            <w:r>
              <w:t>河北省综合气象观测业务标准化检查手册</w:t>
            </w:r>
          </w:p>
        </w:tc>
      </w:tr>
    </w:tbl>
    <w:p>
      <w:pPr>
        <w:sectPr>
          <w:pgSz w:w="11900" w:h="16840"/>
          <w:pgMar w:top="1984" w:right="1304" w:bottom="1134" w:left="1304" w:header="720" w:footer="720" w:gutter="0"/>
          <w:cols w:space="720" w:num="1"/>
        </w:sectPr>
      </w:pPr>
    </w:p>
    <w:p>
      <w:pPr>
        <w:jc w:val="center"/>
      </w:pPr>
    </w:p>
    <w:p>
      <w:pPr>
        <w:ind w:firstLine="560"/>
        <w:outlineLvl w:val="3"/>
      </w:pPr>
      <w:r>
        <w:rPr>
          <w:rFonts w:ascii="方正仿宋_GBK" w:hAnsi="方正仿宋_GBK" w:eastAsia="方正仿宋_GBK" w:cs="方正仿宋_GBK"/>
          <w:color w:val="000000"/>
          <w:sz w:val="28"/>
        </w:rPr>
        <w:t>7.人工影响天气绩效目标表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noWrap w:val="0"/>
            <w:vAlign w:val="center"/>
          </w:tcPr>
          <w:p>
            <w:pPr>
              <w:pStyle w:val="17"/>
            </w:pPr>
            <w:r>
              <w:t>416001宁晋县气象局本级</w:t>
            </w:r>
          </w:p>
        </w:tc>
        <w:tc>
          <w:tcPr>
            <w:tcW w:w="1843" w:type="dxa"/>
            <w:tcBorders>
              <w:top w:val="single" w:color="FFFFFF" w:sz="6" w:space="0"/>
              <w:left w:val="single" w:color="FFFFFF" w:sz="6" w:space="0"/>
              <w:right w:val="single" w:color="FFFFFF" w:sz="6" w:space="0"/>
            </w:tcBorders>
            <w:noWrap w:val="0"/>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1"/>
            </w:pPr>
            <w:r>
              <w:t>项目编码</w:t>
            </w:r>
          </w:p>
        </w:tc>
        <w:tc>
          <w:tcPr>
            <w:tcW w:w="2608" w:type="dxa"/>
            <w:gridSpan w:val="2"/>
            <w:noWrap w:val="0"/>
            <w:vAlign w:val="center"/>
          </w:tcPr>
          <w:p>
            <w:pPr>
              <w:pStyle w:val="13"/>
            </w:pPr>
            <w:r>
              <w:t>13052822P00110810001Q</w:t>
            </w:r>
          </w:p>
        </w:tc>
        <w:tc>
          <w:tcPr>
            <w:tcW w:w="1587" w:type="dxa"/>
            <w:noWrap w:val="0"/>
            <w:vAlign w:val="center"/>
          </w:tcPr>
          <w:p>
            <w:pPr>
              <w:pStyle w:val="11"/>
            </w:pPr>
            <w:r>
              <w:t>项目名称</w:t>
            </w:r>
          </w:p>
        </w:tc>
        <w:tc>
          <w:tcPr>
            <w:tcW w:w="4422" w:type="dxa"/>
            <w:gridSpan w:val="3"/>
            <w:noWrap w:val="0"/>
            <w:vAlign w:val="center"/>
          </w:tcPr>
          <w:p>
            <w:pPr>
              <w:pStyle w:val="13"/>
            </w:pPr>
            <w:r>
              <w:t>人工影响天气</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1"/>
            </w:pPr>
            <w:r>
              <w:t>预算规模及资金用途</w:t>
            </w:r>
          </w:p>
        </w:tc>
        <w:tc>
          <w:tcPr>
            <w:tcW w:w="1276" w:type="dxa"/>
            <w:noWrap w:val="0"/>
            <w:vAlign w:val="center"/>
          </w:tcPr>
          <w:p>
            <w:pPr>
              <w:pStyle w:val="11"/>
            </w:pPr>
            <w:r>
              <w:t>预算数</w:t>
            </w:r>
          </w:p>
        </w:tc>
        <w:tc>
          <w:tcPr>
            <w:tcW w:w="1332" w:type="dxa"/>
            <w:noWrap w:val="0"/>
            <w:vAlign w:val="center"/>
          </w:tcPr>
          <w:p>
            <w:pPr>
              <w:pStyle w:val="13"/>
            </w:pPr>
            <w:r>
              <w:t>32.60</w:t>
            </w:r>
          </w:p>
        </w:tc>
        <w:tc>
          <w:tcPr>
            <w:tcW w:w="1587" w:type="dxa"/>
            <w:noWrap w:val="0"/>
            <w:vAlign w:val="center"/>
          </w:tcPr>
          <w:p>
            <w:pPr>
              <w:pStyle w:val="11"/>
            </w:pPr>
            <w:r>
              <w:t>其中：财政    资金</w:t>
            </w:r>
          </w:p>
        </w:tc>
        <w:tc>
          <w:tcPr>
            <w:tcW w:w="1304" w:type="dxa"/>
            <w:noWrap w:val="0"/>
            <w:vAlign w:val="center"/>
          </w:tcPr>
          <w:p>
            <w:pPr>
              <w:pStyle w:val="13"/>
            </w:pPr>
            <w:r>
              <w:t>32.60</w:t>
            </w:r>
          </w:p>
        </w:tc>
        <w:tc>
          <w:tcPr>
            <w:tcW w:w="1276" w:type="dxa"/>
            <w:noWrap w:val="0"/>
            <w:vAlign w:val="center"/>
          </w:tcPr>
          <w:p>
            <w:pPr>
              <w:pStyle w:val="11"/>
            </w:pPr>
            <w:r>
              <w:t>其他资金</w:t>
            </w:r>
          </w:p>
        </w:tc>
        <w:tc>
          <w:tcPr>
            <w:tcW w:w="1843" w:type="dxa"/>
            <w:noWrap w:val="0"/>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8617" w:type="dxa"/>
            <w:gridSpan w:val="6"/>
            <w:noWrap w:val="0"/>
            <w:vAlign w:val="center"/>
          </w:tcPr>
          <w:p>
            <w:pPr>
              <w:pStyle w:val="13"/>
            </w:pPr>
            <w:r>
              <w:t>保障人工增雨固定作业点和流动作业点的正常运行。提高我县人工影响天气作业的科技水平和综合服务能力，开发空中云水资源，抗旱减灾，降低农业生产损失，保障粮食安全；增加地表水和补充地下水，缓解水资源短缺，保障水安全，保护生态环境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1"/>
            </w:pPr>
            <w:r>
              <w:t>资金支出计划（%）</w:t>
            </w:r>
          </w:p>
        </w:tc>
        <w:tc>
          <w:tcPr>
            <w:tcW w:w="2608" w:type="dxa"/>
            <w:gridSpan w:val="2"/>
            <w:noWrap w:val="0"/>
            <w:vAlign w:val="center"/>
          </w:tcPr>
          <w:p>
            <w:pPr>
              <w:pStyle w:val="11"/>
            </w:pPr>
            <w:r>
              <w:t>3月底</w:t>
            </w:r>
          </w:p>
        </w:tc>
        <w:tc>
          <w:tcPr>
            <w:tcW w:w="1587" w:type="dxa"/>
            <w:noWrap w:val="0"/>
            <w:vAlign w:val="center"/>
          </w:tcPr>
          <w:p>
            <w:pPr>
              <w:pStyle w:val="11"/>
            </w:pPr>
            <w:r>
              <w:t>6月底</w:t>
            </w:r>
          </w:p>
        </w:tc>
        <w:tc>
          <w:tcPr>
            <w:tcW w:w="1304" w:type="dxa"/>
            <w:noWrap w:val="0"/>
            <w:vAlign w:val="center"/>
          </w:tcPr>
          <w:p>
            <w:pPr>
              <w:pStyle w:val="11"/>
            </w:pPr>
            <w:r>
              <w:t>10月底</w:t>
            </w:r>
          </w:p>
        </w:tc>
        <w:tc>
          <w:tcPr>
            <w:tcW w:w="3118" w:type="dxa"/>
            <w:gridSpan w:val="2"/>
            <w:noWrap w:val="0"/>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2608" w:type="dxa"/>
            <w:gridSpan w:val="2"/>
            <w:noWrap w:val="0"/>
            <w:vAlign w:val="center"/>
          </w:tcPr>
          <w:p>
            <w:pPr>
              <w:pStyle w:val="14"/>
            </w:pPr>
            <w:r>
              <w:t>30%</w:t>
            </w:r>
          </w:p>
        </w:tc>
        <w:tc>
          <w:tcPr>
            <w:tcW w:w="1587" w:type="dxa"/>
            <w:noWrap w:val="0"/>
            <w:vAlign w:val="center"/>
          </w:tcPr>
          <w:p>
            <w:pPr>
              <w:pStyle w:val="14"/>
            </w:pPr>
            <w:r>
              <w:t>60%</w:t>
            </w:r>
          </w:p>
        </w:tc>
        <w:tc>
          <w:tcPr>
            <w:tcW w:w="1304" w:type="dxa"/>
            <w:noWrap w:val="0"/>
            <w:vAlign w:val="center"/>
          </w:tcPr>
          <w:p>
            <w:pPr>
              <w:pStyle w:val="14"/>
            </w:pPr>
            <w:r>
              <w:t>90%</w:t>
            </w:r>
          </w:p>
        </w:tc>
        <w:tc>
          <w:tcPr>
            <w:tcW w:w="3118" w:type="dxa"/>
            <w:gridSpan w:val="2"/>
            <w:noWrap w:val="0"/>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1"/>
            </w:pPr>
            <w:r>
              <w:t>绩效目标</w:t>
            </w:r>
          </w:p>
        </w:tc>
        <w:tc>
          <w:tcPr>
            <w:tcW w:w="8617" w:type="dxa"/>
            <w:gridSpan w:val="6"/>
            <w:noWrap w:val="0"/>
            <w:vAlign w:val="center"/>
          </w:tcPr>
          <w:p>
            <w:pPr>
              <w:pStyle w:val="13"/>
            </w:pPr>
            <w:r>
              <w:t>1.开展增雨（雪）作业10次以上</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1"/>
            </w:pPr>
            <w:r>
              <w:t>一级指标</w:t>
            </w:r>
          </w:p>
        </w:tc>
        <w:tc>
          <w:tcPr>
            <w:tcW w:w="1276" w:type="dxa"/>
            <w:noWrap w:val="0"/>
            <w:vAlign w:val="center"/>
          </w:tcPr>
          <w:p>
            <w:pPr>
              <w:pStyle w:val="11"/>
            </w:pPr>
            <w:r>
              <w:t>二级指标</w:t>
            </w:r>
          </w:p>
        </w:tc>
        <w:tc>
          <w:tcPr>
            <w:tcW w:w="1332" w:type="dxa"/>
            <w:noWrap w:val="0"/>
            <w:vAlign w:val="center"/>
          </w:tcPr>
          <w:p>
            <w:pPr>
              <w:pStyle w:val="11"/>
            </w:pPr>
            <w:r>
              <w:t>三级指标</w:t>
            </w:r>
          </w:p>
        </w:tc>
        <w:tc>
          <w:tcPr>
            <w:tcW w:w="2891" w:type="dxa"/>
            <w:noWrap w:val="0"/>
            <w:vAlign w:val="center"/>
          </w:tcPr>
          <w:p>
            <w:pPr>
              <w:pStyle w:val="11"/>
            </w:pPr>
            <w:r>
              <w:t>绩效指标描述</w:t>
            </w:r>
          </w:p>
        </w:tc>
        <w:tc>
          <w:tcPr>
            <w:tcW w:w="1276" w:type="dxa"/>
            <w:noWrap w:val="0"/>
            <w:vAlign w:val="center"/>
          </w:tcPr>
          <w:p>
            <w:pPr>
              <w:pStyle w:val="11"/>
            </w:pPr>
            <w:r>
              <w:t>指标值</w:t>
            </w:r>
          </w:p>
        </w:tc>
        <w:tc>
          <w:tcPr>
            <w:tcW w:w="1843"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4"/>
            </w:pPr>
            <w:r>
              <w:t>产出指标</w:t>
            </w:r>
          </w:p>
        </w:tc>
        <w:tc>
          <w:tcPr>
            <w:tcW w:w="1276" w:type="dxa"/>
            <w:noWrap w:val="0"/>
            <w:vAlign w:val="center"/>
          </w:tcPr>
          <w:p>
            <w:pPr>
              <w:pStyle w:val="13"/>
            </w:pPr>
            <w:r>
              <w:t>数量指标</w:t>
            </w:r>
          </w:p>
        </w:tc>
        <w:tc>
          <w:tcPr>
            <w:tcW w:w="1332" w:type="dxa"/>
            <w:noWrap w:val="0"/>
            <w:vAlign w:val="center"/>
          </w:tcPr>
          <w:p>
            <w:pPr>
              <w:pStyle w:val="13"/>
            </w:pPr>
            <w:r>
              <w:t>作业人员培训率</w:t>
            </w:r>
          </w:p>
        </w:tc>
        <w:tc>
          <w:tcPr>
            <w:tcW w:w="2891" w:type="dxa"/>
            <w:noWrap w:val="0"/>
            <w:vAlign w:val="center"/>
          </w:tcPr>
          <w:p>
            <w:pPr>
              <w:pStyle w:val="13"/>
            </w:pPr>
            <w:r>
              <w:t>作业人员受训比率，保障人影作业人员能力</w:t>
            </w:r>
          </w:p>
        </w:tc>
        <w:tc>
          <w:tcPr>
            <w:tcW w:w="1276" w:type="dxa"/>
            <w:noWrap w:val="0"/>
            <w:vAlign w:val="center"/>
          </w:tcPr>
          <w:p>
            <w:pPr>
              <w:pStyle w:val="13"/>
            </w:pPr>
            <w:r>
              <w:t>100%</w:t>
            </w:r>
          </w:p>
        </w:tc>
        <w:tc>
          <w:tcPr>
            <w:tcW w:w="1843" w:type="dxa"/>
            <w:noWrap w:val="0"/>
            <w:vAlign w:val="center"/>
          </w:tcPr>
          <w:p>
            <w:pPr>
              <w:pStyle w:val="13"/>
            </w:pPr>
            <w:r>
              <w:t>各县市气象局考核指标和评分标准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质量指标</w:t>
            </w:r>
          </w:p>
        </w:tc>
        <w:tc>
          <w:tcPr>
            <w:tcW w:w="1332" w:type="dxa"/>
            <w:noWrap w:val="0"/>
            <w:vAlign w:val="center"/>
          </w:tcPr>
          <w:p>
            <w:pPr>
              <w:pStyle w:val="13"/>
            </w:pPr>
            <w:r>
              <w:t>设备装备运行保障率</w:t>
            </w:r>
          </w:p>
        </w:tc>
        <w:tc>
          <w:tcPr>
            <w:tcW w:w="2891" w:type="dxa"/>
            <w:noWrap w:val="0"/>
            <w:vAlign w:val="center"/>
          </w:tcPr>
          <w:p>
            <w:pPr>
              <w:pStyle w:val="13"/>
            </w:pPr>
            <w:r>
              <w:t>设备装备正常运行比率，保障增雨作业</w:t>
            </w:r>
          </w:p>
        </w:tc>
        <w:tc>
          <w:tcPr>
            <w:tcW w:w="1276" w:type="dxa"/>
            <w:noWrap w:val="0"/>
            <w:vAlign w:val="center"/>
          </w:tcPr>
          <w:p>
            <w:pPr>
              <w:pStyle w:val="13"/>
            </w:pPr>
            <w:r>
              <w:t>100%</w:t>
            </w:r>
          </w:p>
        </w:tc>
        <w:tc>
          <w:tcPr>
            <w:tcW w:w="1843" w:type="dxa"/>
            <w:noWrap w:val="0"/>
            <w:vAlign w:val="center"/>
          </w:tcPr>
          <w:p>
            <w:pPr>
              <w:pStyle w:val="13"/>
            </w:pPr>
            <w:r>
              <w:t>各县市气象局考核指标和评分标准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时效指标</w:t>
            </w:r>
          </w:p>
        </w:tc>
        <w:tc>
          <w:tcPr>
            <w:tcW w:w="1332" w:type="dxa"/>
            <w:noWrap w:val="0"/>
            <w:vAlign w:val="center"/>
          </w:tcPr>
          <w:p>
            <w:pPr>
              <w:pStyle w:val="13"/>
            </w:pPr>
            <w:r>
              <w:t>弹药、作业装备供应保障率</w:t>
            </w:r>
          </w:p>
        </w:tc>
        <w:tc>
          <w:tcPr>
            <w:tcW w:w="2891" w:type="dxa"/>
            <w:noWrap w:val="0"/>
            <w:vAlign w:val="center"/>
          </w:tcPr>
          <w:p>
            <w:pPr>
              <w:pStyle w:val="13"/>
            </w:pPr>
            <w:r>
              <w:t>弹药、作业装备需求与供应比率，保障增雨作业</w:t>
            </w:r>
          </w:p>
        </w:tc>
        <w:tc>
          <w:tcPr>
            <w:tcW w:w="1276" w:type="dxa"/>
            <w:noWrap w:val="0"/>
            <w:vAlign w:val="center"/>
          </w:tcPr>
          <w:p>
            <w:pPr>
              <w:pStyle w:val="13"/>
            </w:pPr>
            <w:r>
              <w:t>100%</w:t>
            </w:r>
          </w:p>
        </w:tc>
        <w:tc>
          <w:tcPr>
            <w:tcW w:w="1843" w:type="dxa"/>
            <w:noWrap w:val="0"/>
            <w:vAlign w:val="center"/>
          </w:tcPr>
          <w:p>
            <w:pPr>
              <w:pStyle w:val="13"/>
            </w:pPr>
            <w:r>
              <w:t>各县市气象局考核指标和评分标准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成本指标</w:t>
            </w:r>
          </w:p>
        </w:tc>
        <w:tc>
          <w:tcPr>
            <w:tcW w:w="1332" w:type="dxa"/>
            <w:noWrap w:val="0"/>
            <w:vAlign w:val="center"/>
          </w:tcPr>
          <w:p>
            <w:pPr>
              <w:pStyle w:val="13"/>
            </w:pPr>
            <w:r>
              <w:t>财政投入</w:t>
            </w:r>
          </w:p>
        </w:tc>
        <w:tc>
          <w:tcPr>
            <w:tcW w:w="2891" w:type="dxa"/>
            <w:noWrap w:val="0"/>
            <w:vAlign w:val="center"/>
          </w:tcPr>
          <w:p>
            <w:pPr>
              <w:pStyle w:val="13"/>
            </w:pPr>
            <w:r>
              <w:t>财政投入</w:t>
            </w:r>
          </w:p>
        </w:tc>
        <w:tc>
          <w:tcPr>
            <w:tcW w:w="1276" w:type="dxa"/>
            <w:noWrap w:val="0"/>
            <w:vAlign w:val="center"/>
          </w:tcPr>
          <w:p>
            <w:pPr>
              <w:pStyle w:val="13"/>
            </w:pPr>
            <w:r>
              <w:t>32.6万元</w:t>
            </w:r>
          </w:p>
        </w:tc>
        <w:tc>
          <w:tcPr>
            <w:tcW w:w="1843" w:type="dxa"/>
            <w:noWrap w:val="0"/>
            <w:vAlign w:val="center"/>
          </w:tcPr>
          <w:p>
            <w:pPr>
              <w:pStyle w:val="13"/>
            </w:pPr>
            <w:r>
              <w:t>各县市气象局考核指标和评分标准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4"/>
            </w:pPr>
            <w:r>
              <w:t>效益指标</w:t>
            </w:r>
          </w:p>
        </w:tc>
        <w:tc>
          <w:tcPr>
            <w:tcW w:w="1276" w:type="dxa"/>
            <w:noWrap w:val="0"/>
            <w:vAlign w:val="center"/>
          </w:tcPr>
          <w:p>
            <w:pPr>
              <w:pStyle w:val="13"/>
            </w:pPr>
            <w:r>
              <w:t>可持续影响指标</w:t>
            </w:r>
          </w:p>
        </w:tc>
        <w:tc>
          <w:tcPr>
            <w:tcW w:w="1332" w:type="dxa"/>
            <w:noWrap w:val="0"/>
            <w:vAlign w:val="center"/>
          </w:tcPr>
          <w:p>
            <w:pPr>
              <w:pStyle w:val="13"/>
            </w:pPr>
            <w:r>
              <w:t>人工增雨作业正常运行率</w:t>
            </w:r>
          </w:p>
        </w:tc>
        <w:tc>
          <w:tcPr>
            <w:tcW w:w="2891" w:type="dxa"/>
            <w:noWrap w:val="0"/>
            <w:vAlign w:val="center"/>
          </w:tcPr>
          <w:p>
            <w:pPr>
              <w:pStyle w:val="13"/>
            </w:pPr>
            <w:r>
              <w:t>流动和固定增雨作业点正常运行率</w:t>
            </w:r>
          </w:p>
        </w:tc>
        <w:tc>
          <w:tcPr>
            <w:tcW w:w="1276" w:type="dxa"/>
            <w:noWrap w:val="0"/>
            <w:vAlign w:val="center"/>
          </w:tcPr>
          <w:p>
            <w:pPr>
              <w:pStyle w:val="13"/>
            </w:pPr>
            <w:r>
              <w:t>100%</w:t>
            </w:r>
          </w:p>
        </w:tc>
        <w:tc>
          <w:tcPr>
            <w:tcW w:w="1843" w:type="dxa"/>
            <w:noWrap w:val="0"/>
            <w:vAlign w:val="center"/>
          </w:tcPr>
          <w:p>
            <w:pPr>
              <w:pStyle w:val="13"/>
            </w:pPr>
            <w:r>
              <w:t>各县市气象局考核指标和评分标准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经济效益指标</w:t>
            </w:r>
          </w:p>
        </w:tc>
        <w:tc>
          <w:tcPr>
            <w:tcW w:w="1332" w:type="dxa"/>
            <w:noWrap w:val="0"/>
            <w:vAlign w:val="center"/>
          </w:tcPr>
          <w:p>
            <w:pPr>
              <w:pStyle w:val="13"/>
            </w:pPr>
            <w:r>
              <w:t>实施作业增加降水量</w:t>
            </w:r>
          </w:p>
        </w:tc>
        <w:tc>
          <w:tcPr>
            <w:tcW w:w="2891" w:type="dxa"/>
            <w:noWrap w:val="0"/>
            <w:vAlign w:val="center"/>
          </w:tcPr>
          <w:p>
            <w:pPr>
              <w:pStyle w:val="13"/>
            </w:pPr>
            <w:r>
              <w:t>进行增雨作业后增加降水量累计</w:t>
            </w:r>
          </w:p>
        </w:tc>
        <w:tc>
          <w:tcPr>
            <w:tcW w:w="1276" w:type="dxa"/>
            <w:noWrap w:val="0"/>
            <w:vAlign w:val="center"/>
          </w:tcPr>
          <w:p>
            <w:pPr>
              <w:pStyle w:val="13"/>
            </w:pPr>
            <w:r>
              <w:t>≥500万立方米</w:t>
            </w:r>
          </w:p>
        </w:tc>
        <w:tc>
          <w:tcPr>
            <w:tcW w:w="1843" w:type="dxa"/>
            <w:noWrap w:val="0"/>
            <w:vAlign w:val="center"/>
          </w:tcPr>
          <w:p>
            <w:pPr>
              <w:pStyle w:val="13"/>
            </w:pPr>
            <w:r>
              <w:t>各县市气象局考核指标和评分标准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社会效益指标</w:t>
            </w:r>
          </w:p>
        </w:tc>
        <w:tc>
          <w:tcPr>
            <w:tcW w:w="1332" w:type="dxa"/>
            <w:noWrap w:val="0"/>
            <w:vAlign w:val="center"/>
          </w:tcPr>
          <w:p>
            <w:pPr>
              <w:pStyle w:val="13"/>
            </w:pPr>
            <w:r>
              <w:t>全年发射火箭弹枚数</w:t>
            </w:r>
          </w:p>
        </w:tc>
        <w:tc>
          <w:tcPr>
            <w:tcW w:w="2891" w:type="dxa"/>
            <w:noWrap w:val="0"/>
            <w:vAlign w:val="center"/>
          </w:tcPr>
          <w:p>
            <w:pPr>
              <w:pStyle w:val="13"/>
            </w:pPr>
            <w:r>
              <w:t>进行增雨作业，共计发射火箭弹枚数</w:t>
            </w:r>
          </w:p>
        </w:tc>
        <w:tc>
          <w:tcPr>
            <w:tcW w:w="1276" w:type="dxa"/>
            <w:noWrap w:val="0"/>
            <w:vAlign w:val="center"/>
          </w:tcPr>
          <w:p>
            <w:pPr>
              <w:pStyle w:val="13"/>
            </w:pPr>
            <w:r>
              <w:t>≥60枚</w:t>
            </w:r>
          </w:p>
        </w:tc>
        <w:tc>
          <w:tcPr>
            <w:tcW w:w="1843" w:type="dxa"/>
            <w:noWrap w:val="0"/>
            <w:vAlign w:val="center"/>
          </w:tcPr>
          <w:p>
            <w:pPr>
              <w:pStyle w:val="13"/>
            </w:pPr>
            <w:r>
              <w:t>各县市气象局考核指标和评分标准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生态效益指标</w:t>
            </w:r>
          </w:p>
        </w:tc>
        <w:tc>
          <w:tcPr>
            <w:tcW w:w="1332" w:type="dxa"/>
            <w:noWrap w:val="0"/>
            <w:vAlign w:val="center"/>
          </w:tcPr>
          <w:p>
            <w:pPr>
              <w:pStyle w:val="13"/>
            </w:pPr>
            <w:r>
              <w:t>缓解大气污染次数</w:t>
            </w:r>
          </w:p>
        </w:tc>
        <w:tc>
          <w:tcPr>
            <w:tcW w:w="2891" w:type="dxa"/>
            <w:noWrap w:val="0"/>
            <w:vAlign w:val="center"/>
          </w:tcPr>
          <w:p>
            <w:pPr>
              <w:pStyle w:val="13"/>
            </w:pPr>
            <w:r>
              <w:t>人工增雨缓解大气污染次数</w:t>
            </w:r>
          </w:p>
        </w:tc>
        <w:tc>
          <w:tcPr>
            <w:tcW w:w="1276" w:type="dxa"/>
            <w:noWrap w:val="0"/>
            <w:vAlign w:val="center"/>
          </w:tcPr>
          <w:p>
            <w:pPr>
              <w:pStyle w:val="13"/>
            </w:pPr>
            <w:r>
              <w:t>≥3次</w:t>
            </w:r>
          </w:p>
        </w:tc>
        <w:tc>
          <w:tcPr>
            <w:tcW w:w="1843" w:type="dxa"/>
            <w:noWrap w:val="0"/>
            <w:vAlign w:val="center"/>
          </w:tcPr>
          <w:p>
            <w:pPr>
              <w:pStyle w:val="13"/>
            </w:pPr>
            <w:r>
              <w:t>各县市气象局考核指标和评分标准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4"/>
            </w:pPr>
            <w:r>
              <w:t>满意度指标</w:t>
            </w:r>
          </w:p>
        </w:tc>
        <w:tc>
          <w:tcPr>
            <w:tcW w:w="1276" w:type="dxa"/>
            <w:noWrap w:val="0"/>
            <w:vAlign w:val="center"/>
          </w:tcPr>
          <w:p>
            <w:pPr>
              <w:pStyle w:val="13"/>
            </w:pPr>
            <w:r>
              <w:t>服务对象满意度指标</w:t>
            </w:r>
          </w:p>
        </w:tc>
        <w:tc>
          <w:tcPr>
            <w:tcW w:w="1332" w:type="dxa"/>
            <w:noWrap w:val="0"/>
            <w:vAlign w:val="center"/>
          </w:tcPr>
          <w:p>
            <w:pPr>
              <w:pStyle w:val="13"/>
            </w:pPr>
            <w:r>
              <w:t>群众满意度</w:t>
            </w:r>
          </w:p>
        </w:tc>
        <w:tc>
          <w:tcPr>
            <w:tcW w:w="2891" w:type="dxa"/>
            <w:noWrap w:val="0"/>
            <w:vAlign w:val="center"/>
          </w:tcPr>
          <w:p>
            <w:pPr>
              <w:pStyle w:val="13"/>
            </w:pPr>
            <w:r>
              <w:t>群众对人工影响天气满意度</w:t>
            </w:r>
          </w:p>
        </w:tc>
        <w:tc>
          <w:tcPr>
            <w:tcW w:w="1276" w:type="dxa"/>
            <w:noWrap w:val="0"/>
            <w:vAlign w:val="center"/>
          </w:tcPr>
          <w:p>
            <w:pPr>
              <w:pStyle w:val="13"/>
            </w:pPr>
            <w:r>
              <w:t>≥90%</w:t>
            </w:r>
          </w:p>
        </w:tc>
        <w:tc>
          <w:tcPr>
            <w:tcW w:w="1843" w:type="dxa"/>
            <w:noWrap w:val="0"/>
            <w:vAlign w:val="center"/>
          </w:tcPr>
          <w:p>
            <w:pPr>
              <w:pStyle w:val="13"/>
            </w:pPr>
            <w:r>
              <w:t>各县市气象局考核指标和评分标准</w:t>
            </w:r>
          </w:p>
        </w:tc>
      </w:tr>
    </w:tbl>
    <w:p>
      <w:pPr>
        <w:sectPr>
          <w:pgSz w:w="11900" w:h="16840"/>
          <w:pgMar w:top="1984" w:right="1304" w:bottom="1134" w:left="1304" w:header="720" w:footer="720" w:gutter="0"/>
          <w:cols w:space="720" w:num="1"/>
        </w:sectPr>
      </w:pPr>
    </w:p>
    <w:p>
      <w:pPr>
        <w:jc w:val="center"/>
      </w:pPr>
    </w:p>
    <w:p>
      <w:pPr>
        <w:ind w:firstLine="560"/>
        <w:outlineLvl w:val="3"/>
      </w:pPr>
      <w:r>
        <w:rPr>
          <w:rFonts w:ascii="方正仿宋_GBK" w:hAnsi="方正仿宋_GBK" w:eastAsia="方正仿宋_GBK" w:cs="方正仿宋_GBK"/>
          <w:color w:val="000000"/>
          <w:sz w:val="28"/>
        </w:rPr>
        <w:t>8.日常公用经费绩效目标表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8050" w:type="dxa"/>
            <w:gridSpan w:val="6"/>
            <w:tcBorders>
              <w:top w:val="single" w:color="FFFFFF" w:sz="6" w:space="0"/>
              <w:left w:val="single" w:color="FFFFFF" w:sz="6" w:space="0"/>
              <w:right w:val="single" w:color="FFFFFF" w:sz="6" w:space="0"/>
            </w:tcBorders>
            <w:noWrap w:val="0"/>
            <w:vAlign w:val="center"/>
          </w:tcPr>
          <w:p>
            <w:pPr>
              <w:pStyle w:val="17"/>
            </w:pPr>
            <w:r>
              <w:t>416001宁晋县气象局本级</w:t>
            </w:r>
          </w:p>
        </w:tc>
        <w:tc>
          <w:tcPr>
            <w:tcW w:w="1843" w:type="dxa"/>
            <w:tcBorders>
              <w:top w:val="single" w:color="FFFFFF" w:sz="6" w:space="0"/>
              <w:left w:val="single" w:color="FFFFFF" w:sz="6" w:space="0"/>
              <w:right w:val="single" w:color="FFFFFF" w:sz="6" w:space="0"/>
            </w:tcBorders>
            <w:noWrap w:val="0"/>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1"/>
            </w:pPr>
            <w:r>
              <w:t>项目编码</w:t>
            </w:r>
          </w:p>
        </w:tc>
        <w:tc>
          <w:tcPr>
            <w:tcW w:w="2608" w:type="dxa"/>
            <w:gridSpan w:val="2"/>
            <w:noWrap w:val="0"/>
            <w:vAlign w:val="center"/>
          </w:tcPr>
          <w:p>
            <w:pPr>
              <w:pStyle w:val="13"/>
            </w:pPr>
            <w:r>
              <w:t>13052822P00110610001D</w:t>
            </w:r>
          </w:p>
        </w:tc>
        <w:tc>
          <w:tcPr>
            <w:tcW w:w="1587" w:type="dxa"/>
            <w:noWrap w:val="0"/>
            <w:vAlign w:val="center"/>
          </w:tcPr>
          <w:p>
            <w:pPr>
              <w:pStyle w:val="11"/>
            </w:pPr>
            <w:r>
              <w:t>项目名称</w:t>
            </w:r>
          </w:p>
        </w:tc>
        <w:tc>
          <w:tcPr>
            <w:tcW w:w="4422" w:type="dxa"/>
            <w:gridSpan w:val="3"/>
            <w:noWrap w:val="0"/>
            <w:vAlign w:val="center"/>
          </w:tcPr>
          <w:p>
            <w:pPr>
              <w:pStyle w:val="13"/>
            </w:pPr>
            <w:r>
              <w:t>日常公用经费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1"/>
            </w:pPr>
            <w:r>
              <w:t>预算规模及资金用途</w:t>
            </w:r>
          </w:p>
        </w:tc>
        <w:tc>
          <w:tcPr>
            <w:tcW w:w="1276" w:type="dxa"/>
            <w:noWrap w:val="0"/>
            <w:vAlign w:val="center"/>
          </w:tcPr>
          <w:p>
            <w:pPr>
              <w:pStyle w:val="11"/>
            </w:pPr>
            <w:r>
              <w:t>预算数</w:t>
            </w:r>
          </w:p>
        </w:tc>
        <w:tc>
          <w:tcPr>
            <w:tcW w:w="1332" w:type="dxa"/>
            <w:noWrap w:val="0"/>
            <w:vAlign w:val="center"/>
          </w:tcPr>
          <w:p>
            <w:pPr>
              <w:pStyle w:val="13"/>
            </w:pPr>
            <w:r>
              <w:t>0.36</w:t>
            </w:r>
          </w:p>
        </w:tc>
        <w:tc>
          <w:tcPr>
            <w:tcW w:w="1587" w:type="dxa"/>
            <w:noWrap w:val="0"/>
            <w:vAlign w:val="center"/>
          </w:tcPr>
          <w:p>
            <w:pPr>
              <w:pStyle w:val="11"/>
            </w:pPr>
            <w:r>
              <w:t>其中：财政    资金</w:t>
            </w:r>
          </w:p>
        </w:tc>
        <w:tc>
          <w:tcPr>
            <w:tcW w:w="1304" w:type="dxa"/>
            <w:noWrap w:val="0"/>
            <w:vAlign w:val="center"/>
          </w:tcPr>
          <w:p>
            <w:pPr>
              <w:pStyle w:val="13"/>
            </w:pPr>
            <w:r>
              <w:t>0.36</w:t>
            </w:r>
          </w:p>
        </w:tc>
        <w:tc>
          <w:tcPr>
            <w:tcW w:w="1276" w:type="dxa"/>
            <w:noWrap w:val="0"/>
            <w:vAlign w:val="center"/>
          </w:tcPr>
          <w:p>
            <w:pPr>
              <w:pStyle w:val="11"/>
            </w:pPr>
            <w:r>
              <w:t>其他资金</w:t>
            </w:r>
          </w:p>
        </w:tc>
        <w:tc>
          <w:tcPr>
            <w:tcW w:w="1843" w:type="dxa"/>
            <w:noWrap w:val="0"/>
            <w:vAlign w:val="center"/>
          </w:tcPr>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8617" w:type="dxa"/>
            <w:gridSpan w:val="6"/>
            <w:noWrap w:val="0"/>
            <w:vAlign w:val="center"/>
          </w:tcPr>
          <w:p>
            <w:pPr>
              <w:pStyle w:val="13"/>
            </w:pPr>
            <w:r>
              <w:t>负责全县气象灾害防御技术的标准制定、灾害鉴定、技术评价、推广应用和技术服务，为县政府及相关部门提供气象灾害防御技术支持和咨询，负责开展气象灾害防御调研，承担气象灾害防御技术的科学研究，开展气象灾害监测预警及影响评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1"/>
            </w:pPr>
            <w:r>
              <w:t>资金支出计划（%）</w:t>
            </w:r>
          </w:p>
        </w:tc>
        <w:tc>
          <w:tcPr>
            <w:tcW w:w="2608" w:type="dxa"/>
            <w:gridSpan w:val="2"/>
            <w:noWrap w:val="0"/>
            <w:vAlign w:val="center"/>
          </w:tcPr>
          <w:p>
            <w:pPr>
              <w:pStyle w:val="11"/>
            </w:pPr>
            <w:r>
              <w:t>3月底</w:t>
            </w:r>
          </w:p>
        </w:tc>
        <w:tc>
          <w:tcPr>
            <w:tcW w:w="1587" w:type="dxa"/>
            <w:noWrap w:val="0"/>
            <w:vAlign w:val="center"/>
          </w:tcPr>
          <w:p>
            <w:pPr>
              <w:pStyle w:val="11"/>
            </w:pPr>
            <w:r>
              <w:t>6月底</w:t>
            </w:r>
          </w:p>
        </w:tc>
        <w:tc>
          <w:tcPr>
            <w:tcW w:w="1304" w:type="dxa"/>
            <w:noWrap w:val="0"/>
            <w:vAlign w:val="center"/>
          </w:tcPr>
          <w:p>
            <w:pPr>
              <w:pStyle w:val="11"/>
            </w:pPr>
            <w:r>
              <w:t>10月底</w:t>
            </w:r>
          </w:p>
        </w:tc>
        <w:tc>
          <w:tcPr>
            <w:tcW w:w="3118" w:type="dxa"/>
            <w:gridSpan w:val="2"/>
            <w:noWrap w:val="0"/>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top"/>
          </w:tcPr>
          <w:p/>
        </w:tc>
        <w:tc>
          <w:tcPr>
            <w:tcW w:w="2608" w:type="dxa"/>
            <w:gridSpan w:val="2"/>
            <w:noWrap w:val="0"/>
            <w:vAlign w:val="center"/>
          </w:tcPr>
          <w:p>
            <w:pPr>
              <w:pStyle w:val="14"/>
            </w:pPr>
            <w:r>
              <w:t>30%</w:t>
            </w:r>
          </w:p>
        </w:tc>
        <w:tc>
          <w:tcPr>
            <w:tcW w:w="1587" w:type="dxa"/>
            <w:noWrap w:val="0"/>
            <w:vAlign w:val="center"/>
          </w:tcPr>
          <w:p>
            <w:pPr>
              <w:pStyle w:val="14"/>
            </w:pPr>
            <w:r>
              <w:t>60%</w:t>
            </w:r>
          </w:p>
        </w:tc>
        <w:tc>
          <w:tcPr>
            <w:tcW w:w="1304" w:type="dxa"/>
            <w:noWrap w:val="0"/>
            <w:vAlign w:val="center"/>
          </w:tcPr>
          <w:p>
            <w:pPr>
              <w:pStyle w:val="14"/>
            </w:pPr>
            <w:r>
              <w:t>90%</w:t>
            </w:r>
          </w:p>
        </w:tc>
        <w:tc>
          <w:tcPr>
            <w:tcW w:w="3118" w:type="dxa"/>
            <w:gridSpan w:val="2"/>
            <w:noWrap w:val="0"/>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1"/>
            </w:pPr>
            <w:r>
              <w:t>绩效目标</w:t>
            </w:r>
          </w:p>
        </w:tc>
        <w:tc>
          <w:tcPr>
            <w:tcW w:w="8617" w:type="dxa"/>
            <w:gridSpan w:val="6"/>
            <w:noWrap w:val="0"/>
            <w:vAlign w:val="center"/>
          </w:tcPr>
          <w:p>
            <w:pPr>
              <w:pStyle w:val="13"/>
            </w:pPr>
            <w:r>
              <w:t>1.做好重大气象灾害监测预警及影响评估。</w:t>
            </w:r>
          </w:p>
        </w:tc>
      </w:tr>
    </w:tbl>
    <w:p>
      <w:pPr>
        <w:spacing w:line="2" w:lineRule="exact"/>
        <w:jc w:val="center"/>
      </w:pP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noWrap w:val="0"/>
            <w:vAlign w:val="center"/>
          </w:tcPr>
          <w:p>
            <w:pPr>
              <w:pStyle w:val="11"/>
            </w:pPr>
            <w:r>
              <w:t>一级指标</w:t>
            </w:r>
          </w:p>
        </w:tc>
        <w:tc>
          <w:tcPr>
            <w:tcW w:w="1276" w:type="dxa"/>
            <w:noWrap w:val="0"/>
            <w:vAlign w:val="center"/>
          </w:tcPr>
          <w:p>
            <w:pPr>
              <w:pStyle w:val="11"/>
            </w:pPr>
            <w:r>
              <w:t>二级指标</w:t>
            </w:r>
          </w:p>
        </w:tc>
        <w:tc>
          <w:tcPr>
            <w:tcW w:w="1332" w:type="dxa"/>
            <w:noWrap w:val="0"/>
            <w:vAlign w:val="center"/>
          </w:tcPr>
          <w:p>
            <w:pPr>
              <w:pStyle w:val="11"/>
            </w:pPr>
            <w:r>
              <w:t>三级指标</w:t>
            </w:r>
          </w:p>
        </w:tc>
        <w:tc>
          <w:tcPr>
            <w:tcW w:w="2891" w:type="dxa"/>
            <w:noWrap w:val="0"/>
            <w:vAlign w:val="center"/>
          </w:tcPr>
          <w:p>
            <w:pPr>
              <w:pStyle w:val="11"/>
            </w:pPr>
            <w:r>
              <w:t>绩效指标描述</w:t>
            </w:r>
          </w:p>
        </w:tc>
        <w:tc>
          <w:tcPr>
            <w:tcW w:w="1276" w:type="dxa"/>
            <w:noWrap w:val="0"/>
            <w:vAlign w:val="center"/>
          </w:tcPr>
          <w:p>
            <w:pPr>
              <w:pStyle w:val="11"/>
            </w:pPr>
            <w:r>
              <w:t>指标值</w:t>
            </w:r>
          </w:p>
        </w:tc>
        <w:tc>
          <w:tcPr>
            <w:tcW w:w="1843" w:type="dxa"/>
            <w:noWrap w:val="0"/>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4"/>
            </w:pPr>
            <w:r>
              <w:t>产出指标</w:t>
            </w:r>
          </w:p>
        </w:tc>
        <w:tc>
          <w:tcPr>
            <w:tcW w:w="1276" w:type="dxa"/>
            <w:noWrap w:val="0"/>
            <w:vAlign w:val="center"/>
          </w:tcPr>
          <w:p>
            <w:pPr>
              <w:pStyle w:val="13"/>
            </w:pPr>
            <w:r>
              <w:t>数量指标</w:t>
            </w:r>
          </w:p>
        </w:tc>
        <w:tc>
          <w:tcPr>
            <w:tcW w:w="1332" w:type="dxa"/>
            <w:noWrap w:val="0"/>
            <w:vAlign w:val="center"/>
          </w:tcPr>
          <w:p>
            <w:pPr>
              <w:pStyle w:val="13"/>
            </w:pPr>
            <w:r>
              <w:t>气象信息员信息更新覆盖率</w:t>
            </w:r>
          </w:p>
        </w:tc>
        <w:tc>
          <w:tcPr>
            <w:tcW w:w="2891" w:type="dxa"/>
            <w:noWrap w:val="0"/>
            <w:vAlign w:val="center"/>
          </w:tcPr>
          <w:p>
            <w:pPr>
              <w:pStyle w:val="13"/>
            </w:pPr>
            <w:r>
              <w:t>完成全县信息员信息更新</w:t>
            </w:r>
          </w:p>
        </w:tc>
        <w:tc>
          <w:tcPr>
            <w:tcW w:w="1276" w:type="dxa"/>
            <w:noWrap w:val="0"/>
            <w:vAlign w:val="center"/>
          </w:tcPr>
          <w:p>
            <w:pPr>
              <w:pStyle w:val="13"/>
            </w:pPr>
            <w:r>
              <w:t>≥95%</w:t>
            </w:r>
          </w:p>
        </w:tc>
        <w:tc>
          <w:tcPr>
            <w:tcW w:w="1843" w:type="dxa"/>
            <w:noWrap w:val="0"/>
            <w:vAlign w:val="center"/>
          </w:tcPr>
          <w:p>
            <w:pPr>
              <w:pStyle w:val="13"/>
            </w:pPr>
            <w:r>
              <w:t>《邢台市人民政府办公室关于印发2022年邢台市气象防灾减灾绩效管理工作方案的通知》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质量指标</w:t>
            </w:r>
          </w:p>
        </w:tc>
        <w:tc>
          <w:tcPr>
            <w:tcW w:w="1332" w:type="dxa"/>
            <w:noWrap w:val="0"/>
            <w:vAlign w:val="center"/>
          </w:tcPr>
          <w:p>
            <w:pPr>
              <w:pStyle w:val="13"/>
            </w:pPr>
            <w:r>
              <w:t>预警信息正确率</w:t>
            </w:r>
          </w:p>
        </w:tc>
        <w:tc>
          <w:tcPr>
            <w:tcW w:w="2891" w:type="dxa"/>
            <w:noWrap w:val="0"/>
            <w:vAlign w:val="center"/>
          </w:tcPr>
          <w:p>
            <w:pPr>
              <w:pStyle w:val="13"/>
            </w:pPr>
            <w:r>
              <w:t>重大气象灾害预警信息正确率</w:t>
            </w:r>
          </w:p>
        </w:tc>
        <w:tc>
          <w:tcPr>
            <w:tcW w:w="1276" w:type="dxa"/>
            <w:noWrap w:val="0"/>
            <w:vAlign w:val="center"/>
          </w:tcPr>
          <w:p>
            <w:pPr>
              <w:pStyle w:val="13"/>
            </w:pPr>
            <w:r>
              <w:t>≥75%</w:t>
            </w:r>
          </w:p>
        </w:tc>
        <w:tc>
          <w:tcPr>
            <w:tcW w:w="1843" w:type="dxa"/>
            <w:noWrap w:val="0"/>
            <w:vAlign w:val="center"/>
          </w:tcPr>
          <w:p>
            <w:pPr>
              <w:pStyle w:val="13"/>
            </w:pPr>
            <w:r>
              <w:t>《邢台市人民政府办公室关于印发2022年邢台市气象防灾减灾绩效管理工作方案的通知》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时效指标</w:t>
            </w:r>
          </w:p>
        </w:tc>
        <w:tc>
          <w:tcPr>
            <w:tcW w:w="1332" w:type="dxa"/>
            <w:noWrap w:val="0"/>
            <w:vAlign w:val="center"/>
          </w:tcPr>
          <w:p>
            <w:pPr>
              <w:pStyle w:val="13"/>
            </w:pPr>
            <w:r>
              <w:t>重大气象灾害预警信息提前量</w:t>
            </w:r>
          </w:p>
        </w:tc>
        <w:tc>
          <w:tcPr>
            <w:tcW w:w="2891" w:type="dxa"/>
            <w:noWrap w:val="0"/>
            <w:vAlign w:val="center"/>
          </w:tcPr>
          <w:p>
            <w:pPr>
              <w:pStyle w:val="13"/>
            </w:pPr>
            <w:r>
              <w:t>重大气象灾害预警信息提前量</w:t>
            </w:r>
          </w:p>
        </w:tc>
        <w:tc>
          <w:tcPr>
            <w:tcW w:w="1276" w:type="dxa"/>
            <w:noWrap w:val="0"/>
            <w:vAlign w:val="center"/>
          </w:tcPr>
          <w:p>
            <w:pPr>
              <w:pStyle w:val="13"/>
            </w:pPr>
            <w:r>
              <w:t>≥30分钟</w:t>
            </w:r>
          </w:p>
        </w:tc>
        <w:tc>
          <w:tcPr>
            <w:tcW w:w="1843" w:type="dxa"/>
            <w:noWrap w:val="0"/>
            <w:vAlign w:val="center"/>
          </w:tcPr>
          <w:p>
            <w:pPr>
              <w:pStyle w:val="13"/>
            </w:pPr>
            <w:r>
              <w:t>《邢台市人民政府办公室关于印发2022年邢台市气象防灾减灾绩效管理工作方案的通知》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成本指标</w:t>
            </w:r>
          </w:p>
        </w:tc>
        <w:tc>
          <w:tcPr>
            <w:tcW w:w="1332" w:type="dxa"/>
            <w:noWrap w:val="0"/>
            <w:vAlign w:val="center"/>
          </w:tcPr>
          <w:p>
            <w:pPr>
              <w:pStyle w:val="13"/>
            </w:pPr>
            <w:r>
              <w:t>财政投入</w:t>
            </w:r>
          </w:p>
        </w:tc>
        <w:tc>
          <w:tcPr>
            <w:tcW w:w="2891" w:type="dxa"/>
            <w:noWrap w:val="0"/>
            <w:vAlign w:val="center"/>
          </w:tcPr>
          <w:p>
            <w:pPr>
              <w:pStyle w:val="13"/>
            </w:pPr>
            <w:r>
              <w:t>财政投入</w:t>
            </w:r>
          </w:p>
        </w:tc>
        <w:tc>
          <w:tcPr>
            <w:tcW w:w="1276" w:type="dxa"/>
            <w:noWrap w:val="0"/>
            <w:vAlign w:val="center"/>
          </w:tcPr>
          <w:p>
            <w:pPr>
              <w:pStyle w:val="13"/>
            </w:pPr>
            <w:r>
              <w:t>0.36万元</w:t>
            </w:r>
          </w:p>
        </w:tc>
        <w:tc>
          <w:tcPr>
            <w:tcW w:w="1843" w:type="dxa"/>
            <w:noWrap w:val="0"/>
            <w:vAlign w:val="center"/>
          </w:tcPr>
          <w:p>
            <w:pPr>
              <w:pStyle w:val="13"/>
            </w:pPr>
            <w:r>
              <w:t>《邢台市人民政府办公室关于印发2022年邢台市气象防灾减灾绩效管理工作方案的通知》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noWrap w:val="0"/>
            <w:vAlign w:val="center"/>
          </w:tcPr>
          <w:p>
            <w:pPr>
              <w:pStyle w:val="14"/>
            </w:pPr>
            <w:r>
              <w:t>效益指标</w:t>
            </w:r>
          </w:p>
        </w:tc>
        <w:tc>
          <w:tcPr>
            <w:tcW w:w="1276" w:type="dxa"/>
            <w:noWrap w:val="0"/>
            <w:vAlign w:val="center"/>
          </w:tcPr>
          <w:p>
            <w:pPr>
              <w:pStyle w:val="13"/>
            </w:pPr>
            <w:r>
              <w:t>可持续影响指标</w:t>
            </w:r>
          </w:p>
        </w:tc>
        <w:tc>
          <w:tcPr>
            <w:tcW w:w="1332" w:type="dxa"/>
            <w:noWrap w:val="0"/>
            <w:vAlign w:val="center"/>
          </w:tcPr>
          <w:p>
            <w:pPr>
              <w:pStyle w:val="13"/>
            </w:pPr>
            <w:r>
              <w:t>预警发布系统稳定运行情况</w:t>
            </w:r>
          </w:p>
        </w:tc>
        <w:tc>
          <w:tcPr>
            <w:tcW w:w="2891" w:type="dxa"/>
            <w:noWrap w:val="0"/>
            <w:vAlign w:val="center"/>
          </w:tcPr>
          <w:p>
            <w:pPr>
              <w:pStyle w:val="13"/>
            </w:pPr>
            <w:r>
              <w:t>预警发布系统稳定运行率</w:t>
            </w:r>
          </w:p>
        </w:tc>
        <w:tc>
          <w:tcPr>
            <w:tcW w:w="1276" w:type="dxa"/>
            <w:noWrap w:val="0"/>
            <w:vAlign w:val="center"/>
          </w:tcPr>
          <w:p>
            <w:pPr>
              <w:pStyle w:val="13"/>
            </w:pPr>
            <w:r>
              <w:t>100%</w:t>
            </w:r>
          </w:p>
        </w:tc>
        <w:tc>
          <w:tcPr>
            <w:tcW w:w="1843" w:type="dxa"/>
            <w:noWrap w:val="0"/>
            <w:vAlign w:val="center"/>
          </w:tcPr>
          <w:p>
            <w:pPr>
              <w:pStyle w:val="13"/>
            </w:pPr>
            <w:r>
              <w:t>《邢台市人民政府办公室关于印发2022年邢台市气象防灾减灾绩效管理工作方案的通知》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经济效益指标</w:t>
            </w:r>
          </w:p>
        </w:tc>
        <w:tc>
          <w:tcPr>
            <w:tcW w:w="1332" w:type="dxa"/>
            <w:noWrap w:val="0"/>
            <w:vAlign w:val="center"/>
          </w:tcPr>
          <w:p>
            <w:pPr>
              <w:pStyle w:val="13"/>
            </w:pPr>
            <w:r>
              <w:t>因气象灾害造成损失</w:t>
            </w:r>
          </w:p>
        </w:tc>
        <w:tc>
          <w:tcPr>
            <w:tcW w:w="2891" w:type="dxa"/>
            <w:noWrap w:val="0"/>
            <w:vAlign w:val="center"/>
          </w:tcPr>
          <w:p>
            <w:pPr>
              <w:pStyle w:val="13"/>
            </w:pPr>
            <w:r>
              <w:t>因气象灾害造成的损失低于近五年平均水平</w:t>
            </w:r>
          </w:p>
        </w:tc>
        <w:tc>
          <w:tcPr>
            <w:tcW w:w="1276" w:type="dxa"/>
            <w:noWrap w:val="0"/>
            <w:vAlign w:val="center"/>
          </w:tcPr>
          <w:p>
            <w:pPr>
              <w:pStyle w:val="13"/>
            </w:pPr>
            <w:r>
              <w:t>≤5年平均</w:t>
            </w:r>
          </w:p>
        </w:tc>
        <w:tc>
          <w:tcPr>
            <w:tcW w:w="1843" w:type="dxa"/>
            <w:noWrap w:val="0"/>
            <w:vAlign w:val="center"/>
          </w:tcPr>
          <w:p>
            <w:pPr>
              <w:pStyle w:val="13"/>
            </w:pPr>
            <w:r>
              <w:t>《邢台市人民政府办公室关于印发2022年邢台市气象防灾减灾绩效管理工作方案的通知》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社会效益指标</w:t>
            </w:r>
          </w:p>
        </w:tc>
        <w:tc>
          <w:tcPr>
            <w:tcW w:w="1332" w:type="dxa"/>
            <w:noWrap w:val="0"/>
            <w:vAlign w:val="center"/>
          </w:tcPr>
          <w:p>
            <w:pPr>
              <w:pStyle w:val="13"/>
            </w:pPr>
            <w:r>
              <w:t>为领导提供决策气象服务及时率</w:t>
            </w:r>
          </w:p>
        </w:tc>
        <w:tc>
          <w:tcPr>
            <w:tcW w:w="2891" w:type="dxa"/>
            <w:noWrap w:val="0"/>
            <w:vAlign w:val="center"/>
          </w:tcPr>
          <w:p>
            <w:pPr>
              <w:pStyle w:val="13"/>
            </w:pPr>
            <w:r>
              <w:t>遇重大天气过程提前提供气象预报信息</w:t>
            </w:r>
          </w:p>
        </w:tc>
        <w:tc>
          <w:tcPr>
            <w:tcW w:w="1276" w:type="dxa"/>
            <w:noWrap w:val="0"/>
            <w:vAlign w:val="center"/>
          </w:tcPr>
          <w:p>
            <w:pPr>
              <w:pStyle w:val="13"/>
            </w:pPr>
            <w:r>
              <w:t>≥90%</w:t>
            </w:r>
          </w:p>
        </w:tc>
        <w:tc>
          <w:tcPr>
            <w:tcW w:w="1843" w:type="dxa"/>
            <w:noWrap w:val="0"/>
            <w:vAlign w:val="center"/>
          </w:tcPr>
          <w:p>
            <w:pPr>
              <w:pStyle w:val="13"/>
            </w:pPr>
            <w:r>
              <w:t>《邢台市人民政府办公室关于印发2022年邢台市气象防灾减灾绩效管理工作方案的通知》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noWrap w:val="0"/>
            <w:vAlign w:val="center"/>
          </w:tcPr>
          <w:p/>
        </w:tc>
        <w:tc>
          <w:tcPr>
            <w:tcW w:w="1276" w:type="dxa"/>
            <w:noWrap w:val="0"/>
            <w:vAlign w:val="center"/>
          </w:tcPr>
          <w:p>
            <w:pPr>
              <w:pStyle w:val="13"/>
            </w:pPr>
            <w:r>
              <w:t>生态效益指标</w:t>
            </w:r>
          </w:p>
        </w:tc>
        <w:tc>
          <w:tcPr>
            <w:tcW w:w="1332" w:type="dxa"/>
            <w:noWrap w:val="0"/>
            <w:vAlign w:val="center"/>
          </w:tcPr>
          <w:p>
            <w:pPr>
              <w:pStyle w:val="13"/>
            </w:pPr>
            <w:r>
              <w:t>开展环境评估</w:t>
            </w:r>
          </w:p>
        </w:tc>
        <w:tc>
          <w:tcPr>
            <w:tcW w:w="2891" w:type="dxa"/>
            <w:noWrap w:val="0"/>
            <w:vAlign w:val="center"/>
          </w:tcPr>
          <w:p>
            <w:pPr>
              <w:pStyle w:val="13"/>
            </w:pPr>
            <w:r>
              <w:t>每月进行环境气象条件分析</w:t>
            </w:r>
          </w:p>
        </w:tc>
        <w:tc>
          <w:tcPr>
            <w:tcW w:w="1276" w:type="dxa"/>
            <w:noWrap w:val="0"/>
            <w:vAlign w:val="center"/>
          </w:tcPr>
          <w:p>
            <w:pPr>
              <w:pStyle w:val="13"/>
            </w:pPr>
            <w:r>
              <w:t>12期</w:t>
            </w:r>
          </w:p>
        </w:tc>
        <w:tc>
          <w:tcPr>
            <w:tcW w:w="1843" w:type="dxa"/>
            <w:noWrap w:val="0"/>
            <w:vAlign w:val="center"/>
          </w:tcPr>
          <w:p>
            <w:pPr>
              <w:pStyle w:val="13"/>
            </w:pPr>
            <w:r>
              <w:t>《邢台市人民政府办公室关于印发2022年邢台市气象防灾减灾绩效管理工作方案的通知》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noWrap w:val="0"/>
            <w:vAlign w:val="center"/>
          </w:tcPr>
          <w:p>
            <w:pPr>
              <w:pStyle w:val="14"/>
            </w:pPr>
            <w:r>
              <w:t>满意度指标</w:t>
            </w:r>
          </w:p>
        </w:tc>
        <w:tc>
          <w:tcPr>
            <w:tcW w:w="1276" w:type="dxa"/>
            <w:noWrap w:val="0"/>
            <w:vAlign w:val="center"/>
          </w:tcPr>
          <w:p>
            <w:pPr>
              <w:pStyle w:val="13"/>
            </w:pPr>
            <w:r>
              <w:t>服务对象满意度指标</w:t>
            </w:r>
          </w:p>
        </w:tc>
        <w:tc>
          <w:tcPr>
            <w:tcW w:w="1332" w:type="dxa"/>
            <w:noWrap w:val="0"/>
            <w:vAlign w:val="center"/>
          </w:tcPr>
          <w:p>
            <w:pPr>
              <w:pStyle w:val="13"/>
            </w:pPr>
            <w:r>
              <w:t>决策服务对象满意度</w:t>
            </w:r>
          </w:p>
        </w:tc>
        <w:tc>
          <w:tcPr>
            <w:tcW w:w="2891" w:type="dxa"/>
            <w:noWrap w:val="0"/>
            <w:vAlign w:val="center"/>
          </w:tcPr>
          <w:p>
            <w:pPr>
              <w:pStyle w:val="13"/>
            </w:pPr>
            <w:r>
              <w:t>决策气象服务对象对气象服务满意度</w:t>
            </w:r>
          </w:p>
        </w:tc>
        <w:tc>
          <w:tcPr>
            <w:tcW w:w="1276" w:type="dxa"/>
            <w:noWrap w:val="0"/>
            <w:vAlign w:val="center"/>
          </w:tcPr>
          <w:p>
            <w:pPr>
              <w:pStyle w:val="13"/>
            </w:pPr>
            <w:r>
              <w:t>≥90%</w:t>
            </w:r>
          </w:p>
        </w:tc>
        <w:tc>
          <w:tcPr>
            <w:tcW w:w="1843" w:type="dxa"/>
            <w:noWrap w:val="0"/>
            <w:vAlign w:val="center"/>
          </w:tcPr>
          <w:p>
            <w:pPr>
              <w:pStyle w:val="13"/>
            </w:pPr>
            <w:r>
              <w:t>《邢台市人民政府办公室关于印发2022年邢台市气象防灾减灾绩效管理工作方案的通知》</w:t>
            </w:r>
          </w:p>
        </w:tc>
      </w:tr>
    </w:tbl>
    <w:p>
      <w:pPr>
        <w:widowControl/>
        <w:spacing w:line="580" w:lineRule="atLeast"/>
        <w:jc w:val="left"/>
        <w:rPr>
          <w:rFonts w:hint="eastAsia" w:ascii="仿宋_GB2312" w:hAnsi="宋体" w:cs="宋体"/>
          <w:color w:val="000000"/>
          <w:kern w:val="0"/>
          <w:szCs w:val="32"/>
        </w:rPr>
        <w:sectPr>
          <w:headerReference r:id="rId11" w:type="default"/>
          <w:footerReference r:id="rId12" w:type="default"/>
          <w:footerReference r:id="rId13" w:type="even"/>
          <w:pgSz w:w="11906" w:h="16838"/>
          <w:pgMar w:top="2155" w:right="1531" w:bottom="1588" w:left="1588" w:header="0" w:footer="1588" w:gutter="0"/>
          <w:cols w:space="720" w:num="1"/>
          <w:docGrid w:type="linesAndChars" w:linePitch="569" w:charSpace="-1266"/>
        </w:sectPr>
      </w:pPr>
    </w:p>
    <w:p>
      <w:pPr>
        <w:widowControl/>
        <w:jc w:val="left"/>
        <w:rPr>
          <w:rFonts w:hint="eastAsia" w:ascii="宋体" w:hAnsi="宋体" w:eastAsia="宋体" w:cs="宋体"/>
          <w:b/>
          <w:kern w:val="0"/>
          <w:szCs w:val="32"/>
          <w:lang w:bidi="ar"/>
        </w:rPr>
      </w:pPr>
    </w:p>
    <w:p>
      <w:pPr>
        <w:widowControl/>
        <w:spacing w:line="600" w:lineRule="exact"/>
        <w:ind w:firstLine="640" w:firstLineChars="200"/>
        <w:rPr>
          <w:rFonts w:hint="eastAsia" w:ascii="黑体" w:hAnsi="黑体" w:eastAsia="黑体" w:cs="宋体"/>
          <w:kern w:val="0"/>
          <w:sz w:val="32"/>
          <w:szCs w:val="32"/>
          <w:lang w:bidi="ar"/>
        </w:rPr>
      </w:pPr>
      <w:r>
        <w:rPr>
          <w:rFonts w:hint="eastAsia" w:ascii="黑体" w:hAnsi="黑体" w:eastAsia="黑体" w:cs="宋体"/>
          <w:kern w:val="0"/>
          <w:sz w:val="32"/>
          <w:szCs w:val="32"/>
          <w:lang w:bidi="ar"/>
        </w:rPr>
        <w:t>六、政府采购预算情况</w:t>
      </w:r>
    </w:p>
    <w:p>
      <w:pPr>
        <w:widowControl/>
        <w:spacing w:line="600" w:lineRule="exact"/>
        <w:ind w:firstLine="640" w:firstLineChars="200"/>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我单位2022年无政府采购预算，详见下表。</w:t>
      </w:r>
    </w:p>
    <w:tbl>
      <w:tblPr>
        <w:tblStyle w:val="4"/>
        <w:tblpPr w:leftFromText="180" w:rightFromText="180" w:vertAnchor="text" w:horzAnchor="margin" w:tblpXSpec="center" w:tblpY="182"/>
        <w:tblW w:w="14960" w:type="dxa"/>
        <w:tblInd w:w="0" w:type="dxa"/>
        <w:tblLayout w:type="autofit"/>
        <w:tblCellMar>
          <w:top w:w="0" w:type="dxa"/>
          <w:left w:w="108" w:type="dxa"/>
          <w:bottom w:w="0" w:type="dxa"/>
          <w:right w:w="108" w:type="dxa"/>
        </w:tblCellMar>
      </w:tblPr>
      <w:tblGrid>
        <w:gridCol w:w="3740"/>
        <w:gridCol w:w="1020"/>
        <w:gridCol w:w="1280"/>
        <w:gridCol w:w="1340"/>
        <w:gridCol w:w="1040"/>
        <w:gridCol w:w="700"/>
        <w:gridCol w:w="1020"/>
        <w:gridCol w:w="1260"/>
        <w:gridCol w:w="1260"/>
        <w:gridCol w:w="1140"/>
        <w:gridCol w:w="1160"/>
      </w:tblGrid>
      <w:tr>
        <w:tblPrEx>
          <w:tblCellMar>
            <w:top w:w="0" w:type="dxa"/>
            <w:left w:w="108" w:type="dxa"/>
            <w:bottom w:w="0" w:type="dxa"/>
            <w:right w:w="108" w:type="dxa"/>
          </w:tblCellMar>
        </w:tblPrEx>
        <w:trPr>
          <w:trHeight w:val="319" w:hRule="atLeast"/>
        </w:trPr>
        <w:tc>
          <w:tcPr>
            <w:tcW w:w="4760" w:type="dxa"/>
            <w:gridSpan w:val="2"/>
            <w:tcBorders>
              <w:top w:val="single" w:color="auto" w:sz="4" w:space="0"/>
              <w:left w:val="single" w:color="auto" w:sz="4" w:space="0"/>
              <w:bottom w:val="single" w:color="auto" w:sz="4" w:space="0"/>
              <w:right w:val="single" w:color="auto" w:sz="4" w:space="0"/>
            </w:tcBorders>
            <w:shd w:val="clear" w:color="auto" w:fill="auto"/>
            <w:noWrap w:val="0"/>
            <w:vAlign w:val="center"/>
          </w:tcPr>
          <w:p>
            <w:pPr>
              <w:widowControl/>
              <w:jc w:val="center"/>
              <w:rPr>
                <w:rFonts w:ascii="宋体" w:hAnsi="宋体" w:cs="宋体"/>
                <w:b/>
                <w:bCs/>
                <w:kern w:val="0"/>
                <w:sz w:val="20"/>
              </w:rPr>
            </w:pPr>
            <w:r>
              <w:rPr>
                <w:rFonts w:hint="eastAsia" w:ascii="宋体" w:hAnsi="宋体" w:cs="宋体"/>
                <w:b/>
                <w:bCs/>
                <w:kern w:val="0"/>
                <w:sz w:val="20"/>
              </w:rPr>
              <w:t>政府采购项目来源</w:t>
            </w:r>
          </w:p>
        </w:tc>
        <w:tc>
          <w:tcPr>
            <w:tcW w:w="1280" w:type="dxa"/>
            <w:vMerge w:val="restart"/>
            <w:tcBorders>
              <w:top w:val="single" w:color="auto" w:sz="4" w:space="0"/>
              <w:left w:val="single" w:color="auto" w:sz="4" w:space="0"/>
              <w:bottom w:val="single" w:color="auto" w:sz="4" w:space="0"/>
              <w:right w:val="single" w:color="auto" w:sz="4" w:space="0"/>
            </w:tcBorders>
            <w:shd w:val="clear" w:color="auto" w:fill="auto"/>
            <w:noWrap w:val="0"/>
            <w:vAlign w:val="center"/>
          </w:tcPr>
          <w:p>
            <w:pPr>
              <w:widowControl/>
              <w:jc w:val="center"/>
              <w:rPr>
                <w:rFonts w:ascii="宋体" w:hAnsi="宋体" w:cs="宋体"/>
                <w:b/>
                <w:bCs/>
                <w:kern w:val="0"/>
                <w:sz w:val="20"/>
              </w:rPr>
            </w:pPr>
            <w:r>
              <w:rPr>
                <w:rFonts w:hint="eastAsia" w:ascii="宋体" w:hAnsi="宋体" w:cs="宋体"/>
                <w:b/>
                <w:bCs/>
                <w:kern w:val="0"/>
                <w:sz w:val="20"/>
              </w:rPr>
              <w:t>采购物品名称</w:t>
            </w:r>
          </w:p>
        </w:tc>
        <w:tc>
          <w:tcPr>
            <w:tcW w:w="1340" w:type="dxa"/>
            <w:vMerge w:val="restart"/>
            <w:tcBorders>
              <w:top w:val="single" w:color="auto" w:sz="4" w:space="0"/>
              <w:left w:val="single" w:color="auto" w:sz="4" w:space="0"/>
              <w:bottom w:val="single" w:color="auto" w:sz="4" w:space="0"/>
              <w:right w:val="single" w:color="auto" w:sz="4" w:space="0"/>
            </w:tcBorders>
            <w:shd w:val="clear" w:color="auto" w:fill="auto"/>
            <w:noWrap w:val="0"/>
            <w:vAlign w:val="center"/>
          </w:tcPr>
          <w:p>
            <w:pPr>
              <w:widowControl/>
              <w:jc w:val="center"/>
              <w:rPr>
                <w:rFonts w:ascii="宋体" w:hAnsi="宋体" w:cs="宋体"/>
                <w:b/>
                <w:bCs/>
                <w:kern w:val="0"/>
                <w:sz w:val="20"/>
              </w:rPr>
            </w:pPr>
            <w:r>
              <w:rPr>
                <w:rFonts w:hint="eastAsia" w:ascii="宋体" w:hAnsi="宋体" w:cs="宋体"/>
                <w:b/>
                <w:bCs/>
                <w:kern w:val="0"/>
                <w:sz w:val="20"/>
              </w:rPr>
              <w:t>政府采购目录序号</w:t>
            </w:r>
          </w:p>
        </w:tc>
        <w:tc>
          <w:tcPr>
            <w:tcW w:w="1040" w:type="dxa"/>
            <w:vMerge w:val="restart"/>
            <w:tcBorders>
              <w:top w:val="single" w:color="auto" w:sz="4" w:space="0"/>
              <w:left w:val="single" w:color="auto" w:sz="4" w:space="0"/>
              <w:bottom w:val="single" w:color="auto" w:sz="4" w:space="0"/>
              <w:right w:val="single" w:color="auto" w:sz="4" w:space="0"/>
            </w:tcBorders>
            <w:shd w:val="clear" w:color="auto" w:fill="auto"/>
            <w:noWrap w:val="0"/>
            <w:vAlign w:val="center"/>
          </w:tcPr>
          <w:p>
            <w:pPr>
              <w:widowControl/>
              <w:jc w:val="center"/>
              <w:rPr>
                <w:rFonts w:ascii="宋体" w:hAnsi="宋体" w:cs="宋体"/>
                <w:b/>
                <w:bCs/>
                <w:kern w:val="0"/>
                <w:sz w:val="20"/>
              </w:rPr>
            </w:pPr>
            <w:r>
              <w:rPr>
                <w:rFonts w:hint="eastAsia" w:ascii="宋体" w:hAnsi="宋体" w:cs="宋体"/>
                <w:b/>
                <w:bCs/>
                <w:kern w:val="0"/>
                <w:sz w:val="20"/>
              </w:rPr>
              <w:t>单位</w:t>
            </w:r>
          </w:p>
        </w:tc>
        <w:tc>
          <w:tcPr>
            <w:tcW w:w="700" w:type="dxa"/>
            <w:vMerge w:val="restart"/>
            <w:tcBorders>
              <w:top w:val="single" w:color="auto" w:sz="4" w:space="0"/>
              <w:left w:val="single" w:color="auto" w:sz="4" w:space="0"/>
              <w:bottom w:val="single" w:color="auto" w:sz="4" w:space="0"/>
              <w:right w:val="single" w:color="auto" w:sz="4" w:space="0"/>
            </w:tcBorders>
            <w:shd w:val="clear" w:color="auto" w:fill="auto"/>
            <w:noWrap w:val="0"/>
            <w:vAlign w:val="center"/>
          </w:tcPr>
          <w:p>
            <w:pPr>
              <w:widowControl/>
              <w:jc w:val="center"/>
              <w:rPr>
                <w:rFonts w:ascii="宋体" w:hAnsi="宋体" w:cs="宋体"/>
                <w:b/>
                <w:bCs/>
                <w:kern w:val="0"/>
                <w:sz w:val="20"/>
              </w:rPr>
            </w:pPr>
            <w:r>
              <w:rPr>
                <w:rFonts w:hint="eastAsia" w:ascii="宋体" w:hAnsi="宋体" w:cs="宋体"/>
                <w:b/>
                <w:bCs/>
                <w:kern w:val="0"/>
                <w:sz w:val="20"/>
              </w:rPr>
              <w:t>数量</w:t>
            </w:r>
          </w:p>
        </w:tc>
        <w:tc>
          <w:tcPr>
            <w:tcW w:w="1020" w:type="dxa"/>
            <w:vMerge w:val="restart"/>
            <w:tcBorders>
              <w:top w:val="single" w:color="auto" w:sz="4" w:space="0"/>
              <w:left w:val="single" w:color="auto" w:sz="4" w:space="0"/>
              <w:bottom w:val="single" w:color="auto" w:sz="4" w:space="0"/>
              <w:right w:val="single" w:color="auto" w:sz="4" w:space="0"/>
            </w:tcBorders>
            <w:shd w:val="clear" w:color="auto" w:fill="auto"/>
            <w:noWrap w:val="0"/>
            <w:vAlign w:val="center"/>
          </w:tcPr>
          <w:p>
            <w:pPr>
              <w:widowControl/>
              <w:jc w:val="center"/>
              <w:rPr>
                <w:rFonts w:ascii="宋体" w:hAnsi="宋体" w:cs="宋体"/>
                <w:b/>
                <w:bCs/>
                <w:kern w:val="0"/>
                <w:sz w:val="20"/>
              </w:rPr>
            </w:pPr>
            <w:r>
              <w:rPr>
                <w:rFonts w:hint="eastAsia" w:ascii="宋体" w:hAnsi="宋体" w:cs="宋体"/>
                <w:b/>
                <w:bCs/>
                <w:kern w:val="0"/>
                <w:sz w:val="20"/>
              </w:rPr>
              <w:t>单价</w:t>
            </w:r>
          </w:p>
        </w:tc>
        <w:tc>
          <w:tcPr>
            <w:tcW w:w="4820" w:type="dxa"/>
            <w:gridSpan w:val="4"/>
            <w:tcBorders>
              <w:top w:val="single" w:color="auto" w:sz="4" w:space="0"/>
              <w:left w:val="nil"/>
              <w:bottom w:val="single" w:color="auto" w:sz="4" w:space="0"/>
              <w:right w:val="single" w:color="auto" w:sz="4" w:space="0"/>
            </w:tcBorders>
            <w:shd w:val="clear" w:color="auto" w:fill="auto"/>
            <w:noWrap w:val="0"/>
            <w:vAlign w:val="center"/>
          </w:tcPr>
          <w:p>
            <w:pPr>
              <w:widowControl/>
              <w:jc w:val="center"/>
              <w:rPr>
                <w:rFonts w:ascii="宋体" w:hAnsi="宋体" w:cs="宋体"/>
                <w:b/>
                <w:bCs/>
                <w:kern w:val="0"/>
                <w:sz w:val="20"/>
              </w:rPr>
            </w:pPr>
            <w:r>
              <w:rPr>
                <w:rFonts w:hint="eastAsia" w:ascii="宋体" w:hAnsi="宋体" w:cs="宋体"/>
                <w:b/>
                <w:bCs/>
                <w:kern w:val="0"/>
                <w:sz w:val="20"/>
              </w:rPr>
              <w:t>政府采购金额</w:t>
            </w:r>
          </w:p>
        </w:tc>
      </w:tr>
      <w:tr>
        <w:tblPrEx>
          <w:tblCellMar>
            <w:top w:w="0" w:type="dxa"/>
            <w:left w:w="108" w:type="dxa"/>
            <w:bottom w:w="0" w:type="dxa"/>
            <w:right w:w="108" w:type="dxa"/>
          </w:tblCellMar>
        </w:tblPrEx>
        <w:trPr>
          <w:trHeight w:val="319" w:hRule="atLeast"/>
        </w:trPr>
        <w:tc>
          <w:tcPr>
            <w:tcW w:w="3740" w:type="dxa"/>
            <w:vMerge w:val="restart"/>
            <w:tcBorders>
              <w:top w:val="nil"/>
              <w:left w:val="single" w:color="auto" w:sz="4" w:space="0"/>
              <w:bottom w:val="single" w:color="auto" w:sz="4" w:space="0"/>
              <w:right w:val="single" w:color="auto" w:sz="4" w:space="0"/>
            </w:tcBorders>
            <w:shd w:val="clear" w:color="auto" w:fill="auto"/>
            <w:noWrap w:val="0"/>
            <w:vAlign w:val="center"/>
          </w:tcPr>
          <w:p>
            <w:pPr>
              <w:widowControl/>
              <w:jc w:val="center"/>
              <w:rPr>
                <w:rFonts w:ascii="宋体" w:hAnsi="宋体" w:cs="宋体"/>
                <w:b/>
                <w:bCs/>
                <w:kern w:val="0"/>
                <w:sz w:val="20"/>
              </w:rPr>
            </w:pPr>
            <w:r>
              <w:rPr>
                <w:rFonts w:hint="eastAsia" w:ascii="宋体" w:hAnsi="宋体" w:cs="宋体"/>
                <w:b/>
                <w:bCs/>
                <w:kern w:val="0"/>
                <w:sz w:val="20"/>
              </w:rPr>
              <w:t>功能分类科目</w:t>
            </w:r>
          </w:p>
        </w:tc>
        <w:tc>
          <w:tcPr>
            <w:tcW w:w="1020" w:type="dxa"/>
            <w:vMerge w:val="restart"/>
            <w:tcBorders>
              <w:top w:val="nil"/>
              <w:left w:val="single" w:color="auto" w:sz="4" w:space="0"/>
              <w:bottom w:val="single" w:color="auto" w:sz="4" w:space="0"/>
              <w:right w:val="single" w:color="auto" w:sz="4" w:space="0"/>
            </w:tcBorders>
            <w:shd w:val="clear" w:color="auto" w:fill="auto"/>
            <w:noWrap w:val="0"/>
            <w:vAlign w:val="center"/>
          </w:tcPr>
          <w:p>
            <w:pPr>
              <w:widowControl/>
              <w:jc w:val="center"/>
              <w:rPr>
                <w:rFonts w:ascii="宋体" w:hAnsi="宋体" w:cs="宋体"/>
                <w:b/>
                <w:bCs/>
                <w:kern w:val="0"/>
                <w:sz w:val="20"/>
              </w:rPr>
            </w:pPr>
            <w:r>
              <w:rPr>
                <w:rFonts w:hint="eastAsia" w:ascii="宋体" w:hAnsi="宋体" w:cs="宋体"/>
                <w:b/>
                <w:bCs/>
                <w:kern w:val="0"/>
                <w:sz w:val="20"/>
              </w:rPr>
              <w:t>预算资金</w:t>
            </w:r>
          </w:p>
        </w:tc>
        <w:tc>
          <w:tcPr>
            <w:tcW w:w="1280"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widowControl/>
              <w:jc w:val="left"/>
              <w:rPr>
                <w:rFonts w:ascii="宋体" w:hAnsi="宋体" w:cs="宋体"/>
                <w:b/>
                <w:bCs/>
                <w:kern w:val="0"/>
                <w:sz w:val="20"/>
              </w:rPr>
            </w:pPr>
          </w:p>
        </w:tc>
        <w:tc>
          <w:tcPr>
            <w:tcW w:w="1340"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widowControl/>
              <w:jc w:val="left"/>
              <w:rPr>
                <w:rFonts w:ascii="宋体" w:hAnsi="宋体" w:cs="宋体"/>
                <w:b/>
                <w:bCs/>
                <w:kern w:val="0"/>
                <w:sz w:val="20"/>
              </w:rPr>
            </w:pPr>
          </w:p>
        </w:tc>
        <w:tc>
          <w:tcPr>
            <w:tcW w:w="1040"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widowControl/>
              <w:jc w:val="left"/>
              <w:rPr>
                <w:rFonts w:ascii="宋体" w:hAnsi="宋体" w:cs="宋体"/>
                <w:b/>
                <w:bCs/>
                <w:kern w:val="0"/>
                <w:sz w:val="20"/>
              </w:rPr>
            </w:pPr>
          </w:p>
        </w:tc>
        <w:tc>
          <w:tcPr>
            <w:tcW w:w="700"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widowControl/>
              <w:jc w:val="left"/>
              <w:rPr>
                <w:rFonts w:ascii="宋体" w:hAnsi="宋体" w:cs="宋体"/>
                <w:b/>
                <w:bCs/>
                <w:kern w:val="0"/>
                <w:sz w:val="20"/>
              </w:rPr>
            </w:pPr>
          </w:p>
        </w:tc>
        <w:tc>
          <w:tcPr>
            <w:tcW w:w="1020"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widowControl/>
              <w:jc w:val="left"/>
              <w:rPr>
                <w:rFonts w:ascii="宋体" w:hAnsi="宋体" w:cs="宋体"/>
                <w:b/>
                <w:bCs/>
                <w:kern w:val="0"/>
                <w:sz w:val="20"/>
              </w:rPr>
            </w:pPr>
          </w:p>
        </w:tc>
        <w:tc>
          <w:tcPr>
            <w:tcW w:w="1260" w:type="dxa"/>
            <w:vMerge w:val="restart"/>
            <w:tcBorders>
              <w:top w:val="nil"/>
              <w:left w:val="single" w:color="auto" w:sz="4" w:space="0"/>
              <w:bottom w:val="single" w:color="auto" w:sz="4" w:space="0"/>
              <w:right w:val="single" w:color="auto" w:sz="4" w:space="0"/>
            </w:tcBorders>
            <w:shd w:val="clear" w:color="auto" w:fill="auto"/>
            <w:noWrap w:val="0"/>
            <w:vAlign w:val="center"/>
          </w:tcPr>
          <w:p>
            <w:pPr>
              <w:widowControl/>
              <w:jc w:val="center"/>
              <w:rPr>
                <w:rFonts w:ascii="宋体" w:hAnsi="宋体" w:cs="宋体"/>
                <w:b/>
                <w:bCs/>
                <w:kern w:val="0"/>
                <w:sz w:val="20"/>
              </w:rPr>
            </w:pPr>
            <w:r>
              <w:rPr>
                <w:rFonts w:hint="eastAsia" w:ascii="宋体" w:hAnsi="宋体" w:cs="宋体"/>
                <w:b/>
                <w:bCs/>
                <w:kern w:val="0"/>
                <w:sz w:val="20"/>
              </w:rPr>
              <w:t>总计</w:t>
            </w:r>
          </w:p>
        </w:tc>
        <w:tc>
          <w:tcPr>
            <w:tcW w:w="3560" w:type="dxa"/>
            <w:gridSpan w:val="3"/>
            <w:tcBorders>
              <w:top w:val="single" w:color="auto" w:sz="4" w:space="0"/>
              <w:left w:val="nil"/>
              <w:bottom w:val="single" w:color="auto" w:sz="4" w:space="0"/>
              <w:right w:val="single" w:color="auto" w:sz="4" w:space="0"/>
            </w:tcBorders>
            <w:shd w:val="clear" w:color="auto" w:fill="auto"/>
            <w:noWrap w:val="0"/>
            <w:vAlign w:val="center"/>
          </w:tcPr>
          <w:p>
            <w:pPr>
              <w:widowControl/>
              <w:jc w:val="center"/>
              <w:rPr>
                <w:rFonts w:ascii="宋体" w:hAnsi="宋体" w:cs="宋体"/>
                <w:b/>
                <w:bCs/>
                <w:kern w:val="0"/>
                <w:sz w:val="20"/>
              </w:rPr>
            </w:pPr>
            <w:r>
              <w:rPr>
                <w:rFonts w:hint="eastAsia" w:ascii="宋体" w:hAnsi="宋体" w:cs="宋体"/>
                <w:b/>
                <w:bCs/>
                <w:kern w:val="0"/>
                <w:sz w:val="20"/>
              </w:rPr>
              <w:t>当年部门预算安排资金</w:t>
            </w:r>
          </w:p>
        </w:tc>
      </w:tr>
      <w:tr>
        <w:tblPrEx>
          <w:tblCellMar>
            <w:top w:w="0" w:type="dxa"/>
            <w:left w:w="108" w:type="dxa"/>
            <w:bottom w:w="0" w:type="dxa"/>
            <w:right w:w="108" w:type="dxa"/>
          </w:tblCellMar>
        </w:tblPrEx>
        <w:trPr>
          <w:trHeight w:val="499" w:hRule="atLeast"/>
        </w:trPr>
        <w:tc>
          <w:tcPr>
            <w:tcW w:w="3740"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rFonts w:ascii="宋体" w:hAnsi="宋体" w:cs="宋体"/>
                <w:b/>
                <w:bCs/>
                <w:kern w:val="0"/>
                <w:sz w:val="20"/>
              </w:rPr>
            </w:pPr>
          </w:p>
        </w:tc>
        <w:tc>
          <w:tcPr>
            <w:tcW w:w="1020"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rFonts w:ascii="宋体" w:hAnsi="宋体" w:cs="宋体"/>
                <w:b/>
                <w:bCs/>
                <w:kern w:val="0"/>
                <w:sz w:val="20"/>
              </w:rPr>
            </w:pPr>
          </w:p>
        </w:tc>
        <w:tc>
          <w:tcPr>
            <w:tcW w:w="1280"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widowControl/>
              <w:jc w:val="left"/>
              <w:rPr>
                <w:rFonts w:ascii="宋体" w:hAnsi="宋体" w:cs="宋体"/>
                <w:b/>
                <w:bCs/>
                <w:kern w:val="0"/>
                <w:sz w:val="20"/>
              </w:rPr>
            </w:pPr>
          </w:p>
        </w:tc>
        <w:tc>
          <w:tcPr>
            <w:tcW w:w="1340"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widowControl/>
              <w:jc w:val="left"/>
              <w:rPr>
                <w:rFonts w:ascii="宋体" w:hAnsi="宋体" w:cs="宋体"/>
                <w:b/>
                <w:bCs/>
                <w:kern w:val="0"/>
                <w:sz w:val="20"/>
              </w:rPr>
            </w:pPr>
          </w:p>
        </w:tc>
        <w:tc>
          <w:tcPr>
            <w:tcW w:w="1040"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widowControl/>
              <w:jc w:val="left"/>
              <w:rPr>
                <w:rFonts w:ascii="宋体" w:hAnsi="宋体" w:cs="宋体"/>
                <w:b/>
                <w:bCs/>
                <w:kern w:val="0"/>
                <w:sz w:val="20"/>
              </w:rPr>
            </w:pPr>
          </w:p>
        </w:tc>
        <w:tc>
          <w:tcPr>
            <w:tcW w:w="700"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widowControl/>
              <w:jc w:val="left"/>
              <w:rPr>
                <w:rFonts w:ascii="宋体" w:hAnsi="宋体" w:cs="宋体"/>
                <w:b/>
                <w:bCs/>
                <w:kern w:val="0"/>
                <w:sz w:val="20"/>
              </w:rPr>
            </w:pPr>
          </w:p>
        </w:tc>
        <w:tc>
          <w:tcPr>
            <w:tcW w:w="1020" w:type="dxa"/>
            <w:vMerge w:val="continue"/>
            <w:tcBorders>
              <w:top w:val="single" w:color="auto" w:sz="4" w:space="0"/>
              <w:left w:val="single" w:color="auto" w:sz="4" w:space="0"/>
              <w:bottom w:val="single" w:color="auto" w:sz="4" w:space="0"/>
              <w:right w:val="single" w:color="auto" w:sz="4" w:space="0"/>
            </w:tcBorders>
            <w:shd w:val="clear" w:color="auto" w:fill="auto"/>
            <w:noWrap w:val="0"/>
            <w:vAlign w:val="center"/>
          </w:tcPr>
          <w:p>
            <w:pPr>
              <w:widowControl/>
              <w:jc w:val="left"/>
              <w:rPr>
                <w:rFonts w:ascii="宋体" w:hAnsi="宋体" w:cs="宋体"/>
                <w:b/>
                <w:bCs/>
                <w:kern w:val="0"/>
                <w:sz w:val="20"/>
              </w:rPr>
            </w:pPr>
          </w:p>
        </w:tc>
        <w:tc>
          <w:tcPr>
            <w:tcW w:w="1260" w:type="dxa"/>
            <w:vMerge w:val="continue"/>
            <w:tcBorders>
              <w:top w:val="nil"/>
              <w:left w:val="single" w:color="auto" w:sz="4" w:space="0"/>
              <w:bottom w:val="single" w:color="auto" w:sz="4" w:space="0"/>
              <w:right w:val="single" w:color="auto" w:sz="4" w:space="0"/>
            </w:tcBorders>
            <w:shd w:val="clear" w:color="auto" w:fill="auto"/>
            <w:noWrap w:val="0"/>
            <w:vAlign w:val="center"/>
          </w:tcPr>
          <w:p>
            <w:pPr>
              <w:widowControl/>
              <w:jc w:val="left"/>
              <w:rPr>
                <w:rFonts w:ascii="宋体" w:hAnsi="宋体" w:cs="宋体"/>
                <w:b/>
                <w:bCs/>
                <w:kern w:val="0"/>
                <w:sz w:val="20"/>
              </w:rPr>
            </w:pPr>
          </w:p>
        </w:tc>
        <w:tc>
          <w:tcPr>
            <w:tcW w:w="1260" w:type="dxa"/>
            <w:tcBorders>
              <w:top w:val="nil"/>
              <w:left w:val="nil"/>
              <w:bottom w:val="single" w:color="auto" w:sz="4" w:space="0"/>
              <w:right w:val="single" w:color="auto" w:sz="4" w:space="0"/>
            </w:tcBorders>
            <w:shd w:val="clear" w:color="auto" w:fill="auto"/>
            <w:noWrap w:val="0"/>
            <w:vAlign w:val="center"/>
          </w:tcPr>
          <w:p>
            <w:pPr>
              <w:widowControl/>
              <w:jc w:val="center"/>
              <w:rPr>
                <w:rFonts w:ascii="宋体" w:hAnsi="宋体" w:cs="宋体"/>
                <w:b/>
                <w:bCs/>
                <w:kern w:val="0"/>
                <w:sz w:val="20"/>
              </w:rPr>
            </w:pPr>
            <w:r>
              <w:rPr>
                <w:rFonts w:hint="eastAsia" w:ascii="宋体" w:hAnsi="宋体" w:cs="宋体"/>
                <w:b/>
                <w:bCs/>
                <w:kern w:val="0"/>
                <w:sz w:val="20"/>
              </w:rPr>
              <w:t>合计</w:t>
            </w:r>
          </w:p>
        </w:tc>
        <w:tc>
          <w:tcPr>
            <w:tcW w:w="1140" w:type="dxa"/>
            <w:tcBorders>
              <w:top w:val="nil"/>
              <w:left w:val="nil"/>
              <w:bottom w:val="single" w:color="auto" w:sz="4" w:space="0"/>
              <w:right w:val="single" w:color="auto" w:sz="4" w:space="0"/>
            </w:tcBorders>
            <w:shd w:val="clear" w:color="auto" w:fill="auto"/>
            <w:noWrap w:val="0"/>
            <w:vAlign w:val="center"/>
          </w:tcPr>
          <w:p>
            <w:pPr>
              <w:widowControl/>
              <w:jc w:val="center"/>
              <w:rPr>
                <w:rFonts w:ascii="宋体" w:hAnsi="宋体" w:cs="宋体"/>
                <w:b/>
                <w:bCs/>
                <w:kern w:val="0"/>
                <w:sz w:val="20"/>
              </w:rPr>
            </w:pPr>
            <w:r>
              <w:rPr>
                <w:rFonts w:hint="eastAsia" w:ascii="宋体" w:hAnsi="宋体" w:cs="宋体"/>
                <w:b/>
                <w:bCs/>
                <w:kern w:val="0"/>
                <w:sz w:val="20"/>
              </w:rPr>
              <w:t>一般公共预算拨款</w:t>
            </w:r>
          </w:p>
        </w:tc>
        <w:tc>
          <w:tcPr>
            <w:tcW w:w="1160" w:type="dxa"/>
            <w:tcBorders>
              <w:top w:val="nil"/>
              <w:left w:val="nil"/>
              <w:bottom w:val="single" w:color="auto" w:sz="4" w:space="0"/>
              <w:right w:val="single" w:color="auto" w:sz="4" w:space="0"/>
            </w:tcBorders>
            <w:shd w:val="clear" w:color="auto" w:fill="auto"/>
            <w:noWrap w:val="0"/>
            <w:vAlign w:val="center"/>
          </w:tcPr>
          <w:p>
            <w:pPr>
              <w:widowControl/>
              <w:jc w:val="center"/>
              <w:rPr>
                <w:rFonts w:ascii="宋体" w:hAnsi="宋体" w:cs="宋体"/>
                <w:b/>
                <w:bCs/>
                <w:kern w:val="0"/>
                <w:sz w:val="20"/>
              </w:rPr>
            </w:pPr>
            <w:r>
              <w:rPr>
                <w:rFonts w:hint="eastAsia" w:ascii="宋体" w:hAnsi="宋体" w:cs="宋体"/>
                <w:b/>
                <w:bCs/>
                <w:kern w:val="0"/>
                <w:sz w:val="20"/>
              </w:rPr>
              <w:t>其他来源收入</w:t>
            </w:r>
          </w:p>
        </w:tc>
      </w:tr>
      <w:tr>
        <w:tblPrEx>
          <w:tblCellMar>
            <w:top w:w="0" w:type="dxa"/>
            <w:left w:w="108" w:type="dxa"/>
            <w:bottom w:w="0" w:type="dxa"/>
            <w:right w:w="108" w:type="dxa"/>
          </w:tblCellMar>
        </w:tblPrEx>
        <w:trPr>
          <w:trHeight w:val="499" w:hRule="atLeast"/>
        </w:trPr>
        <w:tc>
          <w:tcPr>
            <w:tcW w:w="3740" w:type="dxa"/>
            <w:tcBorders>
              <w:top w:val="nil"/>
              <w:left w:val="single" w:color="auto" w:sz="4" w:space="0"/>
              <w:bottom w:val="single" w:color="auto" w:sz="4" w:space="0"/>
              <w:right w:val="single" w:color="auto" w:sz="4" w:space="0"/>
            </w:tcBorders>
            <w:shd w:val="clear" w:color="auto" w:fill="auto"/>
            <w:noWrap w:val="0"/>
            <w:vAlign w:val="center"/>
          </w:tcPr>
          <w:p>
            <w:pPr>
              <w:widowControl/>
              <w:jc w:val="center"/>
              <w:rPr>
                <w:rFonts w:ascii="宋体" w:hAnsi="宋体" w:cs="宋体"/>
                <w:b/>
                <w:bCs/>
                <w:kern w:val="0"/>
                <w:sz w:val="20"/>
              </w:rPr>
            </w:pPr>
            <w:r>
              <w:rPr>
                <w:rFonts w:hint="eastAsia" w:ascii="宋体" w:hAnsi="宋体" w:cs="宋体"/>
                <w:b/>
                <w:bCs/>
                <w:kern w:val="0"/>
                <w:sz w:val="20"/>
              </w:rPr>
              <w:t>合　计</w:t>
            </w:r>
          </w:p>
        </w:tc>
        <w:tc>
          <w:tcPr>
            <w:tcW w:w="1020" w:type="dxa"/>
            <w:tcBorders>
              <w:top w:val="nil"/>
              <w:left w:val="nil"/>
              <w:bottom w:val="single" w:color="auto" w:sz="4" w:space="0"/>
              <w:right w:val="single" w:color="auto" w:sz="4" w:space="0"/>
            </w:tcBorders>
            <w:shd w:val="clear" w:color="auto" w:fill="auto"/>
            <w:noWrap w:val="0"/>
            <w:vAlign w:val="center"/>
          </w:tcPr>
          <w:p>
            <w:pPr>
              <w:widowControl/>
              <w:jc w:val="right"/>
              <w:rPr>
                <w:rFonts w:ascii="宋体" w:hAnsi="宋体" w:cs="宋体"/>
                <w:b/>
                <w:bCs/>
                <w:kern w:val="0"/>
                <w:sz w:val="20"/>
              </w:rPr>
            </w:pPr>
            <w:r>
              <w:rPr>
                <w:rFonts w:hint="eastAsia" w:ascii="宋体" w:hAnsi="宋体" w:cs="宋体"/>
                <w:b/>
                <w:bCs/>
                <w:kern w:val="0"/>
                <w:sz w:val="20"/>
              </w:rPr>
              <w:t>　</w:t>
            </w:r>
          </w:p>
        </w:tc>
        <w:tc>
          <w:tcPr>
            <w:tcW w:w="1280" w:type="dxa"/>
            <w:tcBorders>
              <w:top w:val="nil"/>
              <w:left w:val="nil"/>
              <w:bottom w:val="single" w:color="auto" w:sz="4" w:space="0"/>
              <w:right w:val="single" w:color="auto" w:sz="4" w:space="0"/>
            </w:tcBorders>
            <w:shd w:val="clear" w:color="auto" w:fill="auto"/>
            <w:noWrap w:val="0"/>
            <w:vAlign w:val="center"/>
          </w:tcPr>
          <w:p>
            <w:pPr>
              <w:widowControl/>
              <w:jc w:val="left"/>
              <w:rPr>
                <w:rFonts w:ascii="宋体" w:hAnsi="宋体" w:cs="宋体"/>
                <w:b/>
                <w:bCs/>
                <w:kern w:val="0"/>
                <w:sz w:val="20"/>
              </w:rPr>
            </w:pPr>
            <w:r>
              <w:rPr>
                <w:rFonts w:hint="eastAsia" w:ascii="宋体" w:hAnsi="宋体" w:cs="宋体"/>
                <w:b/>
                <w:bCs/>
                <w:kern w:val="0"/>
                <w:sz w:val="20"/>
              </w:rPr>
              <w:t>　</w:t>
            </w:r>
          </w:p>
        </w:tc>
        <w:tc>
          <w:tcPr>
            <w:tcW w:w="1340" w:type="dxa"/>
            <w:tcBorders>
              <w:top w:val="nil"/>
              <w:left w:val="nil"/>
              <w:bottom w:val="single" w:color="auto" w:sz="4" w:space="0"/>
              <w:right w:val="single" w:color="auto" w:sz="4" w:space="0"/>
            </w:tcBorders>
            <w:shd w:val="clear" w:color="auto" w:fill="auto"/>
            <w:noWrap w:val="0"/>
            <w:vAlign w:val="center"/>
          </w:tcPr>
          <w:p>
            <w:pPr>
              <w:widowControl/>
              <w:jc w:val="left"/>
              <w:rPr>
                <w:rFonts w:ascii="宋体" w:hAnsi="宋体" w:cs="宋体"/>
                <w:b/>
                <w:bCs/>
                <w:kern w:val="0"/>
                <w:sz w:val="20"/>
              </w:rPr>
            </w:pPr>
            <w:r>
              <w:rPr>
                <w:rFonts w:hint="eastAsia" w:ascii="宋体" w:hAnsi="宋体" w:cs="宋体"/>
                <w:b/>
                <w:bCs/>
                <w:kern w:val="0"/>
                <w:sz w:val="20"/>
              </w:rPr>
              <w:t>　</w:t>
            </w:r>
          </w:p>
        </w:tc>
        <w:tc>
          <w:tcPr>
            <w:tcW w:w="1040" w:type="dxa"/>
            <w:tcBorders>
              <w:top w:val="nil"/>
              <w:left w:val="nil"/>
              <w:bottom w:val="single" w:color="auto" w:sz="4" w:space="0"/>
              <w:right w:val="single" w:color="auto" w:sz="4" w:space="0"/>
            </w:tcBorders>
            <w:shd w:val="clear" w:color="auto" w:fill="auto"/>
            <w:noWrap w:val="0"/>
            <w:vAlign w:val="center"/>
          </w:tcPr>
          <w:p>
            <w:pPr>
              <w:widowControl/>
              <w:jc w:val="center"/>
              <w:rPr>
                <w:rFonts w:ascii="宋体" w:hAnsi="宋体" w:cs="宋体"/>
                <w:b/>
                <w:bCs/>
                <w:kern w:val="0"/>
                <w:sz w:val="20"/>
              </w:rPr>
            </w:pPr>
            <w:r>
              <w:rPr>
                <w:rFonts w:hint="eastAsia" w:ascii="宋体" w:hAnsi="宋体" w:cs="宋体"/>
                <w:b/>
                <w:bCs/>
                <w:kern w:val="0"/>
                <w:sz w:val="20"/>
              </w:rPr>
              <w:t>　</w:t>
            </w:r>
          </w:p>
        </w:tc>
        <w:tc>
          <w:tcPr>
            <w:tcW w:w="700" w:type="dxa"/>
            <w:tcBorders>
              <w:top w:val="nil"/>
              <w:left w:val="nil"/>
              <w:bottom w:val="single" w:color="auto" w:sz="4" w:space="0"/>
              <w:right w:val="single" w:color="auto" w:sz="4" w:space="0"/>
            </w:tcBorders>
            <w:shd w:val="clear" w:color="auto" w:fill="auto"/>
            <w:noWrap w:val="0"/>
            <w:vAlign w:val="center"/>
          </w:tcPr>
          <w:p>
            <w:pPr>
              <w:widowControl/>
              <w:jc w:val="center"/>
              <w:rPr>
                <w:rFonts w:ascii="宋体" w:hAnsi="宋体" w:cs="宋体"/>
                <w:b/>
                <w:bCs/>
                <w:kern w:val="0"/>
                <w:sz w:val="20"/>
              </w:rPr>
            </w:pPr>
            <w:r>
              <w:rPr>
                <w:rFonts w:hint="eastAsia" w:ascii="宋体" w:hAnsi="宋体" w:cs="宋体"/>
                <w:b/>
                <w:bCs/>
                <w:kern w:val="0"/>
                <w:sz w:val="20"/>
              </w:rPr>
              <w:t>　</w:t>
            </w:r>
          </w:p>
        </w:tc>
        <w:tc>
          <w:tcPr>
            <w:tcW w:w="1020" w:type="dxa"/>
            <w:tcBorders>
              <w:top w:val="nil"/>
              <w:left w:val="nil"/>
              <w:bottom w:val="single" w:color="auto" w:sz="4" w:space="0"/>
              <w:right w:val="single" w:color="auto" w:sz="4" w:space="0"/>
            </w:tcBorders>
            <w:shd w:val="clear" w:color="auto" w:fill="auto"/>
            <w:noWrap w:val="0"/>
            <w:vAlign w:val="center"/>
          </w:tcPr>
          <w:p>
            <w:pPr>
              <w:widowControl/>
              <w:jc w:val="right"/>
              <w:rPr>
                <w:rFonts w:ascii="宋体" w:hAnsi="宋体" w:cs="宋体"/>
                <w:b/>
                <w:bCs/>
                <w:kern w:val="0"/>
                <w:sz w:val="20"/>
              </w:rPr>
            </w:pPr>
            <w:r>
              <w:rPr>
                <w:rFonts w:hint="eastAsia" w:ascii="宋体" w:hAnsi="宋体" w:cs="宋体"/>
                <w:b/>
                <w:bCs/>
                <w:kern w:val="0"/>
                <w:sz w:val="20"/>
              </w:rPr>
              <w:t>　</w:t>
            </w:r>
          </w:p>
        </w:tc>
        <w:tc>
          <w:tcPr>
            <w:tcW w:w="1260" w:type="dxa"/>
            <w:tcBorders>
              <w:top w:val="nil"/>
              <w:left w:val="nil"/>
              <w:bottom w:val="single" w:color="auto" w:sz="4" w:space="0"/>
              <w:right w:val="single" w:color="auto" w:sz="4" w:space="0"/>
            </w:tcBorders>
            <w:shd w:val="clear" w:color="auto" w:fill="auto"/>
            <w:noWrap w:val="0"/>
            <w:vAlign w:val="center"/>
          </w:tcPr>
          <w:p>
            <w:pPr>
              <w:widowControl/>
              <w:jc w:val="right"/>
              <w:rPr>
                <w:rFonts w:ascii="宋体" w:hAnsi="宋体" w:cs="宋体"/>
                <w:b/>
                <w:bCs/>
                <w:kern w:val="0"/>
                <w:sz w:val="20"/>
              </w:rPr>
            </w:pPr>
            <w:r>
              <w:rPr>
                <w:rFonts w:hint="eastAsia" w:ascii="宋体" w:hAnsi="宋体" w:cs="宋体"/>
                <w:b/>
                <w:bCs/>
                <w:kern w:val="0"/>
                <w:sz w:val="20"/>
              </w:rPr>
              <w:t>　</w:t>
            </w:r>
          </w:p>
        </w:tc>
        <w:tc>
          <w:tcPr>
            <w:tcW w:w="1260" w:type="dxa"/>
            <w:tcBorders>
              <w:top w:val="nil"/>
              <w:left w:val="nil"/>
              <w:bottom w:val="single" w:color="auto" w:sz="4" w:space="0"/>
              <w:right w:val="single" w:color="auto" w:sz="4" w:space="0"/>
            </w:tcBorders>
            <w:shd w:val="clear" w:color="auto" w:fill="auto"/>
            <w:noWrap w:val="0"/>
            <w:vAlign w:val="center"/>
          </w:tcPr>
          <w:p>
            <w:pPr>
              <w:widowControl/>
              <w:jc w:val="right"/>
              <w:rPr>
                <w:rFonts w:ascii="宋体" w:hAnsi="宋体" w:cs="宋体"/>
                <w:b/>
                <w:bCs/>
                <w:kern w:val="0"/>
                <w:sz w:val="20"/>
              </w:rPr>
            </w:pPr>
            <w:r>
              <w:rPr>
                <w:rFonts w:hint="eastAsia" w:ascii="宋体" w:hAnsi="宋体" w:cs="宋体"/>
                <w:b/>
                <w:bCs/>
                <w:kern w:val="0"/>
                <w:sz w:val="20"/>
              </w:rPr>
              <w:t>　</w:t>
            </w:r>
          </w:p>
        </w:tc>
        <w:tc>
          <w:tcPr>
            <w:tcW w:w="1140" w:type="dxa"/>
            <w:tcBorders>
              <w:top w:val="nil"/>
              <w:left w:val="nil"/>
              <w:bottom w:val="single" w:color="auto" w:sz="4" w:space="0"/>
              <w:right w:val="single" w:color="auto" w:sz="4" w:space="0"/>
            </w:tcBorders>
            <w:shd w:val="clear" w:color="auto" w:fill="auto"/>
            <w:noWrap w:val="0"/>
            <w:vAlign w:val="center"/>
          </w:tcPr>
          <w:p>
            <w:pPr>
              <w:widowControl/>
              <w:jc w:val="right"/>
              <w:rPr>
                <w:rFonts w:ascii="宋体" w:hAnsi="宋体" w:cs="宋体"/>
                <w:b/>
                <w:bCs/>
                <w:kern w:val="0"/>
                <w:sz w:val="20"/>
              </w:rPr>
            </w:pPr>
            <w:r>
              <w:rPr>
                <w:rFonts w:hint="eastAsia" w:ascii="宋体" w:hAnsi="宋体" w:cs="宋体"/>
                <w:b/>
                <w:bCs/>
                <w:kern w:val="0"/>
                <w:sz w:val="20"/>
              </w:rPr>
              <w:t>　</w:t>
            </w:r>
          </w:p>
        </w:tc>
        <w:tc>
          <w:tcPr>
            <w:tcW w:w="1160" w:type="dxa"/>
            <w:tcBorders>
              <w:top w:val="nil"/>
              <w:left w:val="nil"/>
              <w:bottom w:val="single" w:color="auto" w:sz="4" w:space="0"/>
              <w:right w:val="single" w:color="auto" w:sz="4" w:space="0"/>
            </w:tcBorders>
            <w:shd w:val="clear" w:color="auto" w:fill="auto"/>
            <w:noWrap w:val="0"/>
            <w:vAlign w:val="center"/>
          </w:tcPr>
          <w:p>
            <w:pPr>
              <w:widowControl/>
              <w:jc w:val="right"/>
              <w:rPr>
                <w:rFonts w:ascii="宋体" w:hAnsi="宋体" w:cs="宋体"/>
                <w:b/>
                <w:bCs/>
                <w:kern w:val="0"/>
                <w:sz w:val="20"/>
              </w:rPr>
            </w:pPr>
            <w:r>
              <w:rPr>
                <w:rFonts w:hint="eastAsia" w:ascii="宋体" w:hAnsi="宋体" w:cs="宋体"/>
                <w:b/>
                <w:bCs/>
                <w:kern w:val="0"/>
                <w:sz w:val="20"/>
              </w:rPr>
              <w:t>　</w:t>
            </w:r>
          </w:p>
        </w:tc>
      </w:tr>
    </w:tbl>
    <w:p>
      <w:pPr>
        <w:rPr>
          <w:rFonts w:hint="eastAsia" w:ascii="宋体" w:hAnsi="宋体" w:cs="宋体"/>
          <w:sz w:val="18"/>
          <w:szCs w:val="18"/>
        </w:rPr>
        <w:sectPr>
          <w:pgSz w:w="16838" w:h="11906" w:orient="landscape"/>
          <w:pgMar w:top="1531" w:right="1588" w:bottom="1588" w:left="2155" w:header="0" w:footer="1588" w:gutter="0"/>
          <w:cols w:space="720" w:num="1"/>
          <w:docGrid w:type="lines" w:linePitch="569" w:charSpace="-1266"/>
        </w:sectPr>
      </w:pPr>
      <w:r>
        <w:rPr>
          <w:rFonts w:hint="eastAsia"/>
          <w:sz w:val="18"/>
          <w:szCs w:val="18"/>
        </w:rPr>
        <w:t xml:space="preserve"> </w:t>
      </w:r>
    </w:p>
    <w:p>
      <w:pPr>
        <w:widowControl/>
        <w:spacing w:line="600" w:lineRule="exact"/>
        <w:ind w:firstLine="640" w:firstLineChars="200"/>
        <w:rPr>
          <w:rFonts w:hint="eastAsia" w:ascii="黑体" w:hAnsi="黑体" w:eastAsia="黑体" w:cs="宋体"/>
          <w:kern w:val="0"/>
          <w:sz w:val="32"/>
          <w:szCs w:val="32"/>
          <w:lang w:bidi="ar"/>
        </w:rPr>
      </w:pPr>
      <w:r>
        <w:rPr>
          <w:rFonts w:hint="eastAsia" w:ascii="黑体" w:hAnsi="黑体" w:eastAsia="黑体" w:cs="宋体"/>
          <w:kern w:val="0"/>
          <w:sz w:val="32"/>
          <w:szCs w:val="32"/>
          <w:lang w:bidi="ar"/>
        </w:rPr>
        <w:t>七、国有资产信息情况</w:t>
      </w:r>
    </w:p>
    <w:p>
      <w:pPr>
        <w:widowControl/>
        <w:spacing w:line="600" w:lineRule="exact"/>
        <w:ind w:firstLine="640" w:firstLineChars="200"/>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我单位截止2021年12月31日固定资产金额为0万元，详见下表。</w:t>
      </w:r>
    </w:p>
    <w:tbl>
      <w:tblPr>
        <w:tblStyle w:val="4"/>
        <w:tblW w:w="7825" w:type="dxa"/>
        <w:tblInd w:w="734" w:type="dxa"/>
        <w:tblLayout w:type="autofit"/>
        <w:tblCellMar>
          <w:top w:w="0" w:type="dxa"/>
          <w:left w:w="108" w:type="dxa"/>
          <w:bottom w:w="0" w:type="dxa"/>
          <w:right w:w="108" w:type="dxa"/>
        </w:tblCellMar>
      </w:tblPr>
      <w:tblGrid>
        <w:gridCol w:w="3756"/>
        <w:gridCol w:w="1252"/>
        <w:gridCol w:w="2817"/>
      </w:tblGrid>
      <w:tr>
        <w:tblPrEx>
          <w:tblCellMar>
            <w:top w:w="0" w:type="dxa"/>
            <w:left w:w="108" w:type="dxa"/>
            <w:bottom w:w="0" w:type="dxa"/>
            <w:right w:w="108" w:type="dxa"/>
          </w:tblCellMar>
        </w:tblPrEx>
        <w:trPr>
          <w:trHeight w:val="702" w:hRule="atLeast"/>
        </w:trPr>
        <w:tc>
          <w:tcPr>
            <w:tcW w:w="3756"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b/>
                <w:bCs/>
                <w:kern w:val="0"/>
                <w:sz w:val="24"/>
                <w:szCs w:val="24"/>
              </w:rPr>
            </w:pPr>
            <w:r>
              <w:rPr>
                <w:rFonts w:hint="eastAsia" w:ascii="宋体" w:hAnsi="宋体" w:cs="宋体"/>
                <w:b/>
                <w:bCs/>
                <w:kern w:val="0"/>
                <w:sz w:val="24"/>
                <w:szCs w:val="24"/>
              </w:rPr>
              <w:t>项   目</w:t>
            </w:r>
          </w:p>
        </w:tc>
        <w:tc>
          <w:tcPr>
            <w:tcW w:w="1252" w:type="dxa"/>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cs="宋体"/>
                <w:b/>
                <w:bCs/>
                <w:kern w:val="0"/>
                <w:sz w:val="24"/>
                <w:szCs w:val="24"/>
              </w:rPr>
            </w:pPr>
            <w:r>
              <w:rPr>
                <w:rFonts w:hint="eastAsia" w:ascii="宋体" w:hAnsi="宋体" w:cs="宋体"/>
                <w:b/>
                <w:bCs/>
                <w:kern w:val="0"/>
                <w:sz w:val="24"/>
                <w:szCs w:val="24"/>
              </w:rPr>
              <w:t>数  量</w:t>
            </w:r>
          </w:p>
        </w:tc>
        <w:tc>
          <w:tcPr>
            <w:tcW w:w="2817" w:type="dxa"/>
            <w:tcBorders>
              <w:top w:val="single" w:color="auto" w:sz="4" w:space="0"/>
              <w:left w:val="nil"/>
              <w:bottom w:val="single" w:color="auto" w:sz="4" w:space="0"/>
              <w:right w:val="single" w:color="auto" w:sz="4" w:space="0"/>
            </w:tcBorders>
            <w:shd w:val="clear" w:color="auto" w:fill="auto"/>
            <w:noWrap/>
            <w:vAlign w:val="center"/>
          </w:tcPr>
          <w:p>
            <w:pPr>
              <w:widowControl/>
              <w:jc w:val="center"/>
              <w:rPr>
                <w:rFonts w:ascii="宋体" w:hAnsi="宋体" w:cs="宋体"/>
                <w:b/>
                <w:bCs/>
                <w:kern w:val="0"/>
                <w:sz w:val="24"/>
                <w:szCs w:val="24"/>
              </w:rPr>
            </w:pPr>
            <w:r>
              <w:rPr>
                <w:rFonts w:hint="eastAsia" w:ascii="宋体" w:hAnsi="宋体" w:cs="宋体"/>
                <w:b/>
                <w:bCs/>
                <w:kern w:val="0"/>
                <w:sz w:val="24"/>
                <w:szCs w:val="24"/>
              </w:rPr>
              <w:t>价值（金额单位：万元）</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shd w:val="clear" w:color="auto" w:fill="auto"/>
            <w:noWrap/>
            <w:vAlign w:val="center"/>
          </w:tcPr>
          <w:p>
            <w:pPr>
              <w:widowControl/>
              <w:jc w:val="center"/>
              <w:rPr>
                <w:rFonts w:ascii="宋体" w:hAnsi="宋体" w:cs="宋体"/>
                <w:b/>
                <w:bCs/>
                <w:kern w:val="0"/>
                <w:sz w:val="21"/>
                <w:szCs w:val="21"/>
              </w:rPr>
            </w:pPr>
            <w:r>
              <w:rPr>
                <w:rFonts w:hint="eastAsia" w:ascii="宋体" w:hAnsi="宋体" w:cs="宋体"/>
                <w:b/>
                <w:bCs/>
                <w:kern w:val="0"/>
                <w:sz w:val="21"/>
                <w:szCs w:val="21"/>
              </w:rPr>
              <w:t>固定资产总额</w:t>
            </w:r>
          </w:p>
        </w:tc>
        <w:tc>
          <w:tcPr>
            <w:tcW w:w="125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1"/>
                <w:szCs w:val="21"/>
              </w:rPr>
            </w:pPr>
            <w:r>
              <w:rPr>
                <w:rFonts w:hint="eastAsia" w:ascii="宋体" w:hAnsi="宋体" w:cs="宋体"/>
                <w:kern w:val="0"/>
                <w:sz w:val="21"/>
                <w:szCs w:val="21"/>
              </w:rPr>
              <w:t>——</w:t>
            </w:r>
          </w:p>
        </w:tc>
        <w:tc>
          <w:tcPr>
            <w:tcW w:w="2817" w:type="dxa"/>
            <w:tcBorders>
              <w:top w:val="nil"/>
              <w:left w:val="nil"/>
              <w:bottom w:val="single" w:color="auto" w:sz="4" w:space="0"/>
              <w:right w:val="single" w:color="auto" w:sz="4" w:space="0"/>
            </w:tcBorders>
            <w:shd w:val="clear" w:color="auto" w:fill="auto"/>
            <w:noWrap/>
            <w:vAlign w:val="center"/>
          </w:tcPr>
          <w:p>
            <w:pPr>
              <w:widowControl/>
              <w:jc w:val="right"/>
              <w:rPr>
                <w:rFonts w:hint="eastAsia" w:ascii="宋体" w:hAnsi="宋体" w:cs="宋体"/>
                <w:kern w:val="0"/>
                <w:sz w:val="21"/>
                <w:szCs w:val="21"/>
              </w:rPr>
            </w:pPr>
            <w:r>
              <w:rPr>
                <w:rFonts w:hint="eastAsia" w:ascii="宋体" w:hAnsi="宋体" w:cs="宋体"/>
                <w:kern w:val="0"/>
                <w:sz w:val="21"/>
                <w:szCs w:val="21"/>
              </w:rPr>
              <w:t>0</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cs="宋体"/>
                <w:kern w:val="0"/>
                <w:sz w:val="21"/>
                <w:szCs w:val="21"/>
              </w:rPr>
            </w:pPr>
            <w:r>
              <w:rPr>
                <w:rFonts w:hint="eastAsia" w:ascii="宋体" w:hAnsi="宋体" w:cs="宋体"/>
                <w:kern w:val="0"/>
                <w:sz w:val="21"/>
                <w:szCs w:val="21"/>
              </w:rPr>
              <w:t>1.房屋（平方米）</w:t>
            </w:r>
          </w:p>
        </w:tc>
        <w:tc>
          <w:tcPr>
            <w:tcW w:w="1252" w:type="dxa"/>
            <w:tcBorders>
              <w:top w:val="single" w:color="000000" w:sz="4" w:space="0"/>
              <w:left w:val="nil"/>
              <w:bottom w:val="single" w:color="000000" w:sz="4" w:space="0"/>
              <w:right w:val="single" w:color="000000" w:sz="8" w:space="0"/>
            </w:tcBorders>
            <w:shd w:val="clear" w:color="auto" w:fill="auto"/>
            <w:noWrap/>
            <w:vAlign w:val="center"/>
          </w:tcPr>
          <w:p>
            <w:pPr>
              <w:widowControl/>
              <w:jc w:val="right"/>
              <w:rPr>
                <w:rFonts w:ascii="宋体" w:hAnsi="宋体" w:cs="宋体"/>
                <w:color w:val="000000"/>
                <w:kern w:val="0"/>
                <w:sz w:val="21"/>
                <w:szCs w:val="21"/>
              </w:rPr>
            </w:pPr>
          </w:p>
        </w:tc>
        <w:tc>
          <w:tcPr>
            <w:tcW w:w="2817" w:type="dxa"/>
            <w:tcBorders>
              <w:top w:val="single" w:color="000000" w:sz="4" w:space="0"/>
              <w:left w:val="nil"/>
              <w:bottom w:val="single" w:color="000000" w:sz="4" w:space="0"/>
              <w:right w:val="single" w:color="000000" w:sz="4" w:space="0"/>
            </w:tcBorders>
            <w:shd w:val="clear" w:color="auto" w:fill="auto"/>
            <w:noWrap/>
            <w:vAlign w:val="center"/>
          </w:tcPr>
          <w:p>
            <w:pPr>
              <w:widowControl/>
              <w:jc w:val="right"/>
              <w:rPr>
                <w:rFonts w:hint="eastAsia" w:ascii="宋体" w:hAnsi="宋体" w:cs="宋体"/>
                <w:color w:val="000000"/>
                <w:kern w:val="0"/>
                <w:sz w:val="21"/>
                <w:szCs w:val="21"/>
              </w:rPr>
            </w:pPr>
            <w:r>
              <w:rPr>
                <w:rFonts w:hint="eastAsia" w:ascii="宋体" w:hAnsi="宋体" w:cs="宋体"/>
                <w:color w:val="000000"/>
                <w:kern w:val="0"/>
                <w:sz w:val="21"/>
                <w:szCs w:val="21"/>
              </w:rPr>
              <w:t>0</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shd w:val="clear" w:color="auto" w:fill="auto"/>
            <w:noWrap/>
            <w:vAlign w:val="center"/>
          </w:tcPr>
          <w:p>
            <w:pPr>
              <w:widowControl/>
              <w:ind w:firstLine="420" w:firstLineChars="200"/>
              <w:jc w:val="left"/>
              <w:rPr>
                <w:rFonts w:ascii="宋体" w:hAnsi="宋体" w:cs="宋体"/>
                <w:kern w:val="0"/>
                <w:sz w:val="21"/>
                <w:szCs w:val="21"/>
              </w:rPr>
            </w:pPr>
            <w:r>
              <w:rPr>
                <w:rFonts w:hint="eastAsia" w:ascii="宋体" w:hAnsi="宋体" w:cs="宋体"/>
                <w:kern w:val="0"/>
                <w:sz w:val="21"/>
                <w:szCs w:val="21"/>
              </w:rPr>
              <w:t>其中：办公用房</w:t>
            </w:r>
          </w:p>
        </w:tc>
        <w:tc>
          <w:tcPr>
            <w:tcW w:w="1252" w:type="dxa"/>
            <w:tcBorders>
              <w:top w:val="nil"/>
              <w:left w:val="nil"/>
              <w:bottom w:val="single" w:color="000000" w:sz="4" w:space="0"/>
              <w:right w:val="single" w:color="000000" w:sz="8" w:space="0"/>
            </w:tcBorders>
            <w:shd w:val="clear" w:color="auto" w:fill="auto"/>
            <w:noWrap/>
            <w:vAlign w:val="center"/>
          </w:tcPr>
          <w:p>
            <w:pPr>
              <w:widowControl/>
              <w:jc w:val="right"/>
              <w:rPr>
                <w:rFonts w:ascii="宋体" w:hAnsi="宋体" w:cs="宋体"/>
                <w:color w:val="000000"/>
                <w:kern w:val="0"/>
                <w:sz w:val="21"/>
                <w:szCs w:val="21"/>
              </w:rPr>
            </w:pPr>
          </w:p>
        </w:tc>
        <w:tc>
          <w:tcPr>
            <w:tcW w:w="2817" w:type="dxa"/>
            <w:tcBorders>
              <w:top w:val="nil"/>
              <w:left w:val="nil"/>
              <w:bottom w:val="single" w:color="000000" w:sz="4" w:space="0"/>
              <w:right w:val="single" w:color="000000" w:sz="4" w:space="0"/>
            </w:tcBorders>
            <w:shd w:val="clear" w:color="auto" w:fill="auto"/>
            <w:noWrap/>
            <w:vAlign w:val="center"/>
          </w:tcPr>
          <w:p>
            <w:pPr>
              <w:widowControl/>
              <w:jc w:val="right"/>
              <w:rPr>
                <w:rFonts w:hint="eastAsia" w:ascii="宋体" w:hAnsi="宋体" w:cs="宋体"/>
                <w:color w:val="000000"/>
                <w:kern w:val="0"/>
                <w:sz w:val="21"/>
                <w:szCs w:val="21"/>
              </w:rPr>
            </w:pPr>
            <w:r>
              <w:rPr>
                <w:rFonts w:hint="eastAsia" w:ascii="宋体" w:hAnsi="宋体" w:cs="宋体"/>
                <w:color w:val="000000"/>
                <w:kern w:val="0"/>
                <w:sz w:val="21"/>
                <w:szCs w:val="21"/>
              </w:rPr>
              <w:t>0</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cs="宋体"/>
                <w:kern w:val="0"/>
                <w:sz w:val="21"/>
                <w:szCs w:val="21"/>
              </w:rPr>
            </w:pPr>
            <w:r>
              <w:rPr>
                <w:rFonts w:hint="eastAsia" w:ascii="宋体" w:hAnsi="宋体" w:cs="宋体"/>
                <w:kern w:val="0"/>
                <w:sz w:val="21"/>
                <w:szCs w:val="21"/>
              </w:rPr>
              <w:t>2.车辆（台、辆）</w:t>
            </w:r>
          </w:p>
        </w:tc>
        <w:tc>
          <w:tcPr>
            <w:tcW w:w="1252" w:type="dxa"/>
            <w:tcBorders>
              <w:top w:val="single" w:color="auto" w:sz="4" w:space="0"/>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1"/>
                <w:szCs w:val="21"/>
              </w:rPr>
            </w:pPr>
          </w:p>
        </w:tc>
        <w:tc>
          <w:tcPr>
            <w:tcW w:w="2817" w:type="dxa"/>
            <w:tcBorders>
              <w:top w:val="nil"/>
              <w:left w:val="nil"/>
              <w:bottom w:val="single" w:color="000000" w:sz="4" w:space="0"/>
              <w:right w:val="single" w:color="000000" w:sz="4" w:space="0"/>
            </w:tcBorders>
            <w:shd w:val="clear" w:color="auto" w:fill="auto"/>
            <w:noWrap/>
            <w:vAlign w:val="center"/>
          </w:tcPr>
          <w:p>
            <w:pPr>
              <w:widowControl/>
              <w:jc w:val="right"/>
              <w:rPr>
                <w:rFonts w:hint="eastAsia" w:ascii="宋体" w:hAnsi="宋体" w:cs="宋体"/>
                <w:color w:val="000000"/>
                <w:kern w:val="0"/>
                <w:sz w:val="21"/>
                <w:szCs w:val="21"/>
              </w:rPr>
            </w:pPr>
            <w:r>
              <w:rPr>
                <w:rFonts w:hint="eastAsia" w:ascii="宋体" w:hAnsi="宋体" w:cs="宋体"/>
                <w:color w:val="000000"/>
                <w:kern w:val="0"/>
                <w:sz w:val="21"/>
                <w:szCs w:val="21"/>
              </w:rPr>
              <w:t>0</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cs="宋体"/>
                <w:kern w:val="0"/>
                <w:sz w:val="21"/>
                <w:szCs w:val="21"/>
              </w:rPr>
            </w:pPr>
            <w:r>
              <w:rPr>
                <w:rFonts w:hint="eastAsia" w:ascii="宋体" w:hAnsi="宋体" w:cs="宋体"/>
                <w:kern w:val="0"/>
                <w:sz w:val="21"/>
                <w:szCs w:val="21"/>
              </w:rPr>
              <w:t>3.单价在50万元以上的设备（台、套）</w:t>
            </w:r>
          </w:p>
        </w:tc>
        <w:tc>
          <w:tcPr>
            <w:tcW w:w="1252" w:type="dxa"/>
            <w:tcBorders>
              <w:top w:val="nil"/>
              <w:left w:val="nil"/>
              <w:bottom w:val="single" w:color="auto" w:sz="4" w:space="0"/>
              <w:right w:val="single" w:color="auto" w:sz="4" w:space="0"/>
            </w:tcBorders>
            <w:shd w:val="clear" w:color="auto" w:fill="auto"/>
            <w:noWrap/>
            <w:vAlign w:val="center"/>
          </w:tcPr>
          <w:p>
            <w:pPr>
              <w:widowControl/>
              <w:jc w:val="left"/>
              <w:rPr>
                <w:rFonts w:ascii="宋体" w:hAnsi="宋体" w:cs="宋体"/>
                <w:kern w:val="0"/>
                <w:sz w:val="21"/>
                <w:szCs w:val="21"/>
              </w:rPr>
            </w:pPr>
            <w:r>
              <w:rPr>
                <w:rFonts w:hint="eastAsia" w:ascii="宋体" w:hAnsi="宋体" w:cs="宋体"/>
                <w:kern w:val="0"/>
                <w:sz w:val="21"/>
                <w:szCs w:val="21"/>
              </w:rPr>
              <w:t>　</w:t>
            </w:r>
          </w:p>
        </w:tc>
        <w:tc>
          <w:tcPr>
            <w:tcW w:w="2817" w:type="dxa"/>
            <w:tcBorders>
              <w:top w:val="single" w:color="auto" w:sz="4" w:space="0"/>
              <w:left w:val="nil"/>
              <w:bottom w:val="single" w:color="auto" w:sz="4" w:space="0"/>
              <w:right w:val="single" w:color="auto" w:sz="4" w:space="0"/>
            </w:tcBorders>
            <w:shd w:val="clear" w:color="auto" w:fill="auto"/>
            <w:noWrap/>
            <w:vAlign w:val="center"/>
          </w:tcPr>
          <w:p>
            <w:pPr>
              <w:widowControl/>
              <w:jc w:val="right"/>
              <w:rPr>
                <w:rFonts w:ascii="宋体" w:hAnsi="宋体" w:cs="宋体"/>
                <w:kern w:val="0"/>
                <w:sz w:val="21"/>
                <w:szCs w:val="21"/>
              </w:rPr>
            </w:pPr>
            <w:r>
              <w:rPr>
                <w:rFonts w:hint="eastAsia" w:ascii="宋体" w:hAnsi="宋体" w:cs="宋体"/>
                <w:kern w:val="0"/>
                <w:sz w:val="21"/>
                <w:szCs w:val="21"/>
              </w:rPr>
              <w:t>　0</w:t>
            </w:r>
          </w:p>
        </w:tc>
      </w:tr>
      <w:tr>
        <w:tblPrEx>
          <w:tblCellMar>
            <w:top w:w="0" w:type="dxa"/>
            <w:left w:w="108" w:type="dxa"/>
            <w:bottom w:w="0" w:type="dxa"/>
            <w:right w:w="108" w:type="dxa"/>
          </w:tblCellMar>
        </w:tblPrEx>
        <w:trPr>
          <w:trHeight w:val="702" w:hRule="atLeast"/>
        </w:trPr>
        <w:tc>
          <w:tcPr>
            <w:tcW w:w="3756" w:type="dxa"/>
            <w:tcBorders>
              <w:top w:val="nil"/>
              <w:left w:val="single" w:color="auto" w:sz="4" w:space="0"/>
              <w:bottom w:val="single" w:color="auto" w:sz="4" w:space="0"/>
              <w:right w:val="single" w:color="auto" w:sz="4" w:space="0"/>
            </w:tcBorders>
            <w:shd w:val="clear" w:color="auto" w:fill="auto"/>
            <w:noWrap/>
            <w:vAlign w:val="center"/>
          </w:tcPr>
          <w:p>
            <w:pPr>
              <w:widowControl/>
              <w:jc w:val="left"/>
              <w:rPr>
                <w:rFonts w:ascii="宋体" w:hAnsi="宋体" w:cs="宋体"/>
                <w:kern w:val="0"/>
                <w:sz w:val="21"/>
                <w:szCs w:val="21"/>
              </w:rPr>
            </w:pPr>
            <w:r>
              <w:rPr>
                <w:rFonts w:hint="eastAsia" w:ascii="宋体" w:hAnsi="宋体" w:cs="宋体"/>
                <w:kern w:val="0"/>
                <w:sz w:val="21"/>
                <w:szCs w:val="21"/>
              </w:rPr>
              <w:t>4.其他固定资产</w:t>
            </w:r>
          </w:p>
        </w:tc>
        <w:tc>
          <w:tcPr>
            <w:tcW w:w="1252" w:type="dxa"/>
            <w:tcBorders>
              <w:top w:val="nil"/>
              <w:left w:val="nil"/>
              <w:bottom w:val="single" w:color="auto" w:sz="4" w:space="0"/>
              <w:right w:val="single" w:color="auto" w:sz="4" w:space="0"/>
            </w:tcBorders>
            <w:shd w:val="clear" w:color="auto" w:fill="auto"/>
            <w:noWrap/>
            <w:vAlign w:val="center"/>
          </w:tcPr>
          <w:p>
            <w:pPr>
              <w:widowControl/>
              <w:jc w:val="center"/>
              <w:rPr>
                <w:rFonts w:ascii="宋体" w:hAnsi="宋体" w:cs="宋体"/>
                <w:kern w:val="0"/>
                <w:sz w:val="21"/>
                <w:szCs w:val="21"/>
              </w:rPr>
            </w:pPr>
            <w:r>
              <w:rPr>
                <w:rFonts w:hint="eastAsia" w:ascii="宋体" w:hAnsi="宋体" w:cs="宋体"/>
                <w:kern w:val="0"/>
                <w:sz w:val="21"/>
                <w:szCs w:val="21"/>
              </w:rPr>
              <w:t>——</w:t>
            </w:r>
          </w:p>
        </w:tc>
        <w:tc>
          <w:tcPr>
            <w:tcW w:w="2817" w:type="dxa"/>
            <w:tcBorders>
              <w:top w:val="single" w:color="000000" w:sz="4" w:space="0"/>
              <w:left w:val="nil"/>
              <w:bottom w:val="single" w:color="000000" w:sz="4" w:space="0"/>
              <w:right w:val="single" w:color="000000" w:sz="4" w:space="0"/>
            </w:tcBorders>
            <w:shd w:val="clear" w:color="auto" w:fill="auto"/>
            <w:noWrap/>
            <w:vAlign w:val="center"/>
          </w:tcPr>
          <w:p>
            <w:pPr>
              <w:widowControl/>
              <w:jc w:val="right"/>
              <w:rPr>
                <w:rFonts w:hint="eastAsia" w:ascii="宋体" w:hAnsi="宋体" w:cs="宋体"/>
                <w:color w:val="000000"/>
                <w:kern w:val="0"/>
                <w:sz w:val="21"/>
                <w:szCs w:val="21"/>
              </w:rPr>
            </w:pPr>
            <w:r>
              <w:rPr>
                <w:rFonts w:hint="eastAsia" w:ascii="宋体" w:hAnsi="宋体" w:cs="宋体"/>
                <w:color w:val="000000"/>
                <w:kern w:val="0"/>
                <w:sz w:val="21"/>
                <w:szCs w:val="21"/>
              </w:rPr>
              <w:t>0</w:t>
            </w:r>
          </w:p>
        </w:tc>
      </w:tr>
    </w:tbl>
    <w:p>
      <w:pPr>
        <w:jc w:val="left"/>
        <w:rPr>
          <w:rFonts w:hint="eastAsia" w:ascii="宋体" w:hAnsi="宋体" w:cs="宋体"/>
          <w:color w:val="000000"/>
          <w:sz w:val="22"/>
          <w:szCs w:val="22"/>
        </w:rPr>
      </w:pPr>
    </w:p>
    <w:p>
      <w:pPr>
        <w:widowControl/>
        <w:spacing w:line="600" w:lineRule="exact"/>
        <w:ind w:firstLine="640" w:firstLineChars="200"/>
        <w:rPr>
          <w:rFonts w:hint="eastAsia" w:ascii="黑体" w:hAnsi="黑体" w:eastAsia="黑体" w:cs="宋体"/>
          <w:kern w:val="0"/>
          <w:sz w:val="32"/>
          <w:szCs w:val="32"/>
          <w:lang w:bidi="ar"/>
        </w:rPr>
      </w:pPr>
      <w:r>
        <w:rPr>
          <w:rFonts w:hint="eastAsia" w:ascii="黑体" w:hAnsi="黑体" w:eastAsia="黑体" w:cs="宋体"/>
          <w:kern w:val="0"/>
          <w:sz w:val="32"/>
          <w:szCs w:val="32"/>
          <w:lang w:bidi="ar"/>
        </w:rPr>
        <w:t>八、名词解释</w:t>
      </w:r>
    </w:p>
    <w:p>
      <w:pPr>
        <w:widowControl/>
        <w:spacing w:line="600" w:lineRule="exact"/>
        <w:ind w:firstLine="640" w:firstLineChars="200"/>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1、一般公共预算拨款收入：指本级财政当年拨付的资金。</w:t>
      </w:r>
    </w:p>
    <w:p>
      <w:pPr>
        <w:widowControl/>
        <w:spacing w:line="600" w:lineRule="exact"/>
        <w:ind w:firstLine="640" w:firstLineChars="200"/>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2、事业收入：指事业单位开展专业业务活动及辅助活动所取得的收入。</w:t>
      </w:r>
    </w:p>
    <w:p>
      <w:pPr>
        <w:widowControl/>
        <w:spacing w:line="600" w:lineRule="exact"/>
        <w:ind w:firstLine="640" w:firstLineChars="200"/>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3、其他收入：指除“一般公共预算拨款收入”、“事业收入”等以外的收入。主要是按规定动用的租房收入、存款利息收入等。</w:t>
      </w:r>
    </w:p>
    <w:p>
      <w:pPr>
        <w:widowControl/>
        <w:spacing w:line="600" w:lineRule="exact"/>
        <w:ind w:firstLine="640" w:firstLineChars="200"/>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4、基本支出：指为保障机构正常运转、完成日常工作任务而发生的人员支出和公用支出。</w:t>
      </w:r>
    </w:p>
    <w:p>
      <w:pPr>
        <w:widowControl/>
        <w:spacing w:line="600" w:lineRule="exact"/>
        <w:ind w:firstLine="640" w:firstLineChars="200"/>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5、项目支出：指在基本支出之外为完成特定行政任务和事业发展目标所发生的支出。</w:t>
      </w:r>
    </w:p>
    <w:p>
      <w:pPr>
        <w:widowControl/>
        <w:spacing w:line="600" w:lineRule="exact"/>
        <w:ind w:firstLine="640" w:firstLineChars="200"/>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6、上缴上级支出：指下级单位上缴上级的支出。</w:t>
      </w:r>
    </w:p>
    <w:p>
      <w:pPr>
        <w:widowControl/>
        <w:spacing w:line="600" w:lineRule="exact"/>
        <w:ind w:firstLine="640" w:firstLineChars="200"/>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7、“三公”经费：纳入本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widowControl/>
        <w:spacing w:line="600" w:lineRule="exact"/>
        <w:ind w:firstLine="640" w:firstLineChars="200"/>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widowControl/>
        <w:spacing w:line="600" w:lineRule="exact"/>
        <w:ind w:firstLine="640" w:firstLineChars="200"/>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9、上年结转：指以前年度尚未完成、结转到本年仍按原规定用途继续使用的资金。</w:t>
      </w:r>
    </w:p>
    <w:p>
      <w:pPr>
        <w:widowControl/>
        <w:spacing w:line="600" w:lineRule="exact"/>
        <w:ind w:firstLine="640" w:firstLineChars="200"/>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10、事业单位经营支出：指事业单位在专业业务活动及其辅助活动之外开展非独立核算经营活动发生的支出。</w:t>
      </w:r>
    </w:p>
    <w:p>
      <w:pPr>
        <w:widowControl/>
        <w:spacing w:line="600" w:lineRule="exact"/>
        <w:ind w:firstLine="640" w:firstLineChars="200"/>
        <w:rPr>
          <w:rFonts w:hint="eastAsia" w:ascii="黑体" w:hAnsi="黑体" w:eastAsia="黑体" w:cs="黑体"/>
          <w:color w:val="000000"/>
          <w:kern w:val="0"/>
          <w:sz w:val="32"/>
          <w:szCs w:val="32"/>
          <w:lang w:bidi="ar"/>
        </w:rPr>
      </w:pPr>
      <w:r>
        <w:rPr>
          <w:rFonts w:hint="eastAsia" w:ascii="黑体" w:hAnsi="黑体" w:eastAsia="黑体" w:cs="黑体"/>
          <w:color w:val="000000"/>
          <w:kern w:val="0"/>
          <w:sz w:val="32"/>
          <w:szCs w:val="32"/>
          <w:lang w:bidi="ar"/>
        </w:rPr>
        <w:t>九、其他需要说明的事项</w:t>
      </w:r>
    </w:p>
    <w:p>
      <w:pPr>
        <w:widowControl/>
        <w:spacing w:line="600" w:lineRule="exact"/>
        <w:ind w:firstLine="640" w:firstLineChars="200"/>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我</w:t>
      </w:r>
      <w:r>
        <w:rPr>
          <w:rFonts w:hint="eastAsia" w:ascii="仿宋" w:hAnsi="仿宋" w:eastAsia="仿宋" w:cs="仿宋"/>
          <w:color w:val="000000"/>
          <w:kern w:val="0"/>
          <w:sz w:val="32"/>
          <w:szCs w:val="32"/>
          <w:lang w:eastAsia="zh-CN" w:bidi="ar"/>
        </w:rPr>
        <w:t>单位</w:t>
      </w:r>
      <w:r>
        <w:rPr>
          <w:rFonts w:hint="eastAsia" w:ascii="仿宋" w:hAnsi="仿宋" w:eastAsia="仿宋" w:cs="仿宋"/>
          <w:color w:val="000000"/>
          <w:kern w:val="0"/>
          <w:sz w:val="32"/>
          <w:szCs w:val="32"/>
          <w:lang w:bidi="ar"/>
        </w:rPr>
        <w:t>无其他需要说明的事项。</w:t>
      </w:r>
    </w:p>
    <w:p>
      <w:pPr>
        <w:widowControl/>
        <w:spacing w:line="600" w:lineRule="exact"/>
        <w:ind w:firstLine="640" w:firstLineChars="200"/>
        <w:rPr>
          <w:rFonts w:hint="eastAsia" w:ascii="仿宋" w:hAnsi="仿宋" w:eastAsia="仿宋" w:cs="仿宋"/>
          <w:color w:val="000000"/>
          <w:kern w:val="0"/>
          <w:sz w:val="32"/>
          <w:szCs w:val="32"/>
          <w:lang w:bidi="ar"/>
        </w:rPr>
      </w:pPr>
    </w:p>
    <w:sectPr>
      <w:headerReference r:id="rId14" w:type="default"/>
      <w:footerReference r:id="rId15" w:type="default"/>
      <w:footerReference r:id="rId16" w:type="even"/>
      <w:pgSz w:w="11900" w:h="16840"/>
      <w:pgMar w:top="1020" w:right="1134" w:bottom="1020" w:left="1361"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B16D504-705F-4CDE-B27E-F5A3B50E22A1}"/>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embedRegular r:id="rId2" w:fontKey="{31B64E40-46DF-4599-BB9E-CCFA2602340D}"/>
  </w:font>
  <w:font w:name="方正小标宋_GBK">
    <w:panose1 w:val="02000000000000000000"/>
    <w:charset w:val="86"/>
    <w:family w:val="roman"/>
    <w:pitch w:val="default"/>
    <w:sig w:usb0="A00002BF" w:usb1="38CF7CFA" w:usb2="00082016" w:usb3="00000000" w:csb0="00040001" w:csb1="00000000"/>
    <w:embedRegular r:id="rId3" w:fontKey="{4237E62D-4395-4352-B61E-62C23DF743A5}"/>
  </w:font>
  <w:font w:name="方正书宋_GBK">
    <w:altName w:val="宋体"/>
    <w:panose1 w:val="00000000000000000000"/>
    <w:charset w:val="86"/>
    <w:family w:val="roman"/>
    <w:pitch w:val="default"/>
    <w:sig w:usb0="00000000" w:usb1="00000000" w:usb2="00000000" w:usb3="00000000" w:csb0="00000000" w:csb1="00000000"/>
    <w:embedRegular r:id="rId4" w:fontKey="{AADDB16B-C428-4F64-A5FD-3C2429484172}"/>
  </w:font>
  <w:font w:name="方正仿宋_GBK">
    <w:altName w:val="宋体"/>
    <w:panose1 w:val="00000000000000000000"/>
    <w:charset w:val="86"/>
    <w:family w:val="roman"/>
    <w:pitch w:val="default"/>
    <w:sig w:usb0="00000000" w:usb1="00000000" w:usb2="00000000" w:usb3="00000000" w:csb0="00000000" w:csb1="00000000"/>
    <w:embedRegular r:id="rId5" w:fontKey="{99C52C5E-059F-40C2-AF14-16DE8C0BEE10}"/>
  </w:font>
  <w:font w:name="方正楷体_GBK">
    <w:altName w:val="宋体"/>
    <w:panose1 w:val="00000000000000000000"/>
    <w:charset w:val="86"/>
    <w:family w:val="roman"/>
    <w:pitch w:val="default"/>
    <w:sig w:usb0="00000000" w:usb1="00000000" w:usb2="00000000" w:usb3="00000000" w:csb0="00000000" w:csb1="00000000"/>
  </w:font>
  <w:font w:name="方正小标宋简体">
    <w:panose1 w:val="03000509000000000000"/>
    <w:charset w:val="86"/>
    <w:family w:val="script"/>
    <w:pitch w:val="default"/>
    <w:sig w:usb0="00000001" w:usb1="080E0000" w:usb2="00000000" w:usb3="00000000" w:csb0="00040000" w:csb1="00000000"/>
    <w:embedRegular r:id="rId6" w:fontKey="{BE37540D-E497-4709-9FDE-D64D49AA6848}"/>
  </w:font>
  <w:font w:name="仿宋">
    <w:panose1 w:val="02010609060101010101"/>
    <w:charset w:val="86"/>
    <w:family w:val="auto"/>
    <w:pitch w:val="default"/>
    <w:sig w:usb0="800002BF" w:usb1="38CF7CFA" w:usb2="00000016" w:usb3="00000000" w:csb0="00040001" w:csb1="00000000"/>
    <w:embedRegular r:id="rId7" w:fontKey="{F337CDBE-5552-4800-B0B0-63FEDF28602D}"/>
  </w:font>
  <w:font w:name="仿宋_GB2312">
    <w:panose1 w:val="02010609030101010101"/>
    <w:charset w:val="86"/>
    <w:family w:val="modern"/>
    <w:pitch w:val="default"/>
    <w:sig w:usb0="00000001" w:usb1="080E0000" w:usb2="00000000" w:usb3="00000000" w:csb0="00040000" w:csb1="00000000"/>
    <w:embedRegular r:id="rId8" w:fontKey="{F172ED59-9DEF-40C4-9EC8-B734F39B410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7</w:t>
    </w:r>
    <w:r>
      <w:fldChar w:fldCharType="end"/>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1</w:t>
    </w:r>
    <w:r>
      <w:fldChar w:fldCharType="end"/>
    </w:r>
  </w:p>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8</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Fonts w:ascii="仿宋_GB2312"/>
        <w:sz w:val="28"/>
      </w:rPr>
    </w:pPr>
    <w:r>
      <w:rPr>
        <w:rStyle w:val="7"/>
        <w:rFonts w:hint="eastAsia" w:ascii="仿宋_GB2312"/>
        <w:sz w:val="28"/>
      </w:rPr>
      <w:t>-</w:t>
    </w:r>
    <w:r>
      <w:rPr>
        <w:rFonts w:hint="eastAsia" w:ascii="仿宋_GB2312"/>
        <w:sz w:val="28"/>
        <w:szCs w:val="28"/>
      </w:rPr>
      <w:fldChar w:fldCharType="begin"/>
    </w:r>
    <w:r>
      <w:rPr>
        <w:rStyle w:val="7"/>
        <w:rFonts w:hint="eastAsia" w:ascii="仿宋_GB2312"/>
        <w:sz w:val="28"/>
        <w:szCs w:val="28"/>
      </w:rPr>
      <w:instrText xml:space="preserve"> PAGE </w:instrText>
    </w:r>
    <w:r>
      <w:rPr>
        <w:rFonts w:hint="eastAsia" w:ascii="仿宋_GB2312"/>
        <w:sz w:val="28"/>
        <w:szCs w:val="28"/>
      </w:rPr>
      <w:fldChar w:fldCharType="separate"/>
    </w:r>
    <w:r>
      <w:rPr>
        <w:rStyle w:val="7"/>
        <w:rFonts w:ascii="仿宋_GB2312"/>
        <w:sz w:val="28"/>
        <w:szCs w:val="28"/>
      </w:rPr>
      <w:t>16</w:t>
    </w:r>
    <w:r>
      <w:rPr>
        <w:rFonts w:hint="eastAsia" w:ascii="仿宋_GB2312"/>
        <w:sz w:val="28"/>
        <w:szCs w:val="28"/>
      </w:rPr>
      <w:fldChar w:fldCharType="end"/>
    </w:r>
    <w:r>
      <w:rPr>
        <w:rStyle w:val="7"/>
        <w:rFonts w:hint="eastAsia" w:ascii="仿宋_GB2312"/>
        <w:sz w:val="28"/>
        <w:szCs w:val="28"/>
      </w:rPr>
      <w:t>-</w:t>
    </w:r>
  </w:p>
  <w:p>
    <w:pPr>
      <w:pStyle w:val="2"/>
      <w:ind w:right="360"/>
      <w:jc w:val="right"/>
      <w:rPr>
        <w:rFonts w:hint="eastAsia" w:ascii="仿宋_GB2312"/>
        <w:sz w:val="28"/>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1</w:t>
    </w:r>
    <w:r>
      <w:fldChar w:fldCharType="end"/>
    </w:r>
  </w:p>
  <w:p>
    <w:pPr>
      <w:pStyle w:val="2"/>
      <w:ind w:right="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Fonts w:ascii="仿宋_GB2312"/>
        <w:sz w:val="28"/>
      </w:rPr>
    </w:pPr>
    <w:r>
      <w:rPr>
        <w:rStyle w:val="7"/>
        <w:rFonts w:hint="eastAsia" w:ascii="仿宋_GB2312"/>
        <w:sz w:val="28"/>
      </w:rPr>
      <w:t>-</w:t>
    </w:r>
    <w:r>
      <w:rPr>
        <w:rFonts w:hint="eastAsia" w:ascii="仿宋_GB2312"/>
        <w:sz w:val="28"/>
        <w:szCs w:val="28"/>
      </w:rPr>
      <w:fldChar w:fldCharType="begin"/>
    </w:r>
    <w:r>
      <w:rPr>
        <w:rStyle w:val="7"/>
        <w:rFonts w:hint="eastAsia" w:ascii="仿宋_GB2312"/>
        <w:sz w:val="28"/>
        <w:szCs w:val="28"/>
      </w:rPr>
      <w:instrText xml:space="preserve"> PAGE </w:instrText>
    </w:r>
    <w:r>
      <w:rPr>
        <w:rFonts w:hint="eastAsia" w:ascii="仿宋_GB2312"/>
        <w:sz w:val="28"/>
        <w:szCs w:val="28"/>
      </w:rPr>
      <w:fldChar w:fldCharType="separate"/>
    </w:r>
    <w:r>
      <w:rPr>
        <w:rStyle w:val="7"/>
        <w:rFonts w:ascii="仿宋_GB2312"/>
        <w:sz w:val="28"/>
        <w:szCs w:val="28"/>
      </w:rPr>
      <w:t>23</w:t>
    </w:r>
    <w:r>
      <w:rPr>
        <w:rFonts w:hint="eastAsia" w:ascii="仿宋_GB2312"/>
        <w:sz w:val="28"/>
        <w:szCs w:val="28"/>
      </w:rPr>
      <w:fldChar w:fldCharType="end"/>
    </w:r>
    <w:r>
      <w:rPr>
        <w:rStyle w:val="7"/>
        <w:rFonts w:hint="eastAsia" w:ascii="仿宋_GB2312"/>
        <w:sz w:val="28"/>
        <w:szCs w:val="28"/>
      </w:rPr>
      <w:t>-</w:t>
    </w:r>
  </w:p>
  <w:p>
    <w:pPr>
      <w:pStyle w:val="2"/>
      <w:ind w:right="360"/>
      <w:jc w:val="right"/>
      <w:rPr>
        <w:rFonts w:hint="eastAsia" w:ascii="仿宋_GB2312"/>
        <w:sz w:val="28"/>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1</w:t>
    </w:r>
    <w:r>
      <w:fldChar w:fldCharType="end"/>
    </w:r>
  </w:p>
  <w:p>
    <w:pPr>
      <w:pStyle w:val="2"/>
      <w:ind w:right="360"/>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Fonts w:ascii="仿宋_GB2312"/>
        <w:sz w:val="28"/>
      </w:rPr>
    </w:pPr>
    <w:r>
      <w:rPr>
        <w:rStyle w:val="7"/>
        <w:rFonts w:hint="eastAsia" w:ascii="仿宋_GB2312"/>
        <w:sz w:val="28"/>
      </w:rPr>
      <w:t>-</w:t>
    </w:r>
    <w:r>
      <w:rPr>
        <w:rFonts w:hint="eastAsia" w:ascii="仿宋_GB2312"/>
        <w:sz w:val="28"/>
        <w:szCs w:val="28"/>
      </w:rPr>
      <w:fldChar w:fldCharType="begin"/>
    </w:r>
    <w:r>
      <w:rPr>
        <w:rStyle w:val="7"/>
        <w:rFonts w:hint="eastAsia" w:ascii="仿宋_GB2312"/>
        <w:sz w:val="28"/>
        <w:szCs w:val="28"/>
      </w:rPr>
      <w:instrText xml:space="preserve"> PAGE </w:instrText>
    </w:r>
    <w:r>
      <w:rPr>
        <w:rFonts w:hint="eastAsia" w:ascii="仿宋_GB2312"/>
        <w:sz w:val="28"/>
        <w:szCs w:val="28"/>
      </w:rPr>
      <w:fldChar w:fldCharType="separate"/>
    </w:r>
    <w:r>
      <w:rPr>
        <w:rStyle w:val="7"/>
        <w:rFonts w:ascii="仿宋_GB2312"/>
        <w:sz w:val="28"/>
        <w:szCs w:val="28"/>
      </w:rPr>
      <w:t>16</w:t>
    </w:r>
    <w:r>
      <w:rPr>
        <w:rFonts w:hint="eastAsia" w:ascii="仿宋_GB2312"/>
        <w:sz w:val="28"/>
        <w:szCs w:val="28"/>
      </w:rPr>
      <w:fldChar w:fldCharType="end"/>
    </w:r>
    <w:r>
      <w:rPr>
        <w:rStyle w:val="7"/>
        <w:rFonts w:hint="eastAsia" w:ascii="仿宋_GB2312"/>
        <w:sz w:val="28"/>
        <w:szCs w:val="28"/>
      </w:rPr>
      <w:t>-</w:t>
    </w:r>
  </w:p>
  <w:p>
    <w:pPr>
      <w:pStyle w:val="2"/>
      <w:ind w:right="360"/>
      <w:jc w:val="right"/>
      <w:rPr>
        <w:rFonts w:hint="eastAsia" w:ascii="仿宋_GB2312"/>
        <w:sz w:val="28"/>
      </w:rPr>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1</w:t>
    </w:r>
    <w:r>
      <w:fldChar w:fldCharType="end"/>
    </w:r>
  </w:p>
  <w:p>
    <w:pPr>
      <w:pStyle w:val="2"/>
      <w:ind w:right="360"/>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Fonts w:ascii="仿宋_GB2312"/>
        <w:sz w:val="28"/>
      </w:rPr>
    </w:pPr>
    <w:r>
      <w:rPr>
        <w:rStyle w:val="7"/>
        <w:rFonts w:hint="eastAsia" w:ascii="仿宋_GB2312"/>
        <w:sz w:val="28"/>
      </w:rPr>
      <w:t>-</w:t>
    </w:r>
    <w:r>
      <w:rPr>
        <w:rFonts w:hint="eastAsia" w:ascii="仿宋_GB2312"/>
        <w:sz w:val="28"/>
        <w:szCs w:val="28"/>
      </w:rPr>
      <w:fldChar w:fldCharType="begin"/>
    </w:r>
    <w:r>
      <w:rPr>
        <w:rStyle w:val="7"/>
        <w:rFonts w:hint="eastAsia" w:ascii="仿宋_GB2312"/>
        <w:sz w:val="28"/>
        <w:szCs w:val="28"/>
      </w:rPr>
      <w:instrText xml:space="preserve"> PAGE </w:instrText>
    </w:r>
    <w:r>
      <w:rPr>
        <w:rFonts w:hint="eastAsia" w:ascii="仿宋_GB2312"/>
        <w:sz w:val="28"/>
        <w:szCs w:val="28"/>
      </w:rPr>
      <w:fldChar w:fldCharType="separate"/>
    </w:r>
    <w:r>
      <w:rPr>
        <w:rStyle w:val="7"/>
        <w:rFonts w:ascii="仿宋_GB2312"/>
        <w:sz w:val="28"/>
        <w:szCs w:val="28"/>
      </w:rPr>
      <w:t>23</w:t>
    </w:r>
    <w:r>
      <w:rPr>
        <w:rFonts w:hint="eastAsia" w:ascii="仿宋_GB2312"/>
        <w:sz w:val="28"/>
        <w:szCs w:val="28"/>
      </w:rPr>
      <w:fldChar w:fldCharType="end"/>
    </w:r>
    <w:r>
      <w:rPr>
        <w:rStyle w:val="7"/>
        <w:rFonts w:hint="eastAsia" w:ascii="仿宋_GB2312"/>
        <w:sz w:val="28"/>
        <w:szCs w:val="28"/>
      </w:rPr>
      <w:t>-</w:t>
    </w:r>
  </w:p>
  <w:p>
    <w:pPr>
      <w:pStyle w:val="2"/>
      <w:ind w:right="360"/>
      <w:jc w:val="right"/>
      <w:rPr>
        <w:rFonts w:hint="eastAsia" w:ascii="仿宋_GB2312"/>
        <w:sz w:val="28"/>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lkNTZjZGNiOTBiMzA4YjY4ZGNjMzMwZGFhYWVlZmYifQ=="/>
  </w:docVars>
  <w:rsids>
    <w:rsidRoot w:val="005B10A6"/>
    <w:rsid w:val="0002033E"/>
    <w:rsid w:val="00261BAC"/>
    <w:rsid w:val="005B10A6"/>
    <w:rsid w:val="00D40118"/>
    <w:rsid w:val="00E15515"/>
    <w:rsid w:val="00F3525B"/>
    <w:rsid w:val="00F966D3"/>
    <w:rsid w:val="02CE6D63"/>
    <w:rsid w:val="0591473B"/>
    <w:rsid w:val="05B646F7"/>
    <w:rsid w:val="07C70BFC"/>
    <w:rsid w:val="0F5337A0"/>
    <w:rsid w:val="0F67724C"/>
    <w:rsid w:val="0FB544A1"/>
    <w:rsid w:val="13537A1D"/>
    <w:rsid w:val="13A60CD1"/>
    <w:rsid w:val="17AF2DAC"/>
    <w:rsid w:val="1CDA72AF"/>
    <w:rsid w:val="1E0C49C6"/>
    <w:rsid w:val="1E9F6001"/>
    <w:rsid w:val="241B1988"/>
    <w:rsid w:val="2E262354"/>
    <w:rsid w:val="332E733A"/>
    <w:rsid w:val="40640DFF"/>
    <w:rsid w:val="51FD3330"/>
    <w:rsid w:val="52AE5954"/>
    <w:rsid w:val="545643B8"/>
    <w:rsid w:val="55A857DE"/>
    <w:rsid w:val="56A03298"/>
    <w:rsid w:val="580A667E"/>
    <w:rsid w:val="580B4466"/>
    <w:rsid w:val="592849FF"/>
    <w:rsid w:val="5A9E0D9B"/>
    <w:rsid w:val="5BEE3966"/>
    <w:rsid w:val="650407D8"/>
    <w:rsid w:val="66F95D77"/>
    <w:rsid w:val="67D913F0"/>
    <w:rsid w:val="692F3E00"/>
    <w:rsid w:val="7BDF6C2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bottom w:val="single" w:color="auto" w:sz="6" w:space="1"/>
      </w:pBdr>
      <w:tabs>
        <w:tab w:val="center" w:pos="4153"/>
        <w:tab w:val="right" w:pos="8306"/>
      </w:tabs>
      <w:snapToGrid w:val="0"/>
      <w:jc w:val="center"/>
    </w:pPr>
    <w:rPr>
      <w:sz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7">
    <w:name w:val="page number"/>
    <w:basedOn w:val="6"/>
    <w:qFormat/>
    <w:uiPriority w:val="0"/>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basedOn w:val="1"/>
    <w:qFormat/>
    <w:uiPriority w:val="0"/>
    <w:pPr>
      <w:jc w:val="right"/>
    </w:pPr>
    <w:rPr>
      <w:rFonts w:ascii="方正书宋_GBK" w:hAnsi="方正书宋_GBK" w:eastAsia="方正书宋_GBK" w:cs="方正书宋_GBK"/>
    </w:rPr>
  </w:style>
  <w:style w:type="paragraph" w:customStyle="1" w:styleId="26">
    <w:name w:val="插入文本样式-插入单位职责文件"/>
    <w:basedOn w:val="1"/>
    <w:qFormat/>
    <w:uiPriority w:val="0"/>
    <w:pPr>
      <w:spacing w:line="500" w:lineRule="exact"/>
      <w:ind w:firstLine="560"/>
    </w:pPr>
    <w:rPr>
      <w:rFonts w:eastAsia="方正仿宋_GBK"/>
      <w:sz w:val="28"/>
    </w:rPr>
  </w:style>
  <w:style w:type="paragraph" w:customStyle="1" w:styleId="27">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8">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9">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0">
    <w:name w:val="TOC 2"/>
    <w:basedOn w:val="1"/>
    <w:qFormat/>
    <w:uiPriority w:val="0"/>
    <w:pPr>
      <w:ind w:left="240"/>
    </w:pPr>
  </w:style>
  <w:style w:type="paragraph" w:customStyle="1" w:styleId="31">
    <w:name w:val="TOC 3"/>
    <w:basedOn w:val="1"/>
    <w:qFormat/>
    <w:uiPriority w:val="0"/>
    <w:pPr>
      <w:ind w:left="480"/>
    </w:pPr>
  </w:style>
  <w:style w:type="paragraph" w:customStyle="1" w:styleId="32">
    <w:name w:val="TOC 4"/>
    <w:basedOn w:val="1"/>
    <w:qFormat/>
    <w:uiPriority w:val="0"/>
    <w:pPr>
      <w:ind w:left="720"/>
    </w:pPr>
  </w:style>
  <w:style w:type="paragraph" w:customStyle="1" w:styleId="33">
    <w:name w:val="TOC 1"/>
    <w:basedOn w:val="1"/>
    <w:qFormat/>
    <w:uiPriority w:val="0"/>
    <w:pPr>
      <w:spacing w:before="120"/>
      <w:ind w:firstLine="560"/>
    </w:pPr>
    <w:rPr>
      <w:rFonts w:eastAsia="方正仿宋_GBK"/>
      <w:color w:val="000000"/>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footer6.xml" Type="http://schemas.openxmlformats.org/officeDocument/2006/relationships/footer"/><Relationship Id="rId100" Target="../customXml/item83.xml" Type="http://schemas.openxmlformats.org/officeDocument/2006/relationships/customXml"/><Relationship Id="rId101" Target="../customXml/item84.xml" Type="http://schemas.openxmlformats.org/officeDocument/2006/relationships/customXml"/><Relationship Id="rId102" Target="../customXml/item85.xml" Type="http://schemas.openxmlformats.org/officeDocument/2006/relationships/customXml"/><Relationship Id="rId103" Target="../customXml/item86.xml" Type="http://schemas.openxmlformats.org/officeDocument/2006/relationships/customXml"/><Relationship Id="rId104" Target="../customXml/item87.xml" Type="http://schemas.openxmlformats.org/officeDocument/2006/relationships/customXml"/><Relationship Id="rId105" Target="../customXml/item88.xml" Type="http://schemas.openxmlformats.org/officeDocument/2006/relationships/customXml"/><Relationship Id="rId106" Target="../customXml/item89.xml" Type="http://schemas.openxmlformats.org/officeDocument/2006/relationships/customXml"/><Relationship Id="rId107" Target="../customXml/item90.xml" Type="http://schemas.openxmlformats.org/officeDocument/2006/relationships/customXml"/><Relationship Id="rId108" Target="../customXml/item91.xml" Type="http://schemas.openxmlformats.org/officeDocument/2006/relationships/customXml"/><Relationship Id="rId109" Target="../customXml/item92.xml" Type="http://schemas.openxmlformats.org/officeDocument/2006/relationships/customXml"/><Relationship Id="rId11" Target="header3.xml" Type="http://schemas.openxmlformats.org/officeDocument/2006/relationships/header"/><Relationship Id="rId110" Target="../customXml/item93.xml" Type="http://schemas.openxmlformats.org/officeDocument/2006/relationships/customXml"/><Relationship Id="rId111" Target="../customXml/item94.xml" Type="http://schemas.openxmlformats.org/officeDocument/2006/relationships/customXml"/><Relationship Id="rId112" Target="../customXml/item95.xml" Type="http://schemas.openxmlformats.org/officeDocument/2006/relationships/customXml"/><Relationship Id="rId113" Target="../customXml/item96.xml" Type="http://schemas.openxmlformats.org/officeDocument/2006/relationships/customXml"/><Relationship Id="rId114" Target="../customXml/item97.xml" Type="http://schemas.openxmlformats.org/officeDocument/2006/relationships/customXml"/><Relationship Id="rId115" Target="../customXml/item98.xml" Type="http://schemas.openxmlformats.org/officeDocument/2006/relationships/customXml"/><Relationship Id="rId116" Target="../customXml/item99.xml" Type="http://schemas.openxmlformats.org/officeDocument/2006/relationships/customXml"/><Relationship Id="rId117" Target="../customXml/item100.xml" Type="http://schemas.openxmlformats.org/officeDocument/2006/relationships/customXml"/><Relationship Id="rId118" Target="../customXml/item101.xml" Type="http://schemas.openxmlformats.org/officeDocument/2006/relationships/customXml"/><Relationship Id="rId119" Target="../customXml/item102.xml" Type="http://schemas.openxmlformats.org/officeDocument/2006/relationships/customXml"/><Relationship Id="rId12" Target="footer7.xml" Type="http://schemas.openxmlformats.org/officeDocument/2006/relationships/footer"/><Relationship Id="rId120" Target="../customXml/item103.xml" Type="http://schemas.openxmlformats.org/officeDocument/2006/relationships/customXml"/><Relationship Id="rId121" Target="../customXml/item104.xml" Type="http://schemas.openxmlformats.org/officeDocument/2006/relationships/customXml"/><Relationship Id="rId122" Target="../customXml/item105.xml" Type="http://schemas.openxmlformats.org/officeDocument/2006/relationships/customXml"/><Relationship Id="rId123" Target="../customXml/item106.xml" Type="http://schemas.openxmlformats.org/officeDocument/2006/relationships/customXml"/><Relationship Id="rId124" Target="../customXml/item107.xml" Type="http://schemas.openxmlformats.org/officeDocument/2006/relationships/customXml"/><Relationship Id="rId125" Target="../customXml/item108.xml" Type="http://schemas.openxmlformats.org/officeDocument/2006/relationships/customXml"/><Relationship Id="rId126" Target="../customXml/item109.xml" Type="http://schemas.openxmlformats.org/officeDocument/2006/relationships/customXml"/><Relationship Id="rId127" Target="../customXml/item110.xml" Type="http://schemas.openxmlformats.org/officeDocument/2006/relationships/customXml"/><Relationship Id="rId128" Target="../customXml/item111.xml" Type="http://schemas.openxmlformats.org/officeDocument/2006/relationships/customXml"/><Relationship Id="rId129" Target="../customXml/item112.xml" Type="http://schemas.openxmlformats.org/officeDocument/2006/relationships/customXml"/><Relationship Id="rId13" Target="footer8.xml" Type="http://schemas.openxmlformats.org/officeDocument/2006/relationships/footer"/><Relationship Id="rId130" Target="../customXml/item113.xml" Type="http://schemas.openxmlformats.org/officeDocument/2006/relationships/customXml"/><Relationship Id="rId131" Target="../customXml/item114.xml" Type="http://schemas.openxmlformats.org/officeDocument/2006/relationships/customXml"/><Relationship Id="rId132" Target="fontTable.xml" Type="http://schemas.openxmlformats.org/officeDocument/2006/relationships/fontTable"/><Relationship Id="rId14" Target="header4.xml" Type="http://schemas.openxmlformats.org/officeDocument/2006/relationships/header"/><Relationship Id="rId15" Target="footer9.xml" Type="http://schemas.openxmlformats.org/officeDocument/2006/relationships/footer"/><Relationship Id="rId16" Target="footer10.xml" Type="http://schemas.openxmlformats.org/officeDocument/2006/relationships/footer"/><Relationship Id="rId17" Target="theme/theme1.xml" Type="http://schemas.openxmlformats.org/officeDocument/2006/relationships/theme"/><Relationship Id="rId18" Target="../customXml/item1.xml" Type="http://schemas.openxmlformats.org/officeDocument/2006/relationships/customXml"/><Relationship Id="rId19" Target="../customXml/item2.xml" Type="http://schemas.openxmlformats.org/officeDocument/2006/relationships/customXml"/><Relationship Id="rId2" Target="settings.xml" Type="http://schemas.openxmlformats.org/officeDocument/2006/relationships/settings"/><Relationship Id="rId20" Target="../customXml/item3.xml" Type="http://schemas.openxmlformats.org/officeDocument/2006/relationships/customXml"/><Relationship Id="rId21" Target="../customXml/item4.xml" Type="http://schemas.openxmlformats.org/officeDocument/2006/relationships/customXml"/><Relationship Id="rId22" Target="../customXml/item5.xml" Type="http://schemas.openxmlformats.org/officeDocument/2006/relationships/customXml"/><Relationship Id="rId23" Target="../customXml/item6.xml" Type="http://schemas.openxmlformats.org/officeDocument/2006/relationships/customXml"/><Relationship Id="rId24" Target="../customXml/item7.xml" Type="http://schemas.openxmlformats.org/officeDocument/2006/relationships/customXml"/><Relationship Id="rId25" Target="../customXml/item8.xml" Type="http://schemas.openxmlformats.org/officeDocument/2006/relationships/customXml"/><Relationship Id="rId26" Target="../customXml/item9.xml" Type="http://schemas.openxmlformats.org/officeDocument/2006/relationships/customXml"/><Relationship Id="rId27" Target="../customXml/item10.xml" Type="http://schemas.openxmlformats.org/officeDocument/2006/relationships/customXml"/><Relationship Id="rId28" Target="../customXml/item11.xml" Type="http://schemas.openxmlformats.org/officeDocument/2006/relationships/customXml"/><Relationship Id="rId29" Target="../customXml/item12.xml" Type="http://schemas.openxmlformats.org/officeDocument/2006/relationships/customXml"/><Relationship Id="rId3" Target="footer1.xml" Type="http://schemas.openxmlformats.org/officeDocument/2006/relationships/footer"/><Relationship Id="rId30" Target="../customXml/item13.xml" Type="http://schemas.openxmlformats.org/officeDocument/2006/relationships/customXml"/><Relationship Id="rId31" Target="../customXml/item14.xml" Type="http://schemas.openxmlformats.org/officeDocument/2006/relationships/customXml"/><Relationship Id="rId32" Target="../customXml/item15.xml" Type="http://schemas.openxmlformats.org/officeDocument/2006/relationships/customXml"/><Relationship Id="rId33" Target="../customXml/item16.xml" Type="http://schemas.openxmlformats.org/officeDocument/2006/relationships/customXml"/><Relationship Id="rId34" Target="../customXml/item17.xml" Type="http://schemas.openxmlformats.org/officeDocument/2006/relationships/customXml"/><Relationship Id="rId35" Target="../customXml/item18.xml" Type="http://schemas.openxmlformats.org/officeDocument/2006/relationships/customXml"/><Relationship Id="rId36" Target="../customXml/item19.xml" Type="http://schemas.openxmlformats.org/officeDocument/2006/relationships/customXml"/><Relationship Id="rId37" Target="../customXml/item20.xml" Type="http://schemas.openxmlformats.org/officeDocument/2006/relationships/customXml"/><Relationship Id="rId38" Target="../customXml/item21.xml" Type="http://schemas.openxmlformats.org/officeDocument/2006/relationships/customXml"/><Relationship Id="rId39" Target="../customXml/item22.xml" Type="http://schemas.openxmlformats.org/officeDocument/2006/relationships/customXml"/><Relationship Id="rId4" Target="footer2.xml" Type="http://schemas.openxmlformats.org/officeDocument/2006/relationships/footer"/><Relationship Id="rId40" Target="../customXml/item23.xml" Type="http://schemas.openxmlformats.org/officeDocument/2006/relationships/customXml"/><Relationship Id="rId41" Target="../customXml/item24.xml" Type="http://schemas.openxmlformats.org/officeDocument/2006/relationships/customXml"/><Relationship Id="rId42" Target="../customXml/item25.xml" Type="http://schemas.openxmlformats.org/officeDocument/2006/relationships/customXml"/><Relationship Id="rId43" Target="../customXml/item26.xml" Type="http://schemas.openxmlformats.org/officeDocument/2006/relationships/customXml"/><Relationship Id="rId44" Target="../customXml/item27.xml" Type="http://schemas.openxmlformats.org/officeDocument/2006/relationships/customXml"/><Relationship Id="rId45" Target="../customXml/item28.xml" Type="http://schemas.openxmlformats.org/officeDocument/2006/relationships/customXml"/><Relationship Id="rId46" Target="../customXml/item29.xml" Type="http://schemas.openxmlformats.org/officeDocument/2006/relationships/customXml"/><Relationship Id="rId47" Target="../customXml/item30.xml" Type="http://schemas.openxmlformats.org/officeDocument/2006/relationships/customXml"/><Relationship Id="rId48" Target="../customXml/item31.xml" Type="http://schemas.openxmlformats.org/officeDocument/2006/relationships/customXml"/><Relationship Id="rId49" Target="../customXml/item32.xml" Type="http://schemas.openxmlformats.org/officeDocument/2006/relationships/customXml"/><Relationship Id="rId5" Target="header1.xml" Type="http://schemas.openxmlformats.org/officeDocument/2006/relationships/header"/><Relationship Id="rId50" Target="../customXml/item33.xml" Type="http://schemas.openxmlformats.org/officeDocument/2006/relationships/customXml"/><Relationship Id="rId51" Target="../customXml/item34.xml" Type="http://schemas.openxmlformats.org/officeDocument/2006/relationships/customXml"/><Relationship Id="rId52" Target="../customXml/item35.xml" Type="http://schemas.openxmlformats.org/officeDocument/2006/relationships/customXml"/><Relationship Id="rId53" Target="../customXml/item36.xml" Type="http://schemas.openxmlformats.org/officeDocument/2006/relationships/customXml"/><Relationship Id="rId54" Target="../customXml/item37.xml" Type="http://schemas.openxmlformats.org/officeDocument/2006/relationships/customXml"/><Relationship Id="rId55" Target="../customXml/item38.xml" Type="http://schemas.openxmlformats.org/officeDocument/2006/relationships/customXml"/><Relationship Id="rId56" Target="../customXml/item39.xml" Type="http://schemas.openxmlformats.org/officeDocument/2006/relationships/customXml"/><Relationship Id="rId57" Target="../customXml/item40.xml" Type="http://schemas.openxmlformats.org/officeDocument/2006/relationships/customXml"/><Relationship Id="rId58" Target="../customXml/item41.xml" Type="http://schemas.openxmlformats.org/officeDocument/2006/relationships/customXml"/><Relationship Id="rId59" Target="../customXml/item42.xml" Type="http://schemas.openxmlformats.org/officeDocument/2006/relationships/customXml"/><Relationship Id="rId6" Target="footer3.xml" Type="http://schemas.openxmlformats.org/officeDocument/2006/relationships/footer"/><Relationship Id="rId60" Target="../customXml/item43.xml" Type="http://schemas.openxmlformats.org/officeDocument/2006/relationships/customXml"/><Relationship Id="rId61" Target="../customXml/item44.xml" Type="http://schemas.openxmlformats.org/officeDocument/2006/relationships/customXml"/><Relationship Id="rId62" Target="../customXml/item45.xml" Type="http://schemas.openxmlformats.org/officeDocument/2006/relationships/customXml"/><Relationship Id="rId63" Target="../customXml/item46.xml" Type="http://schemas.openxmlformats.org/officeDocument/2006/relationships/customXml"/><Relationship Id="rId64" Target="../customXml/item47.xml" Type="http://schemas.openxmlformats.org/officeDocument/2006/relationships/customXml"/><Relationship Id="rId65" Target="../customXml/item48.xml" Type="http://schemas.openxmlformats.org/officeDocument/2006/relationships/customXml"/><Relationship Id="rId66" Target="../customXml/item49.xml" Type="http://schemas.openxmlformats.org/officeDocument/2006/relationships/customXml"/><Relationship Id="rId67" Target="../customXml/item50.xml" Type="http://schemas.openxmlformats.org/officeDocument/2006/relationships/customXml"/><Relationship Id="rId68" Target="../customXml/item51.xml" Type="http://schemas.openxmlformats.org/officeDocument/2006/relationships/customXml"/><Relationship Id="rId69" Target="../customXml/item52.xml" Type="http://schemas.openxmlformats.org/officeDocument/2006/relationships/customXml"/><Relationship Id="rId7" Target="footer4.xml" Type="http://schemas.openxmlformats.org/officeDocument/2006/relationships/footer"/><Relationship Id="rId70" Target="../customXml/item53.xml" Type="http://schemas.openxmlformats.org/officeDocument/2006/relationships/customXml"/><Relationship Id="rId71" Target="../customXml/item54.xml" Type="http://schemas.openxmlformats.org/officeDocument/2006/relationships/customXml"/><Relationship Id="rId72" Target="../customXml/item55.xml" Type="http://schemas.openxmlformats.org/officeDocument/2006/relationships/customXml"/><Relationship Id="rId73" Target="../customXml/item56.xml" Type="http://schemas.openxmlformats.org/officeDocument/2006/relationships/customXml"/><Relationship Id="rId74" Target="../customXml/item57.xml" Type="http://schemas.openxmlformats.org/officeDocument/2006/relationships/customXml"/><Relationship Id="rId75" Target="../customXml/item58.xml" Type="http://schemas.openxmlformats.org/officeDocument/2006/relationships/customXml"/><Relationship Id="rId76" Target="../customXml/item59.xml" Type="http://schemas.openxmlformats.org/officeDocument/2006/relationships/customXml"/><Relationship Id="rId77" Target="../customXml/item60.xml" Type="http://schemas.openxmlformats.org/officeDocument/2006/relationships/customXml"/><Relationship Id="rId78" Target="../customXml/item61.xml" Type="http://schemas.openxmlformats.org/officeDocument/2006/relationships/customXml"/><Relationship Id="rId79" Target="../customXml/item62.xml" Type="http://schemas.openxmlformats.org/officeDocument/2006/relationships/customXml"/><Relationship Id="rId8" Target="header2.xml" Type="http://schemas.openxmlformats.org/officeDocument/2006/relationships/header"/><Relationship Id="rId80" Target="../customXml/item63.xml" Type="http://schemas.openxmlformats.org/officeDocument/2006/relationships/customXml"/><Relationship Id="rId81" Target="../customXml/item64.xml" Type="http://schemas.openxmlformats.org/officeDocument/2006/relationships/customXml"/><Relationship Id="rId82" Target="../customXml/item65.xml" Type="http://schemas.openxmlformats.org/officeDocument/2006/relationships/customXml"/><Relationship Id="rId83" Target="../customXml/item66.xml" Type="http://schemas.openxmlformats.org/officeDocument/2006/relationships/customXml"/><Relationship Id="rId84" Target="../customXml/item67.xml" Type="http://schemas.openxmlformats.org/officeDocument/2006/relationships/customXml"/><Relationship Id="rId85" Target="../customXml/item68.xml" Type="http://schemas.openxmlformats.org/officeDocument/2006/relationships/customXml"/><Relationship Id="rId86" Target="../customXml/item69.xml" Type="http://schemas.openxmlformats.org/officeDocument/2006/relationships/customXml"/><Relationship Id="rId87" Target="../customXml/item70.xml" Type="http://schemas.openxmlformats.org/officeDocument/2006/relationships/customXml"/><Relationship Id="rId88" Target="../customXml/item71.xml" Type="http://schemas.openxmlformats.org/officeDocument/2006/relationships/customXml"/><Relationship Id="rId89" Target="../customXml/item72.xml" Type="http://schemas.openxmlformats.org/officeDocument/2006/relationships/customXml"/><Relationship Id="rId9" Target="footer5.xml" Type="http://schemas.openxmlformats.org/officeDocument/2006/relationships/footer"/><Relationship Id="rId90" Target="../customXml/item73.xml" Type="http://schemas.openxmlformats.org/officeDocument/2006/relationships/customXml"/><Relationship Id="rId91" Target="../customXml/item74.xml" Type="http://schemas.openxmlformats.org/officeDocument/2006/relationships/customXml"/><Relationship Id="rId92" Target="../customXml/item75.xml" Type="http://schemas.openxmlformats.org/officeDocument/2006/relationships/customXml"/><Relationship Id="rId93" Target="../customXml/item76.xml" Type="http://schemas.openxmlformats.org/officeDocument/2006/relationships/customXml"/><Relationship Id="rId94" Target="../customXml/item77.xml" Type="http://schemas.openxmlformats.org/officeDocument/2006/relationships/customXml"/><Relationship Id="rId95" Target="../customXml/item78.xml" Type="http://schemas.openxmlformats.org/officeDocument/2006/relationships/customXml"/><Relationship Id="rId96" Target="../customXml/item79.xml" Type="http://schemas.openxmlformats.org/officeDocument/2006/relationships/customXml"/><Relationship Id="rId97" Target="../customXml/item80.xml" Type="http://schemas.openxmlformats.org/officeDocument/2006/relationships/customXml"/><Relationship Id="rId98" Target="../customXml/item81.xml" Type="http://schemas.openxmlformats.org/officeDocument/2006/relationships/customXml"/><Relationship Id="rId99" Target="../customXml/item82.xml" Type="http://schemas.openxmlformats.org/officeDocument/2006/relationships/customXml"/></Relationships>
</file>

<file path=word/_rels/fontTable.xml.rels><?xml version="1.0" encoding="UTF-8" standalone="no"?><Relationships xmlns="http://schemas.openxmlformats.org/package/2006/relationships"><Relationship Id="rId1" Target="fonts/font1.odttf" Type="http://schemas.openxmlformats.org/officeDocument/2006/relationships/font"/><Relationship Id="rId2" Target="fonts/font2.odttf" Type="http://schemas.openxmlformats.org/officeDocument/2006/relationships/font"/><Relationship Id="rId3" Target="fonts/font3.odttf" Type="http://schemas.openxmlformats.org/officeDocument/2006/relationships/font"/><Relationship Id="rId4" Target="fonts/font4.odttf" Type="http://schemas.openxmlformats.org/officeDocument/2006/relationships/font"/><Relationship Id="rId5" Target="fonts/font5.odttf" Type="http://schemas.openxmlformats.org/officeDocument/2006/relationships/font"/><Relationship Id="rId6" Target="fonts/font6.odttf" Type="http://schemas.openxmlformats.org/officeDocument/2006/relationships/font"/><Relationship Id="rId7" Target="fonts/font7.odttf" Type="http://schemas.openxmlformats.org/officeDocument/2006/relationships/font"/><Relationship Id="rId8" Target="fonts/font8.odttf" Type="http://schemas.openxmlformats.org/officeDocument/2006/relationships/font"/></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00.xml.rels><?xml version="1.0" encoding="UTF-8" standalone="no"?><Relationships xmlns="http://schemas.openxmlformats.org/package/2006/relationships"><Relationship Id="rId1" Target="itemProps100.xml" Type="http://schemas.openxmlformats.org/officeDocument/2006/relationships/customXmlProps"/></Relationships>
</file>

<file path=customXml/_rels/item101.xml.rels><?xml version="1.0" encoding="UTF-8" standalone="no"?><Relationships xmlns="http://schemas.openxmlformats.org/package/2006/relationships"><Relationship Id="rId1" Target="itemProps101.xml" Type="http://schemas.openxmlformats.org/officeDocument/2006/relationships/customXmlProps"/></Relationships>
</file>

<file path=customXml/_rels/item102.xml.rels><?xml version="1.0" encoding="UTF-8" standalone="no"?><Relationships xmlns="http://schemas.openxmlformats.org/package/2006/relationships"><Relationship Id="rId1" Target="itemProps102.xml" Type="http://schemas.openxmlformats.org/officeDocument/2006/relationships/customXmlProps"/></Relationships>
</file>

<file path=customXml/_rels/item103.xml.rels><?xml version="1.0" encoding="UTF-8" standalone="no"?><Relationships xmlns="http://schemas.openxmlformats.org/package/2006/relationships"><Relationship Id="rId1" Target="itemProps103.xml" Type="http://schemas.openxmlformats.org/officeDocument/2006/relationships/customXmlProps"/></Relationships>
</file>

<file path=customXml/_rels/item104.xml.rels><?xml version="1.0" encoding="UTF-8" standalone="no"?><Relationships xmlns="http://schemas.openxmlformats.org/package/2006/relationships"><Relationship Id="rId1" Target="itemProps104.xml" Type="http://schemas.openxmlformats.org/officeDocument/2006/relationships/customXmlProps"/></Relationships>
</file>

<file path=customXml/_rels/item105.xml.rels><?xml version="1.0" encoding="UTF-8" standalone="no"?><Relationships xmlns="http://schemas.openxmlformats.org/package/2006/relationships"><Relationship Id="rId1" Target="itemProps105.xml" Type="http://schemas.openxmlformats.org/officeDocument/2006/relationships/customXmlProps"/></Relationships>
</file>

<file path=customXml/_rels/item106.xml.rels><?xml version="1.0" encoding="UTF-8" standalone="no"?><Relationships xmlns="http://schemas.openxmlformats.org/package/2006/relationships"><Relationship Id="rId1" Target="itemProps106.xml" Type="http://schemas.openxmlformats.org/officeDocument/2006/relationships/customXmlProps"/></Relationships>
</file>

<file path=customXml/_rels/item107.xml.rels><?xml version="1.0" encoding="UTF-8" standalone="no"?><Relationships xmlns="http://schemas.openxmlformats.org/package/2006/relationships"><Relationship Id="rId1" Target="itemProps107.xml" Type="http://schemas.openxmlformats.org/officeDocument/2006/relationships/customXmlProps"/></Relationships>
</file>

<file path=customXml/_rels/item108.xml.rels><?xml version="1.0" encoding="UTF-8" standalone="no"?><Relationships xmlns="http://schemas.openxmlformats.org/package/2006/relationships"><Relationship Id="rId1" Target="itemProps108.xml" Type="http://schemas.openxmlformats.org/officeDocument/2006/relationships/customXmlProps"/></Relationships>
</file>

<file path=customXml/_rels/item109.xml.rels><?xml version="1.0" encoding="UTF-8" standalone="no"?><Relationships xmlns="http://schemas.openxmlformats.org/package/2006/relationships"><Relationship Id="rId1" Target="itemProps109.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10.xml.rels><?xml version="1.0" encoding="UTF-8" standalone="no"?><Relationships xmlns="http://schemas.openxmlformats.org/package/2006/relationships"><Relationship Id="rId1" Target="itemProps110.xml" Type="http://schemas.openxmlformats.org/officeDocument/2006/relationships/customXmlProps"/></Relationships>
</file>

<file path=customXml/_rels/item111.xml.rels><?xml version="1.0" encoding="UTF-8" standalone="no"?><Relationships xmlns="http://schemas.openxmlformats.org/package/2006/relationships"><Relationship Id="rId1" Target="itemProps111.xml" Type="http://schemas.openxmlformats.org/officeDocument/2006/relationships/customXmlProps"/></Relationships>
</file>

<file path=customXml/_rels/item112.xml.rels><?xml version="1.0" encoding="UTF-8" standalone="no"?><Relationships xmlns="http://schemas.openxmlformats.org/package/2006/relationships"><Relationship Id="rId1" Target="itemProps112.xml" Type="http://schemas.openxmlformats.org/officeDocument/2006/relationships/customXmlProps"/></Relationships>
</file>

<file path=customXml/_rels/item113.xml.rels><?xml version="1.0" encoding="UTF-8" standalone="no"?><Relationships xmlns="http://schemas.openxmlformats.org/package/2006/relationships"><Relationship Id="rId1" Target="itemProps113.xml" Type="http://schemas.openxmlformats.org/officeDocument/2006/relationships/customXmlProps"/></Relationships>
</file>

<file path=customXml/_rels/item114.xml.rels><?xml version="1.0" encoding="UTF-8" standalone="no"?><Relationships xmlns="http://schemas.openxmlformats.org/package/2006/relationships"><Relationship Id="rId1" Target="itemProps114.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56.xml.rels><?xml version="1.0" encoding="UTF-8" standalone="no"?><Relationships xmlns="http://schemas.openxmlformats.org/package/2006/relationships"><Relationship Id="rId1" Target="itemProps56.xml" Type="http://schemas.openxmlformats.org/officeDocument/2006/relationships/customXmlProps"/></Relationships>
</file>

<file path=customXml/_rels/item57.xml.rels><?xml version="1.0" encoding="UTF-8" standalone="no"?><Relationships xmlns="http://schemas.openxmlformats.org/package/2006/relationships"><Relationship Id="rId1" Target="itemProps57.xml" Type="http://schemas.openxmlformats.org/officeDocument/2006/relationships/customXmlProps"/></Relationships>
</file>

<file path=customXml/_rels/item58.xml.rels><?xml version="1.0" encoding="UTF-8" standalone="no"?><Relationships xmlns="http://schemas.openxmlformats.org/package/2006/relationships"><Relationship Id="rId1" Target="itemProps58.xml" Type="http://schemas.openxmlformats.org/officeDocument/2006/relationships/customXmlProps"/></Relationships>
</file>

<file path=customXml/_rels/item59.xml.rels><?xml version="1.0" encoding="UTF-8" standalone="no"?><Relationships xmlns="http://schemas.openxmlformats.org/package/2006/relationships"><Relationship Id="rId1" Target="itemProps59.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60.xml.rels><?xml version="1.0" encoding="UTF-8" standalone="no"?><Relationships xmlns="http://schemas.openxmlformats.org/package/2006/relationships"><Relationship Id="rId1" Target="itemProps60.xml" Type="http://schemas.openxmlformats.org/officeDocument/2006/relationships/customXmlProps"/></Relationships>
</file>

<file path=customXml/_rels/item61.xml.rels><?xml version="1.0" encoding="UTF-8" standalone="no"?><Relationships xmlns="http://schemas.openxmlformats.org/package/2006/relationships"><Relationship Id="rId1" Target="itemProps61.xml" Type="http://schemas.openxmlformats.org/officeDocument/2006/relationships/customXmlProps"/></Relationships>
</file>

<file path=customXml/_rels/item62.xml.rels><?xml version="1.0" encoding="UTF-8" standalone="no"?><Relationships xmlns="http://schemas.openxmlformats.org/package/2006/relationships"><Relationship Id="rId1" Target="itemProps62.xml" Type="http://schemas.openxmlformats.org/officeDocument/2006/relationships/customXmlProps"/></Relationships>
</file>

<file path=customXml/_rels/item63.xml.rels><?xml version="1.0" encoding="UTF-8" standalone="no"?><Relationships xmlns="http://schemas.openxmlformats.org/package/2006/relationships"><Relationship Id="rId1" Target="itemProps63.xml" Type="http://schemas.openxmlformats.org/officeDocument/2006/relationships/customXmlProps"/></Relationships>
</file>

<file path=customXml/_rels/item64.xml.rels><?xml version="1.0" encoding="UTF-8" standalone="no"?><Relationships xmlns="http://schemas.openxmlformats.org/package/2006/relationships"><Relationship Id="rId1" Target="itemProps64.xml" Type="http://schemas.openxmlformats.org/officeDocument/2006/relationships/customXmlProps"/></Relationships>
</file>

<file path=customXml/_rels/item65.xml.rels><?xml version="1.0" encoding="UTF-8" standalone="no"?><Relationships xmlns="http://schemas.openxmlformats.org/package/2006/relationships"><Relationship Id="rId1" Target="itemProps65.xml" Type="http://schemas.openxmlformats.org/officeDocument/2006/relationships/customXmlProps"/></Relationships>
</file>

<file path=customXml/_rels/item66.xml.rels><?xml version="1.0" encoding="UTF-8" standalone="no"?><Relationships xmlns="http://schemas.openxmlformats.org/package/2006/relationships"><Relationship Id="rId1" Target="itemProps66.xml" Type="http://schemas.openxmlformats.org/officeDocument/2006/relationships/customXmlProps"/></Relationships>
</file>

<file path=customXml/_rels/item67.xml.rels><?xml version="1.0" encoding="UTF-8" standalone="no"?><Relationships xmlns="http://schemas.openxmlformats.org/package/2006/relationships"><Relationship Id="rId1" Target="itemProps67.xml" Type="http://schemas.openxmlformats.org/officeDocument/2006/relationships/customXmlProps"/></Relationships>
</file>

<file path=customXml/_rels/item68.xml.rels><?xml version="1.0" encoding="UTF-8" standalone="no"?><Relationships xmlns="http://schemas.openxmlformats.org/package/2006/relationships"><Relationship Id="rId1" Target="itemProps68.xml" Type="http://schemas.openxmlformats.org/officeDocument/2006/relationships/customXmlProps"/></Relationships>
</file>

<file path=customXml/_rels/item69.xml.rels><?xml version="1.0" encoding="UTF-8" standalone="no"?><Relationships xmlns="http://schemas.openxmlformats.org/package/2006/relationships"><Relationship Id="rId1" Target="itemProps69.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70.xml.rels><?xml version="1.0" encoding="UTF-8" standalone="no"?><Relationships xmlns="http://schemas.openxmlformats.org/package/2006/relationships"><Relationship Id="rId1" Target="itemProps70.xml" Type="http://schemas.openxmlformats.org/officeDocument/2006/relationships/customXmlProps"/></Relationships>
</file>

<file path=customXml/_rels/item71.xml.rels><?xml version="1.0" encoding="UTF-8" standalone="no"?><Relationships xmlns="http://schemas.openxmlformats.org/package/2006/relationships"><Relationship Id="rId1" Target="itemProps71.xml" Type="http://schemas.openxmlformats.org/officeDocument/2006/relationships/customXmlProps"/></Relationships>
</file>

<file path=customXml/_rels/item72.xml.rels><?xml version="1.0" encoding="UTF-8" standalone="no"?><Relationships xmlns="http://schemas.openxmlformats.org/package/2006/relationships"><Relationship Id="rId1" Target="itemProps72.xml" Type="http://schemas.openxmlformats.org/officeDocument/2006/relationships/customXmlProps"/></Relationships>
</file>

<file path=customXml/_rels/item73.xml.rels><?xml version="1.0" encoding="UTF-8" standalone="no"?><Relationships xmlns="http://schemas.openxmlformats.org/package/2006/relationships"><Relationship Id="rId1" Target="itemProps73.xml" Type="http://schemas.openxmlformats.org/officeDocument/2006/relationships/customXmlProps"/></Relationships>
</file>

<file path=customXml/_rels/item74.xml.rels><?xml version="1.0" encoding="UTF-8" standalone="no"?><Relationships xmlns="http://schemas.openxmlformats.org/package/2006/relationships"><Relationship Id="rId1" Target="itemProps74.xml" Type="http://schemas.openxmlformats.org/officeDocument/2006/relationships/customXmlProps"/></Relationships>
</file>

<file path=customXml/_rels/item75.xml.rels><?xml version="1.0" encoding="UTF-8" standalone="no"?><Relationships xmlns="http://schemas.openxmlformats.org/package/2006/relationships"><Relationship Id="rId1" Target="itemProps75.xml" Type="http://schemas.openxmlformats.org/officeDocument/2006/relationships/customXmlProps"/></Relationships>
</file>

<file path=customXml/_rels/item76.xml.rels><?xml version="1.0" encoding="UTF-8" standalone="no"?><Relationships xmlns="http://schemas.openxmlformats.org/package/2006/relationships"><Relationship Id="rId1" Target="itemProps76.xml" Type="http://schemas.openxmlformats.org/officeDocument/2006/relationships/customXmlProps"/></Relationships>
</file>

<file path=customXml/_rels/item77.xml.rels><?xml version="1.0" encoding="UTF-8" standalone="no"?><Relationships xmlns="http://schemas.openxmlformats.org/package/2006/relationships"><Relationship Id="rId1" Target="itemProps77.xml" Type="http://schemas.openxmlformats.org/officeDocument/2006/relationships/customXmlProps"/></Relationships>
</file>

<file path=customXml/_rels/item78.xml.rels><?xml version="1.0" encoding="UTF-8" standalone="no"?><Relationships xmlns="http://schemas.openxmlformats.org/package/2006/relationships"><Relationship Id="rId1" Target="itemProps78.xml" Type="http://schemas.openxmlformats.org/officeDocument/2006/relationships/customXmlProps"/></Relationships>
</file>

<file path=customXml/_rels/item79.xml.rels><?xml version="1.0" encoding="UTF-8" standalone="no"?><Relationships xmlns="http://schemas.openxmlformats.org/package/2006/relationships"><Relationship Id="rId1" Target="itemProps79.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80.xml.rels><?xml version="1.0" encoding="UTF-8" standalone="no"?><Relationships xmlns="http://schemas.openxmlformats.org/package/2006/relationships"><Relationship Id="rId1" Target="itemProps80.xml" Type="http://schemas.openxmlformats.org/officeDocument/2006/relationships/customXmlProps"/></Relationships>
</file>

<file path=customXml/_rels/item81.xml.rels><?xml version="1.0" encoding="UTF-8" standalone="no"?><Relationships xmlns="http://schemas.openxmlformats.org/package/2006/relationships"><Relationship Id="rId1" Target="itemProps81.xml" Type="http://schemas.openxmlformats.org/officeDocument/2006/relationships/customXmlProps"/></Relationships>
</file>

<file path=customXml/_rels/item82.xml.rels><?xml version="1.0" encoding="UTF-8" standalone="no"?><Relationships xmlns="http://schemas.openxmlformats.org/package/2006/relationships"><Relationship Id="rId1" Target="itemProps82.xml" Type="http://schemas.openxmlformats.org/officeDocument/2006/relationships/customXmlProps"/></Relationships>
</file>

<file path=customXml/_rels/item83.xml.rels><?xml version="1.0" encoding="UTF-8" standalone="no"?><Relationships xmlns="http://schemas.openxmlformats.org/package/2006/relationships"><Relationship Id="rId1" Target="itemProps83.xml" Type="http://schemas.openxmlformats.org/officeDocument/2006/relationships/customXmlProps"/></Relationships>
</file>

<file path=customXml/_rels/item84.xml.rels><?xml version="1.0" encoding="UTF-8" standalone="no"?><Relationships xmlns="http://schemas.openxmlformats.org/package/2006/relationships"><Relationship Id="rId1" Target="itemProps84.xml" Type="http://schemas.openxmlformats.org/officeDocument/2006/relationships/customXmlProps"/></Relationships>
</file>

<file path=customXml/_rels/item85.xml.rels><?xml version="1.0" encoding="UTF-8" standalone="no"?><Relationships xmlns="http://schemas.openxmlformats.org/package/2006/relationships"><Relationship Id="rId1" Target="itemProps85.xml" Type="http://schemas.openxmlformats.org/officeDocument/2006/relationships/customXmlProps"/></Relationships>
</file>

<file path=customXml/_rels/item86.xml.rels><?xml version="1.0" encoding="UTF-8" standalone="no"?><Relationships xmlns="http://schemas.openxmlformats.org/package/2006/relationships"><Relationship Id="rId1" Target="itemProps86.xml" Type="http://schemas.openxmlformats.org/officeDocument/2006/relationships/customXmlProps"/></Relationships>
</file>

<file path=customXml/_rels/item87.xml.rels><?xml version="1.0" encoding="UTF-8" standalone="no"?><Relationships xmlns="http://schemas.openxmlformats.org/package/2006/relationships"><Relationship Id="rId1" Target="itemProps87.xml" Type="http://schemas.openxmlformats.org/officeDocument/2006/relationships/customXmlProps"/></Relationships>
</file>

<file path=customXml/_rels/item88.xml.rels><?xml version="1.0" encoding="UTF-8" standalone="no"?><Relationships xmlns="http://schemas.openxmlformats.org/package/2006/relationships"><Relationship Id="rId1" Target="itemProps88.xml" Type="http://schemas.openxmlformats.org/officeDocument/2006/relationships/customXmlProps"/></Relationships>
</file>

<file path=customXml/_rels/item89.xml.rels><?xml version="1.0" encoding="UTF-8" standalone="no"?><Relationships xmlns="http://schemas.openxmlformats.org/package/2006/relationships"><Relationship Id="rId1" Target="itemProps89.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_rels/item90.xml.rels><?xml version="1.0" encoding="UTF-8" standalone="no"?><Relationships xmlns="http://schemas.openxmlformats.org/package/2006/relationships"><Relationship Id="rId1" Target="itemProps90.xml" Type="http://schemas.openxmlformats.org/officeDocument/2006/relationships/customXmlProps"/></Relationships>
</file>

<file path=customXml/_rels/item91.xml.rels><?xml version="1.0" encoding="UTF-8" standalone="no"?><Relationships xmlns="http://schemas.openxmlformats.org/package/2006/relationships"><Relationship Id="rId1" Target="itemProps91.xml" Type="http://schemas.openxmlformats.org/officeDocument/2006/relationships/customXmlProps"/></Relationships>
</file>

<file path=customXml/_rels/item92.xml.rels><?xml version="1.0" encoding="UTF-8" standalone="no"?><Relationships xmlns="http://schemas.openxmlformats.org/package/2006/relationships"><Relationship Id="rId1" Target="itemProps92.xml" Type="http://schemas.openxmlformats.org/officeDocument/2006/relationships/customXmlProps"/></Relationships>
</file>

<file path=customXml/_rels/item93.xml.rels><?xml version="1.0" encoding="UTF-8" standalone="no"?><Relationships xmlns="http://schemas.openxmlformats.org/package/2006/relationships"><Relationship Id="rId1" Target="itemProps93.xml" Type="http://schemas.openxmlformats.org/officeDocument/2006/relationships/customXmlProps"/></Relationships>
</file>

<file path=customXml/_rels/item94.xml.rels><?xml version="1.0" encoding="UTF-8" standalone="no"?><Relationships xmlns="http://schemas.openxmlformats.org/package/2006/relationships"><Relationship Id="rId1" Target="itemProps94.xml" Type="http://schemas.openxmlformats.org/officeDocument/2006/relationships/customXmlProps"/></Relationships>
</file>

<file path=customXml/_rels/item95.xml.rels><?xml version="1.0" encoding="UTF-8" standalone="no"?><Relationships xmlns="http://schemas.openxmlformats.org/package/2006/relationships"><Relationship Id="rId1" Target="itemProps95.xml" Type="http://schemas.openxmlformats.org/officeDocument/2006/relationships/customXmlProps"/></Relationships>
</file>

<file path=customXml/_rels/item96.xml.rels><?xml version="1.0" encoding="UTF-8" standalone="no"?><Relationships xmlns="http://schemas.openxmlformats.org/package/2006/relationships"><Relationship Id="rId1" Target="itemProps96.xml" Type="http://schemas.openxmlformats.org/officeDocument/2006/relationships/customXmlProps"/></Relationships>
</file>

<file path=customXml/_rels/item97.xml.rels><?xml version="1.0" encoding="UTF-8" standalone="no"?><Relationships xmlns="http://schemas.openxmlformats.org/package/2006/relationships"><Relationship Id="rId1" Target="itemProps97.xml" Type="http://schemas.openxmlformats.org/officeDocument/2006/relationships/customXmlProps"/></Relationships>
</file>

<file path=customXml/_rels/item98.xml.rels><?xml version="1.0" encoding="UTF-8" standalone="no"?><Relationships xmlns="http://schemas.openxmlformats.org/package/2006/relationships"><Relationship Id="rId1" Target="itemProps98.xml" Type="http://schemas.openxmlformats.org/officeDocument/2006/relationships/customXmlProps"/></Relationships>
</file>

<file path=customXml/_rels/item99.xml.rels><?xml version="1.0" encoding="UTF-8" standalone="no"?><Relationships xmlns="http://schemas.openxmlformats.org/package/2006/relationships"><Relationship Id="rId1" Target="itemProps9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Properties xmlns:vt="http://schemas.openxmlformats.org/officeDocument/2006/docPropsVTypes" xmlns="http://schemas.openxmlformats.org/officeDocument/2006/extended-properties">
  <Application>Spire.Doc</Application>
  <AppVersion>12.0000</AppVersion>
</Properties>
</file>

<file path=customXml/item10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2022-02-23T06:26:49Z</dcterms:modified>
</cp:core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Properties xmlns:vt="http://schemas.openxmlformats.org/officeDocument/2006/docPropsVTypes" xmlns="http://schemas.openxmlformats.org/officeDocument/2006/extended-properties">
  <Application>Spire.Doc</Application>
  <AppVersion>12.0000</AppVersion>
</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2022-02-23T14:26:48Z</dcterms:created>
  <dcterms:modified xsi:type="dcterms:W3CDTF">2022-02-23T06:26:48Z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113.xml><?xml version="1.0" encoding="utf-8"?>
<Properties xmlns:vt="http://schemas.openxmlformats.org/officeDocument/2006/docPropsVTypes" xmlns="http://schemas.openxmlformats.org/officeDocument/2006/extended-properties">
  <Application>Spire.Doc</Application>
  <AppVersion>12.0000</AppVersion>
</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2022-02-23T14:26:49Z</dcterms:created>
  <dcterms:modified xsi:type="dcterms:W3CDTF">2022-02-23T06:26:49Z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2022-02-23T14:26:49Z</dcterms:created>
  <dcterms:modified xsi:type="dcterms:W3CDTF">2022-02-23T06:26:49Z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2022-02-23T14:26:49Z</dcterms:created>
  <dcterms:modified xsi:type="dcterms:W3CDTF">2022-02-23T06:26:49Z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2022-02-23T14:26:49Z</dcterms:created>
  <dcterms:modified xsi:type="dcterms:W3CDTF">2022-02-23T06:26:49Z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2022-02-23T14:26:53Z</dcterms:created>
  <dcterms:modified xsi:type="dcterms:W3CDTF">2022-02-23T06:26:53Z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Properties xmlns:vt="http://schemas.openxmlformats.org/officeDocument/2006/docPropsVTypes" xmlns="http://schemas.openxmlformats.org/officeDocument/2006/extended-properties">
  <Application>Spire.Doc</Application>
  <AppVersion>12.0000</AppVersion>
</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2022-02-23T14:26:49Z</dcterms:created>
  <dcterms:modified xsi:type="dcterms:W3CDTF">2022-02-23T06:26:49Z</dcterms:modified>
</cp:core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Properties xmlns:vt="http://schemas.openxmlformats.org/officeDocument/2006/docPropsVTypes" xmlns="http://schemas.openxmlformats.org/officeDocument/2006/extended-properties">
  <Application>Spire.Doc</Application>
  <AppVersion>12.0000</AppVersion>
</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86.xml><?xml version="1.0" encoding="utf-8"?>
<Properties xmlns:vt="http://schemas.openxmlformats.org/officeDocument/2006/docPropsVTypes" xmlns="http://schemas.openxmlformats.org/officeDocument/2006/extended-properties">
  <Application>Spire.Doc</Application>
  <AppVersion>12.0000</AppVersion>
</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2022-02-23T14:26:56Z</dcterms:created>
  <dcterms:modified xsi:type="dcterms:W3CDTF">2022-02-23T06:26:56Z</dcterms:modified>
</cp:coreProperties>
</file>

<file path=customXml/item8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2022-02-23T14:26:55Z</dcterms:created>
  <dcterms:modified xsi:type="dcterms:W3CDTF">2022-02-23T06:26:55Z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9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2022-02-23T14:26:50Z</dcterms:created>
  <dcterms:modified xsi:type="dcterms:W3CDTF">2022-02-23T06:26:50Z</dcterms:modified>
</cp:core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95.xml><?xml version="1.0" encoding="utf-8"?>
<Properties xmlns:vt="http://schemas.openxmlformats.org/officeDocument/2006/docPropsVTypes" xmlns="http://schemas.openxmlformats.org/officeDocument/2006/extended-properties">
  <Application>Spire.Doc</Application>
  <AppVersion>12.0000</AppVersion>
</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2022-02-23T14:26:54Z</dcterms:created>
  <dcterms:modified xsi:type="dcterms:W3CDTF">2022-02-23T06:26:54Z</dcterms:modified>
</cp:coreProperties>
</file>

<file path=customXml/item9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2022-02-23T14:26:51Z</dcterms:created>
  <dcterms:modified xsi:type="dcterms:W3CDTF">2022-02-23T06:26:51Z</dcterms:modified>
</cp:core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DA1B063A-E12F-42D6-B6D9-07801B82CA03}">
  <ds:schemaRefs/>
</ds:datastoreItem>
</file>

<file path=customXml/itemProps10.xml><?xml version="1.0" encoding="utf-8"?>
<ds:datastoreItem xmlns:ds="http://schemas.openxmlformats.org/officeDocument/2006/customXml" ds:itemID="{DD2AB8BA-B8A6-4624-A49D-973FFD1335ED}">
  <ds:schemaRefs/>
</ds:datastoreItem>
</file>

<file path=customXml/itemProps100.xml><?xml version="1.0" encoding="utf-8"?>
<ds:datastoreItem xmlns:ds="http://schemas.openxmlformats.org/officeDocument/2006/customXml" ds:itemID="{E6874DF7-E162-4600-BA8D-72872792CA62}">
  <ds:schemaRefs/>
</ds:datastoreItem>
</file>

<file path=customXml/itemProps101.xml><?xml version="1.0" encoding="utf-8"?>
<ds:datastoreItem xmlns:ds="http://schemas.openxmlformats.org/officeDocument/2006/customXml" ds:itemID="{9B6FEC0F-E389-48ED-B766-E8E3CF93F006}">
  <ds:schemaRefs/>
</ds:datastoreItem>
</file>

<file path=customXml/itemProps102.xml><?xml version="1.0" encoding="utf-8"?>
<ds:datastoreItem xmlns:ds="http://schemas.openxmlformats.org/officeDocument/2006/customXml" ds:itemID="{7C123AF3-FD6D-4047-99F5-8E998C6597D4}">
  <ds:schemaRefs/>
</ds:datastoreItem>
</file>

<file path=customXml/itemProps103.xml><?xml version="1.0" encoding="utf-8"?>
<ds:datastoreItem xmlns:ds="http://schemas.openxmlformats.org/officeDocument/2006/customXml" ds:itemID="{7A367C4F-0D19-449F-ABD7-B0C438FEDC45}">
  <ds:schemaRefs/>
</ds:datastoreItem>
</file>

<file path=customXml/itemProps104.xml><?xml version="1.0" encoding="utf-8"?>
<ds:datastoreItem xmlns:ds="http://schemas.openxmlformats.org/officeDocument/2006/customXml" ds:itemID="{A3A17F8D-094F-4898-BC0B-783B45C048FD}">
  <ds:schemaRefs/>
</ds:datastoreItem>
</file>

<file path=customXml/itemProps105.xml><?xml version="1.0" encoding="utf-8"?>
<ds:datastoreItem xmlns:ds="http://schemas.openxmlformats.org/officeDocument/2006/customXml" ds:itemID="{91A4F28B-4107-4EAC-B5B5-A942B37A3EBE}">
  <ds:schemaRefs/>
</ds:datastoreItem>
</file>

<file path=customXml/itemProps106.xml><?xml version="1.0" encoding="utf-8"?>
<ds:datastoreItem xmlns:ds="http://schemas.openxmlformats.org/officeDocument/2006/customXml" ds:itemID="{AD7B3BD1-1513-4908-92D7-453BF3359359}">
  <ds:schemaRefs/>
</ds:datastoreItem>
</file>

<file path=customXml/itemProps107.xml><?xml version="1.0" encoding="utf-8"?>
<ds:datastoreItem xmlns:ds="http://schemas.openxmlformats.org/officeDocument/2006/customXml" ds:itemID="{161F6150-819B-4597-8059-247FBA8FF441}">
  <ds:schemaRefs/>
</ds:datastoreItem>
</file>

<file path=customXml/itemProps108.xml><?xml version="1.0" encoding="utf-8"?>
<ds:datastoreItem xmlns:ds="http://schemas.openxmlformats.org/officeDocument/2006/customXml" ds:itemID="{9A68B109-0B1D-42D6-90A8-4BC2CFDFF928}">
  <ds:schemaRefs/>
</ds:datastoreItem>
</file>

<file path=customXml/itemProps109.xml><?xml version="1.0" encoding="utf-8"?>
<ds:datastoreItem xmlns:ds="http://schemas.openxmlformats.org/officeDocument/2006/customXml" ds:itemID="{D6925287-A537-4FF8-BE78-C9C5C86DD9E4}">
  <ds:schemaRefs/>
</ds:datastoreItem>
</file>

<file path=customXml/itemProps11.xml><?xml version="1.0" encoding="utf-8"?>
<ds:datastoreItem xmlns:ds="http://schemas.openxmlformats.org/officeDocument/2006/customXml" ds:itemID="{F759785F-E66F-47F8-B6F3-25887DF322D1}">
  <ds:schemaRefs/>
</ds:datastoreItem>
</file>

<file path=customXml/itemProps110.xml><?xml version="1.0" encoding="utf-8"?>
<ds:datastoreItem xmlns:ds="http://schemas.openxmlformats.org/officeDocument/2006/customXml" ds:itemID="{1E270086-2805-484F-A209-F78D2487BBEF}">
  <ds:schemaRefs/>
</ds:datastoreItem>
</file>

<file path=customXml/itemProps111.xml><?xml version="1.0" encoding="utf-8"?>
<ds:datastoreItem xmlns:ds="http://schemas.openxmlformats.org/officeDocument/2006/customXml" ds:itemID="{E213F831-47E7-43C7-A9A5-3C7DB796DE46}">
  <ds:schemaRefs/>
</ds:datastoreItem>
</file>

<file path=customXml/itemProps112.xml><?xml version="1.0" encoding="utf-8"?>
<ds:datastoreItem xmlns:ds="http://schemas.openxmlformats.org/officeDocument/2006/customXml" ds:itemID="{FA3B26A7-A099-4FDC-9726-701F2FD13FD6}">
  <ds:schemaRefs/>
</ds:datastoreItem>
</file>

<file path=customXml/itemProps113.xml><?xml version="1.0" encoding="utf-8"?>
<ds:datastoreItem xmlns:ds="http://schemas.openxmlformats.org/officeDocument/2006/customXml" ds:itemID="{A9E5899A-D1FD-4B27-816F-AC854E3DBF87}">
  <ds:schemaRefs/>
</ds:datastoreItem>
</file>

<file path=customXml/itemProps114.xml><?xml version="1.0" encoding="utf-8"?>
<ds:datastoreItem xmlns:ds="http://schemas.openxmlformats.org/officeDocument/2006/customXml" ds:itemID="{4E59CC04-D766-4D47-BB9B-8C00640F1BC2}">
  <ds:schemaRefs/>
</ds:datastoreItem>
</file>

<file path=customXml/itemProps12.xml><?xml version="1.0" encoding="utf-8"?>
<ds:datastoreItem xmlns:ds="http://schemas.openxmlformats.org/officeDocument/2006/customXml" ds:itemID="{48856581-0C2D-431E-AE82-24D15EC8C673}">
  <ds:schemaRefs/>
</ds:datastoreItem>
</file>

<file path=customXml/itemProps13.xml><?xml version="1.0" encoding="utf-8"?>
<ds:datastoreItem xmlns:ds="http://schemas.openxmlformats.org/officeDocument/2006/customXml" ds:itemID="{547716CF-AB49-4A58-B798-828DC234F5B8}">
  <ds:schemaRefs/>
</ds:datastoreItem>
</file>

<file path=customXml/itemProps14.xml><?xml version="1.0" encoding="utf-8"?>
<ds:datastoreItem xmlns:ds="http://schemas.openxmlformats.org/officeDocument/2006/customXml" ds:itemID="{B7A54797-A5C6-4CAE-829B-58DECD03293B}">
  <ds:schemaRefs/>
</ds:datastoreItem>
</file>

<file path=customXml/itemProps15.xml><?xml version="1.0" encoding="utf-8"?>
<ds:datastoreItem xmlns:ds="http://schemas.openxmlformats.org/officeDocument/2006/customXml" ds:itemID="{93CEF0FB-EBEF-4E5D-A54A-795C61526A6B}">
  <ds:schemaRefs/>
</ds:datastoreItem>
</file>

<file path=customXml/itemProps16.xml><?xml version="1.0" encoding="utf-8"?>
<ds:datastoreItem xmlns:ds="http://schemas.openxmlformats.org/officeDocument/2006/customXml" ds:itemID="{3400A1CC-9F5C-4252-A2F0-5D566F4C11AD}">
  <ds:schemaRefs/>
</ds:datastoreItem>
</file>

<file path=customXml/itemProps17.xml><?xml version="1.0" encoding="utf-8"?>
<ds:datastoreItem xmlns:ds="http://schemas.openxmlformats.org/officeDocument/2006/customXml" ds:itemID="{BD5337EB-F09D-4473-9C16-02DC814EDB2D}">
  <ds:schemaRefs/>
</ds:datastoreItem>
</file>

<file path=customXml/itemProps18.xml><?xml version="1.0" encoding="utf-8"?>
<ds:datastoreItem xmlns:ds="http://schemas.openxmlformats.org/officeDocument/2006/customXml" ds:itemID="{1A657202-52F2-48C1-95CE-4B977F0D758D}">
  <ds:schemaRefs/>
</ds:datastoreItem>
</file>

<file path=customXml/itemProps19.xml><?xml version="1.0" encoding="utf-8"?>
<ds:datastoreItem xmlns:ds="http://schemas.openxmlformats.org/officeDocument/2006/customXml" ds:itemID="{BE3EDD4E-4815-4059-9AFB-13711BE21EF2}">
  <ds:schemaRefs/>
</ds:datastoreItem>
</file>

<file path=customXml/itemProps2.xml><?xml version="1.0" encoding="utf-8"?>
<ds:datastoreItem xmlns:ds="http://schemas.openxmlformats.org/officeDocument/2006/customXml" ds:itemID="{9DDE9CB2-878B-44B2-9FC8-5F36201346EF}">
  <ds:schemaRefs/>
</ds:datastoreItem>
</file>

<file path=customXml/itemProps20.xml><?xml version="1.0" encoding="utf-8"?>
<ds:datastoreItem xmlns:ds="http://schemas.openxmlformats.org/officeDocument/2006/customXml" ds:itemID="{1F36B001-F275-4146-94EC-D19637D27ECB}">
  <ds:schemaRefs/>
</ds:datastoreItem>
</file>

<file path=customXml/itemProps21.xml><?xml version="1.0" encoding="utf-8"?>
<ds:datastoreItem xmlns:ds="http://schemas.openxmlformats.org/officeDocument/2006/customXml" ds:itemID="{88A116F7-4372-4F25-9E6A-E2C7650A0D65}">
  <ds:schemaRefs/>
</ds:datastoreItem>
</file>

<file path=customXml/itemProps22.xml><?xml version="1.0" encoding="utf-8"?>
<ds:datastoreItem xmlns:ds="http://schemas.openxmlformats.org/officeDocument/2006/customXml" ds:itemID="{2D6EB89E-6F60-4971-92D5-BEE1068473A1}">
  <ds:schemaRefs/>
</ds:datastoreItem>
</file>

<file path=customXml/itemProps23.xml><?xml version="1.0" encoding="utf-8"?>
<ds:datastoreItem xmlns:ds="http://schemas.openxmlformats.org/officeDocument/2006/customXml" ds:itemID="{92684908-F803-469B-9128-AE0FFB2BA431}">
  <ds:schemaRefs/>
</ds:datastoreItem>
</file>

<file path=customXml/itemProps24.xml><?xml version="1.0" encoding="utf-8"?>
<ds:datastoreItem xmlns:ds="http://schemas.openxmlformats.org/officeDocument/2006/customXml" ds:itemID="{BD1227B1-59E8-432B-8E28-8D8E5D2623E7}">
  <ds:schemaRefs/>
</ds:datastoreItem>
</file>

<file path=customXml/itemProps25.xml><?xml version="1.0" encoding="utf-8"?>
<ds:datastoreItem xmlns:ds="http://schemas.openxmlformats.org/officeDocument/2006/customXml" ds:itemID="{A1BA61A9-7F55-41A0-911B-A6942FCBA655}">
  <ds:schemaRefs/>
</ds:datastoreItem>
</file>

<file path=customXml/itemProps26.xml><?xml version="1.0" encoding="utf-8"?>
<ds:datastoreItem xmlns:ds="http://schemas.openxmlformats.org/officeDocument/2006/customXml" ds:itemID="{AE7F10CE-2333-4132-84CD-8C9ABE451A80}">
  <ds:schemaRefs/>
</ds:datastoreItem>
</file>

<file path=customXml/itemProps27.xml><?xml version="1.0" encoding="utf-8"?>
<ds:datastoreItem xmlns:ds="http://schemas.openxmlformats.org/officeDocument/2006/customXml" ds:itemID="{85E0448C-B80E-4725-9264-50D8ADABC7E6}">
  <ds:schemaRefs/>
</ds:datastoreItem>
</file>

<file path=customXml/itemProps28.xml><?xml version="1.0" encoding="utf-8"?>
<ds:datastoreItem xmlns:ds="http://schemas.openxmlformats.org/officeDocument/2006/customXml" ds:itemID="{7ABE6308-A2AA-43D1-B09E-0B129F87B922}">
  <ds:schemaRefs/>
</ds:datastoreItem>
</file>

<file path=customXml/itemProps29.xml><?xml version="1.0" encoding="utf-8"?>
<ds:datastoreItem xmlns:ds="http://schemas.openxmlformats.org/officeDocument/2006/customXml" ds:itemID="{A43BF345-68FD-4774-8019-2BB5EDB37DF0}">
  <ds:schemaRefs/>
</ds:datastoreItem>
</file>

<file path=customXml/itemProps3.xml><?xml version="1.0" encoding="utf-8"?>
<ds:datastoreItem xmlns:ds="http://schemas.openxmlformats.org/officeDocument/2006/customXml" ds:itemID="{675EC00B-7C95-4243-AC1F-376A0B56FA3C}">
  <ds:schemaRefs/>
</ds:datastoreItem>
</file>

<file path=customXml/itemProps30.xml><?xml version="1.0" encoding="utf-8"?>
<ds:datastoreItem xmlns:ds="http://schemas.openxmlformats.org/officeDocument/2006/customXml" ds:itemID="{940A4D27-D35F-457D-B17D-4ABD7A6203B3}">
  <ds:schemaRefs/>
</ds:datastoreItem>
</file>

<file path=customXml/itemProps31.xml><?xml version="1.0" encoding="utf-8"?>
<ds:datastoreItem xmlns:ds="http://schemas.openxmlformats.org/officeDocument/2006/customXml" ds:itemID="{4C60F5A5-87CA-4E21-A9B6-43677B4368B8}">
  <ds:schemaRefs/>
</ds:datastoreItem>
</file>

<file path=customXml/itemProps32.xml><?xml version="1.0" encoding="utf-8"?>
<ds:datastoreItem xmlns:ds="http://schemas.openxmlformats.org/officeDocument/2006/customXml" ds:itemID="{9CBC9E68-C93A-48F6-A6D2-5732FE73586E}">
  <ds:schemaRefs/>
</ds:datastoreItem>
</file>

<file path=customXml/itemProps33.xml><?xml version="1.0" encoding="utf-8"?>
<ds:datastoreItem xmlns:ds="http://schemas.openxmlformats.org/officeDocument/2006/customXml" ds:itemID="{F34A4DA9-0C0A-428A-BC92-F1DC60DDC9A1}">
  <ds:schemaRefs/>
</ds:datastoreItem>
</file>

<file path=customXml/itemProps34.xml><?xml version="1.0" encoding="utf-8"?>
<ds:datastoreItem xmlns:ds="http://schemas.openxmlformats.org/officeDocument/2006/customXml" ds:itemID="{683F8169-3406-4A94-9370-8A67C291313B}">
  <ds:schemaRefs/>
</ds:datastoreItem>
</file>

<file path=customXml/itemProps35.xml><?xml version="1.0" encoding="utf-8"?>
<ds:datastoreItem xmlns:ds="http://schemas.openxmlformats.org/officeDocument/2006/customXml" ds:itemID="{77FFDDA0-A15B-49DD-8210-CCEE3FC9E7A7}">
  <ds:schemaRefs/>
</ds:datastoreItem>
</file>

<file path=customXml/itemProps36.xml><?xml version="1.0" encoding="utf-8"?>
<ds:datastoreItem xmlns:ds="http://schemas.openxmlformats.org/officeDocument/2006/customXml" ds:itemID="{5419F48D-25D7-460C-A2AC-C67AA90A48AE}">
  <ds:schemaRefs/>
</ds:datastoreItem>
</file>

<file path=customXml/itemProps37.xml><?xml version="1.0" encoding="utf-8"?>
<ds:datastoreItem xmlns:ds="http://schemas.openxmlformats.org/officeDocument/2006/customXml" ds:itemID="{7696A251-4837-4509-8F54-1DD58AB25708}">
  <ds:schemaRefs/>
</ds:datastoreItem>
</file>

<file path=customXml/itemProps38.xml><?xml version="1.0" encoding="utf-8"?>
<ds:datastoreItem xmlns:ds="http://schemas.openxmlformats.org/officeDocument/2006/customXml" ds:itemID="{EC585D81-8E89-4F41-A41D-CEDA4237C218}">
  <ds:schemaRefs/>
</ds:datastoreItem>
</file>

<file path=customXml/itemProps39.xml><?xml version="1.0" encoding="utf-8"?>
<ds:datastoreItem xmlns:ds="http://schemas.openxmlformats.org/officeDocument/2006/customXml" ds:itemID="{C3E90AC3-B4CD-4F79-B2C1-C47A291A0595}">
  <ds:schemaRefs/>
</ds:datastoreItem>
</file>

<file path=customXml/itemProps4.xml><?xml version="1.0" encoding="utf-8"?>
<ds:datastoreItem xmlns:ds="http://schemas.openxmlformats.org/officeDocument/2006/customXml" ds:itemID="{420689E9-2BB7-400A-9C27-FD4E711473D4}">
  <ds:schemaRefs/>
</ds:datastoreItem>
</file>

<file path=customXml/itemProps40.xml><?xml version="1.0" encoding="utf-8"?>
<ds:datastoreItem xmlns:ds="http://schemas.openxmlformats.org/officeDocument/2006/customXml" ds:itemID="{CBD156DF-5060-4E19-91CC-4AE1B370628D}">
  <ds:schemaRefs/>
</ds:datastoreItem>
</file>

<file path=customXml/itemProps41.xml><?xml version="1.0" encoding="utf-8"?>
<ds:datastoreItem xmlns:ds="http://schemas.openxmlformats.org/officeDocument/2006/customXml" ds:itemID="{6B38F8AC-C133-4450-B1C2-9DCF86C510A4}">
  <ds:schemaRefs/>
</ds:datastoreItem>
</file>

<file path=customXml/itemProps42.xml><?xml version="1.0" encoding="utf-8"?>
<ds:datastoreItem xmlns:ds="http://schemas.openxmlformats.org/officeDocument/2006/customXml" ds:itemID="{9379C8A9-5575-432D-BF11-155260526C78}">
  <ds:schemaRefs/>
</ds:datastoreItem>
</file>

<file path=customXml/itemProps43.xml><?xml version="1.0" encoding="utf-8"?>
<ds:datastoreItem xmlns:ds="http://schemas.openxmlformats.org/officeDocument/2006/customXml" ds:itemID="{4A4679EA-945E-4160-8886-595CABFCA277}">
  <ds:schemaRefs/>
</ds:datastoreItem>
</file>

<file path=customXml/itemProps44.xml><?xml version="1.0" encoding="utf-8"?>
<ds:datastoreItem xmlns:ds="http://schemas.openxmlformats.org/officeDocument/2006/customXml" ds:itemID="{0E1BF466-5AA6-459B-B91C-36FEE9F1142E}">
  <ds:schemaRefs/>
</ds:datastoreItem>
</file>

<file path=customXml/itemProps45.xml><?xml version="1.0" encoding="utf-8"?>
<ds:datastoreItem xmlns:ds="http://schemas.openxmlformats.org/officeDocument/2006/customXml" ds:itemID="{8CF3ACD1-AA33-4BFA-A7DF-3B45F13942EF}">
  <ds:schemaRefs/>
</ds:datastoreItem>
</file>

<file path=customXml/itemProps46.xml><?xml version="1.0" encoding="utf-8"?>
<ds:datastoreItem xmlns:ds="http://schemas.openxmlformats.org/officeDocument/2006/customXml" ds:itemID="{8928F943-DE3C-4C5B-9B89-619EC15ED6A8}">
  <ds:schemaRefs/>
</ds:datastoreItem>
</file>

<file path=customXml/itemProps47.xml><?xml version="1.0" encoding="utf-8"?>
<ds:datastoreItem xmlns:ds="http://schemas.openxmlformats.org/officeDocument/2006/customXml" ds:itemID="{A34CCD4E-44B1-48E1-9C20-15241F5769CD}">
  <ds:schemaRefs/>
</ds:datastoreItem>
</file>

<file path=customXml/itemProps48.xml><?xml version="1.0" encoding="utf-8"?>
<ds:datastoreItem xmlns:ds="http://schemas.openxmlformats.org/officeDocument/2006/customXml" ds:itemID="{F58E786C-A472-4385-92FD-9BF873AEF3CC}">
  <ds:schemaRefs/>
</ds:datastoreItem>
</file>

<file path=customXml/itemProps49.xml><?xml version="1.0" encoding="utf-8"?>
<ds:datastoreItem xmlns:ds="http://schemas.openxmlformats.org/officeDocument/2006/customXml" ds:itemID="{89093979-A398-4A4C-B769-A5BD5BE901D2}">
  <ds:schemaRefs/>
</ds:datastoreItem>
</file>

<file path=customXml/itemProps5.xml><?xml version="1.0" encoding="utf-8"?>
<ds:datastoreItem xmlns:ds="http://schemas.openxmlformats.org/officeDocument/2006/customXml" ds:itemID="{67996D81-0485-4821-B715-4D353B1541D0}">
  <ds:schemaRefs/>
</ds:datastoreItem>
</file>

<file path=customXml/itemProps50.xml><?xml version="1.0" encoding="utf-8"?>
<ds:datastoreItem xmlns:ds="http://schemas.openxmlformats.org/officeDocument/2006/customXml" ds:itemID="{7CDED03E-4754-4859-83B4-2E68BD737011}">
  <ds:schemaRefs/>
</ds:datastoreItem>
</file>

<file path=customXml/itemProps51.xml><?xml version="1.0" encoding="utf-8"?>
<ds:datastoreItem xmlns:ds="http://schemas.openxmlformats.org/officeDocument/2006/customXml" ds:itemID="{3937D219-F56F-4DBE-A6E2-E685351A3EAE}">
  <ds:schemaRefs/>
</ds:datastoreItem>
</file>

<file path=customXml/itemProps52.xml><?xml version="1.0" encoding="utf-8"?>
<ds:datastoreItem xmlns:ds="http://schemas.openxmlformats.org/officeDocument/2006/customXml" ds:itemID="{C7A9530B-2BF3-430A-90D9-448B9B1CA137}">
  <ds:schemaRefs/>
</ds:datastoreItem>
</file>

<file path=customXml/itemProps53.xml><?xml version="1.0" encoding="utf-8"?>
<ds:datastoreItem xmlns:ds="http://schemas.openxmlformats.org/officeDocument/2006/customXml" ds:itemID="{D7B348C1-8DC2-40DE-AE0D-75E09381314C}">
  <ds:schemaRefs/>
</ds:datastoreItem>
</file>

<file path=customXml/itemProps54.xml><?xml version="1.0" encoding="utf-8"?>
<ds:datastoreItem xmlns:ds="http://schemas.openxmlformats.org/officeDocument/2006/customXml" ds:itemID="{B7DB876B-833D-48F8-815C-C2281D19D037}">
  <ds:schemaRefs/>
</ds:datastoreItem>
</file>

<file path=customXml/itemProps55.xml><?xml version="1.0" encoding="utf-8"?>
<ds:datastoreItem xmlns:ds="http://schemas.openxmlformats.org/officeDocument/2006/customXml" ds:itemID="{8A380E56-C6D4-4A5C-BF5B-5FA9C056E260}">
  <ds:schemaRefs/>
</ds:datastoreItem>
</file>

<file path=customXml/itemProps56.xml><?xml version="1.0" encoding="utf-8"?>
<ds:datastoreItem xmlns:ds="http://schemas.openxmlformats.org/officeDocument/2006/customXml" ds:itemID="{13B7E7C8-A8CA-4237-BB92-2C3F7DD697EB}">
  <ds:schemaRefs/>
</ds:datastoreItem>
</file>

<file path=customXml/itemProps57.xml><?xml version="1.0" encoding="utf-8"?>
<ds:datastoreItem xmlns:ds="http://schemas.openxmlformats.org/officeDocument/2006/customXml" ds:itemID="{9C4BDED1-1A8B-4805-A573-7A3CAA565201}">
  <ds:schemaRefs/>
</ds:datastoreItem>
</file>

<file path=customXml/itemProps58.xml><?xml version="1.0" encoding="utf-8"?>
<ds:datastoreItem xmlns:ds="http://schemas.openxmlformats.org/officeDocument/2006/customXml" ds:itemID="{912EA972-B655-4A26-85ED-CF8BABD0D61F}">
  <ds:schemaRefs/>
</ds:datastoreItem>
</file>

<file path=customXml/itemProps59.xml><?xml version="1.0" encoding="utf-8"?>
<ds:datastoreItem xmlns:ds="http://schemas.openxmlformats.org/officeDocument/2006/customXml" ds:itemID="{4F950FA9-2427-4EDF-911C-B0821BB4E60E}">
  <ds:schemaRefs/>
</ds:datastoreItem>
</file>

<file path=customXml/itemProps6.xml><?xml version="1.0" encoding="utf-8"?>
<ds:datastoreItem xmlns:ds="http://schemas.openxmlformats.org/officeDocument/2006/customXml" ds:itemID="{B9762869-F901-40CC-9D3E-7587728E8781}">
  <ds:schemaRefs/>
</ds:datastoreItem>
</file>

<file path=customXml/itemProps60.xml><?xml version="1.0" encoding="utf-8"?>
<ds:datastoreItem xmlns:ds="http://schemas.openxmlformats.org/officeDocument/2006/customXml" ds:itemID="{E4FB35EA-CA10-4F94-85BC-257D53B36F62}">
  <ds:schemaRefs/>
</ds:datastoreItem>
</file>

<file path=customXml/itemProps61.xml><?xml version="1.0" encoding="utf-8"?>
<ds:datastoreItem xmlns:ds="http://schemas.openxmlformats.org/officeDocument/2006/customXml" ds:itemID="{DEED8B92-85E7-44AC-9E6D-0AE8AA4E9F61}">
  <ds:schemaRefs/>
</ds:datastoreItem>
</file>

<file path=customXml/itemProps62.xml><?xml version="1.0" encoding="utf-8"?>
<ds:datastoreItem xmlns:ds="http://schemas.openxmlformats.org/officeDocument/2006/customXml" ds:itemID="{7D6B56D1-1A54-4821-9F75-A9CA781EA4F1}">
  <ds:schemaRefs/>
</ds:datastoreItem>
</file>

<file path=customXml/itemProps63.xml><?xml version="1.0" encoding="utf-8"?>
<ds:datastoreItem xmlns:ds="http://schemas.openxmlformats.org/officeDocument/2006/customXml" ds:itemID="{6B28250E-0D90-4A56-84F6-E8BD15016F05}">
  <ds:schemaRefs/>
</ds:datastoreItem>
</file>

<file path=customXml/itemProps64.xml><?xml version="1.0" encoding="utf-8"?>
<ds:datastoreItem xmlns:ds="http://schemas.openxmlformats.org/officeDocument/2006/customXml" ds:itemID="{D5F1572A-9C93-41CA-AF79-D470C40B8AC4}">
  <ds:schemaRefs/>
</ds:datastoreItem>
</file>

<file path=customXml/itemProps65.xml><?xml version="1.0" encoding="utf-8"?>
<ds:datastoreItem xmlns:ds="http://schemas.openxmlformats.org/officeDocument/2006/customXml" ds:itemID="{A5FB2F15-0205-479B-B368-B1E4152DB577}">
  <ds:schemaRefs/>
</ds:datastoreItem>
</file>

<file path=customXml/itemProps66.xml><?xml version="1.0" encoding="utf-8"?>
<ds:datastoreItem xmlns:ds="http://schemas.openxmlformats.org/officeDocument/2006/customXml" ds:itemID="{F0105FCA-5C79-4B75-A82A-061B058C1AEE}">
  <ds:schemaRefs/>
</ds:datastoreItem>
</file>

<file path=customXml/itemProps67.xml><?xml version="1.0" encoding="utf-8"?>
<ds:datastoreItem xmlns:ds="http://schemas.openxmlformats.org/officeDocument/2006/customXml" ds:itemID="{0AFD5E5B-E8C1-4406-9C16-C7F7869583DF}">
  <ds:schemaRefs/>
</ds:datastoreItem>
</file>

<file path=customXml/itemProps68.xml><?xml version="1.0" encoding="utf-8"?>
<ds:datastoreItem xmlns:ds="http://schemas.openxmlformats.org/officeDocument/2006/customXml" ds:itemID="{4C45C646-F78C-4F56-B156-03BDEE85B0ED}">
  <ds:schemaRefs/>
</ds:datastoreItem>
</file>

<file path=customXml/itemProps69.xml><?xml version="1.0" encoding="utf-8"?>
<ds:datastoreItem xmlns:ds="http://schemas.openxmlformats.org/officeDocument/2006/customXml" ds:itemID="{2A43653D-B4BC-4718-A28A-CA303EC10D4B}">
  <ds:schemaRefs/>
</ds:datastoreItem>
</file>

<file path=customXml/itemProps7.xml><?xml version="1.0" encoding="utf-8"?>
<ds:datastoreItem xmlns:ds="http://schemas.openxmlformats.org/officeDocument/2006/customXml" ds:itemID="{D49B3D82-FED4-4ED9-AA0D-61422F6A39E7}">
  <ds:schemaRefs/>
</ds:datastoreItem>
</file>

<file path=customXml/itemProps70.xml><?xml version="1.0" encoding="utf-8"?>
<ds:datastoreItem xmlns:ds="http://schemas.openxmlformats.org/officeDocument/2006/customXml" ds:itemID="{0E066712-AADE-47DA-9669-AEA9ADCC44C9}">
  <ds:schemaRefs/>
</ds:datastoreItem>
</file>

<file path=customXml/itemProps71.xml><?xml version="1.0" encoding="utf-8"?>
<ds:datastoreItem xmlns:ds="http://schemas.openxmlformats.org/officeDocument/2006/customXml" ds:itemID="{BFEB33F4-A2E6-4EA5-B8D9-199E854AB065}">
  <ds:schemaRefs/>
</ds:datastoreItem>
</file>

<file path=customXml/itemProps72.xml><?xml version="1.0" encoding="utf-8"?>
<ds:datastoreItem xmlns:ds="http://schemas.openxmlformats.org/officeDocument/2006/customXml" ds:itemID="{CAADF876-5EB5-4F56-AEDA-2E1921B07F13}">
  <ds:schemaRefs/>
</ds:datastoreItem>
</file>

<file path=customXml/itemProps73.xml><?xml version="1.0" encoding="utf-8"?>
<ds:datastoreItem xmlns:ds="http://schemas.openxmlformats.org/officeDocument/2006/customXml" ds:itemID="{1155D3CF-8543-4C83-AF6B-F261C66EFB39}">
  <ds:schemaRefs/>
</ds:datastoreItem>
</file>

<file path=customXml/itemProps74.xml><?xml version="1.0" encoding="utf-8"?>
<ds:datastoreItem xmlns:ds="http://schemas.openxmlformats.org/officeDocument/2006/customXml" ds:itemID="{16A428CD-DCA6-495A-9DF5-71DAEEAEA812}">
  <ds:schemaRefs/>
</ds:datastoreItem>
</file>

<file path=customXml/itemProps75.xml><?xml version="1.0" encoding="utf-8"?>
<ds:datastoreItem xmlns:ds="http://schemas.openxmlformats.org/officeDocument/2006/customXml" ds:itemID="{7F232861-8B1D-411C-911C-86ABBB5B2A4C}">
  <ds:schemaRefs/>
</ds:datastoreItem>
</file>

<file path=customXml/itemProps76.xml><?xml version="1.0" encoding="utf-8"?>
<ds:datastoreItem xmlns:ds="http://schemas.openxmlformats.org/officeDocument/2006/customXml" ds:itemID="{139954CF-AAA0-4CDA-BA8E-F7F26EDCB736}">
  <ds:schemaRefs/>
</ds:datastoreItem>
</file>

<file path=customXml/itemProps77.xml><?xml version="1.0" encoding="utf-8"?>
<ds:datastoreItem xmlns:ds="http://schemas.openxmlformats.org/officeDocument/2006/customXml" ds:itemID="{A071B34A-667E-479A-84E8-BA138B89B6C1}">
  <ds:schemaRefs/>
</ds:datastoreItem>
</file>

<file path=customXml/itemProps78.xml><?xml version="1.0" encoding="utf-8"?>
<ds:datastoreItem xmlns:ds="http://schemas.openxmlformats.org/officeDocument/2006/customXml" ds:itemID="{DBD2BE8A-2FFA-4040-BE85-5CC7563EDCA1}">
  <ds:schemaRefs/>
</ds:datastoreItem>
</file>

<file path=customXml/itemProps79.xml><?xml version="1.0" encoding="utf-8"?>
<ds:datastoreItem xmlns:ds="http://schemas.openxmlformats.org/officeDocument/2006/customXml" ds:itemID="{D5EFE3B5-40DB-469D-9394-260AA65C808D}">
  <ds:schemaRefs/>
</ds:datastoreItem>
</file>

<file path=customXml/itemProps8.xml><?xml version="1.0" encoding="utf-8"?>
<ds:datastoreItem xmlns:ds="http://schemas.openxmlformats.org/officeDocument/2006/customXml" ds:itemID="{559E1E8F-CE6B-4064-84CD-D69D5972E16A}">
  <ds:schemaRefs/>
</ds:datastoreItem>
</file>

<file path=customXml/itemProps80.xml><?xml version="1.0" encoding="utf-8"?>
<ds:datastoreItem xmlns:ds="http://schemas.openxmlformats.org/officeDocument/2006/customXml" ds:itemID="{D1595EF5-EA26-4FCA-A121-2C8E4FEF4D6B}">
  <ds:schemaRefs/>
</ds:datastoreItem>
</file>

<file path=customXml/itemProps81.xml><?xml version="1.0" encoding="utf-8"?>
<ds:datastoreItem xmlns:ds="http://schemas.openxmlformats.org/officeDocument/2006/customXml" ds:itemID="{60C2D7A4-D5C7-442B-82EB-28B3A1F2DAD9}">
  <ds:schemaRefs/>
</ds:datastoreItem>
</file>

<file path=customXml/itemProps82.xml><?xml version="1.0" encoding="utf-8"?>
<ds:datastoreItem xmlns:ds="http://schemas.openxmlformats.org/officeDocument/2006/customXml" ds:itemID="{9161CE75-2528-4DD9-8756-1039819F0801}">
  <ds:schemaRefs/>
</ds:datastoreItem>
</file>

<file path=customXml/itemProps83.xml><?xml version="1.0" encoding="utf-8"?>
<ds:datastoreItem xmlns:ds="http://schemas.openxmlformats.org/officeDocument/2006/customXml" ds:itemID="{9CB2CF6D-A667-48E1-B892-7C3D2BEEFF65}">
  <ds:schemaRefs/>
</ds:datastoreItem>
</file>

<file path=customXml/itemProps84.xml><?xml version="1.0" encoding="utf-8"?>
<ds:datastoreItem xmlns:ds="http://schemas.openxmlformats.org/officeDocument/2006/customXml" ds:itemID="{4DC66D80-3DAE-4A6A-972D-E0C28B45A332}">
  <ds:schemaRefs/>
</ds:datastoreItem>
</file>

<file path=customXml/itemProps85.xml><?xml version="1.0" encoding="utf-8"?>
<ds:datastoreItem xmlns:ds="http://schemas.openxmlformats.org/officeDocument/2006/customXml" ds:itemID="{B69C54B1-25F0-47E5-ABA5-83131B0C9FCF}">
  <ds:schemaRefs/>
</ds:datastoreItem>
</file>

<file path=customXml/itemProps86.xml><?xml version="1.0" encoding="utf-8"?>
<ds:datastoreItem xmlns:ds="http://schemas.openxmlformats.org/officeDocument/2006/customXml" ds:itemID="{CFC39C53-81A7-4694-9E76-A0DF351201AD}">
  <ds:schemaRefs/>
</ds:datastoreItem>
</file>

<file path=customXml/itemProps87.xml><?xml version="1.0" encoding="utf-8"?>
<ds:datastoreItem xmlns:ds="http://schemas.openxmlformats.org/officeDocument/2006/customXml" ds:itemID="{129DB557-308E-4536-9FEA-B16D7076C02A}">
  <ds:schemaRefs/>
</ds:datastoreItem>
</file>

<file path=customXml/itemProps88.xml><?xml version="1.0" encoding="utf-8"?>
<ds:datastoreItem xmlns:ds="http://schemas.openxmlformats.org/officeDocument/2006/customXml" ds:itemID="{72677A2F-A62B-4F6B-80A3-E6551D0AC6E2}">
  <ds:schemaRefs/>
</ds:datastoreItem>
</file>

<file path=customXml/itemProps89.xml><?xml version="1.0" encoding="utf-8"?>
<ds:datastoreItem xmlns:ds="http://schemas.openxmlformats.org/officeDocument/2006/customXml" ds:itemID="{784DDD62-7976-47E3-9C0F-4B23E9CA666D}">
  <ds:schemaRefs/>
</ds:datastoreItem>
</file>

<file path=customXml/itemProps9.xml><?xml version="1.0" encoding="utf-8"?>
<ds:datastoreItem xmlns:ds="http://schemas.openxmlformats.org/officeDocument/2006/customXml" ds:itemID="{E5F74B97-5C6F-4A81-A32E-B7DBF667B0DA}">
  <ds:schemaRefs/>
</ds:datastoreItem>
</file>

<file path=customXml/itemProps90.xml><?xml version="1.0" encoding="utf-8"?>
<ds:datastoreItem xmlns:ds="http://schemas.openxmlformats.org/officeDocument/2006/customXml" ds:itemID="{D1D7DECB-7549-4008-89E3-C965DF98E846}">
  <ds:schemaRefs/>
</ds:datastoreItem>
</file>

<file path=customXml/itemProps91.xml><?xml version="1.0" encoding="utf-8"?>
<ds:datastoreItem xmlns:ds="http://schemas.openxmlformats.org/officeDocument/2006/customXml" ds:itemID="{064AA9EE-B497-49B6-B369-76A4AF19377B}">
  <ds:schemaRefs/>
</ds:datastoreItem>
</file>

<file path=customXml/itemProps92.xml><?xml version="1.0" encoding="utf-8"?>
<ds:datastoreItem xmlns:ds="http://schemas.openxmlformats.org/officeDocument/2006/customXml" ds:itemID="{5A4E7D49-D1F1-46EE-9B5F-2011FACFA546}">
  <ds:schemaRefs/>
</ds:datastoreItem>
</file>

<file path=customXml/itemProps93.xml><?xml version="1.0" encoding="utf-8"?>
<ds:datastoreItem xmlns:ds="http://schemas.openxmlformats.org/officeDocument/2006/customXml" ds:itemID="{F37B7755-0CD2-4342-9D37-3C6DDFE852B6}">
  <ds:schemaRefs/>
</ds:datastoreItem>
</file>

<file path=customXml/itemProps94.xml><?xml version="1.0" encoding="utf-8"?>
<ds:datastoreItem xmlns:ds="http://schemas.openxmlformats.org/officeDocument/2006/customXml" ds:itemID="{7A63E4F0-45C2-4903-98EF-6245FC7EAA81}">
  <ds:schemaRefs/>
</ds:datastoreItem>
</file>

<file path=customXml/itemProps95.xml><?xml version="1.0" encoding="utf-8"?>
<ds:datastoreItem xmlns:ds="http://schemas.openxmlformats.org/officeDocument/2006/customXml" ds:itemID="{CA1C026D-A353-4616-A852-68BF8624EC83}">
  <ds:schemaRefs/>
</ds:datastoreItem>
</file>

<file path=customXml/itemProps96.xml><?xml version="1.0" encoding="utf-8"?>
<ds:datastoreItem xmlns:ds="http://schemas.openxmlformats.org/officeDocument/2006/customXml" ds:itemID="{C02F528E-8199-4D81-BF57-7380D1AA8D3D}">
  <ds:schemaRefs/>
</ds:datastoreItem>
</file>

<file path=customXml/itemProps97.xml><?xml version="1.0" encoding="utf-8"?>
<ds:datastoreItem xmlns:ds="http://schemas.openxmlformats.org/officeDocument/2006/customXml" ds:itemID="{F4E4E317-620D-41E4-BE1E-B597664AC61F}">
  <ds:schemaRefs/>
</ds:datastoreItem>
</file>

<file path=customXml/itemProps98.xml><?xml version="1.0" encoding="utf-8"?>
<ds:datastoreItem xmlns:ds="http://schemas.openxmlformats.org/officeDocument/2006/customXml" ds:itemID="{B52F72FC-A499-4E8F-BF45-9B642E2A40A2}">
  <ds:schemaRefs/>
</ds:datastoreItem>
</file>

<file path=customXml/itemProps99.xml><?xml version="1.0" encoding="utf-8"?>
<ds:datastoreItem xmlns:ds="http://schemas.openxmlformats.org/officeDocument/2006/customXml" ds:itemID="{029A5A6C-B918-4BB0-A796-4C741BFBF2BF}">
  <ds:schemaRefs/>
</ds:datastoreItem>
</file>

<file path=docProps/app.xml><?xml version="1.0" encoding="utf-8"?>
<Properties xmlns="http://schemas.openxmlformats.org/officeDocument/2006/extended-properties" xmlns:vt="http://schemas.openxmlformats.org/officeDocument/2006/docPropsVTypes">
  <Template>Normal.dotm</Template>
  <Company>China</Company>
  <Pages>66</Pages>
  <Words>21210</Words>
  <Characters>23507</Characters>
  <Lines>410</Lines>
  <Paragraphs>115</Paragraphs>
  <TotalTime>9</TotalTime>
  <ScaleCrop>false</ScaleCrop>
  <LinksUpToDate>false</LinksUpToDate>
  <CharactersWithSpaces>23809</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2022-02-23T06:31:00Z</dcterms:created>
  <dc:creator>Administrator</dc:creator>
  <cp:lastModifiedBy>Hopefully</cp:lastModifiedBy>
  <dcterms:modified xsi:type="dcterms:W3CDTF">2023-05-21T00:21:56Z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D4736A2872F4465D9CF8D79BA0B666A6</vt:lpwstr>
  </property>
</Properties>
</file>