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一、宁晋县审计局本级收支预算</w:t>
      </w:r>
      <w:r>
        <w:tab/>
      </w:r>
      <w:r>
        <w:fldChar w:fldCharType="begin"/>
      </w:r>
      <w:r>
        <w:instrText xml:space="preserve">PAGEREF _Toc_4_4_0000000019 \h</w:instrText>
      </w:r>
      <w:r>
        <w:fldChar w:fldCharType="separate"/>
      </w:r>
      <w:r>
        <w:t>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319宁晋县审计局</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765.48</w:t>
            </w:r>
          </w:p>
        </w:tc>
        <w:tc>
          <w:tcPr>
            <w:tcW w:w="1971" w:type="dxa"/>
            <w:vAlign w:val="center"/>
          </w:tcPr>
          <w:p>
            <w:pPr>
              <w:pStyle w:val="14"/>
            </w:pPr>
            <w:r>
              <w:t>一、一般公共服务支出</w:t>
            </w:r>
          </w:p>
        </w:tc>
        <w:tc>
          <w:tcPr>
            <w:tcW w:w="1971" w:type="dxa"/>
            <w:vAlign w:val="center"/>
          </w:tcPr>
          <w:p>
            <w:pPr>
              <w:pStyle w:val="13"/>
            </w:pPr>
            <w:r>
              <w:t>634.52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本年收入合计</w:t>
            </w:r>
          </w:p>
        </w:tc>
        <w:tc>
          <w:tcPr>
            <w:tcW w:w="1971" w:type="dxa"/>
            <w:vAlign w:val="center"/>
          </w:tcPr>
          <w:p>
            <w:pPr>
              <w:pStyle w:val="17"/>
            </w:pPr>
            <w:r>
              <w:t>765.48</w:t>
            </w:r>
          </w:p>
        </w:tc>
        <w:tc>
          <w:tcPr>
            <w:tcW w:w="1971" w:type="dxa"/>
            <w:vAlign w:val="center"/>
          </w:tcPr>
          <w:p>
            <w:pPr>
              <w:pStyle w:val="16"/>
            </w:pPr>
            <w:r>
              <w:t>本年支出合计</w:t>
            </w:r>
          </w:p>
        </w:tc>
        <w:tc>
          <w:tcPr>
            <w:tcW w:w="1971" w:type="dxa"/>
            <w:vAlign w:val="center"/>
          </w:tcPr>
          <w:p>
            <w:pPr>
              <w:pStyle w:val="17"/>
            </w:pPr>
            <w:r>
              <w:t>765.48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6"/>
            </w:pPr>
            <w:r>
              <w:t>收入总计</w:t>
            </w:r>
          </w:p>
        </w:tc>
        <w:tc>
          <w:tcPr>
            <w:tcW w:w="1971" w:type="dxa"/>
            <w:vAlign w:val="center"/>
          </w:tcPr>
          <w:p>
            <w:pPr>
              <w:pStyle w:val="17"/>
            </w:pPr>
            <w:r>
              <w:t>765.48</w:t>
            </w:r>
          </w:p>
        </w:tc>
        <w:tc>
          <w:tcPr>
            <w:tcW w:w="1971" w:type="dxa"/>
            <w:vAlign w:val="center"/>
          </w:tcPr>
          <w:p>
            <w:pPr>
              <w:pStyle w:val="16"/>
            </w:pPr>
            <w:r>
              <w:t>支出总计</w:t>
            </w:r>
          </w:p>
        </w:tc>
        <w:tc>
          <w:tcPr>
            <w:tcW w:w="1971" w:type="dxa"/>
            <w:vAlign w:val="center"/>
          </w:tcPr>
          <w:p>
            <w:pPr>
              <w:pStyle w:val="17"/>
            </w:pPr>
            <w:r>
              <w:t>765.48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020"/>
        <w:gridCol w:w="950"/>
        <w:gridCol w:w="983"/>
        <w:gridCol w:w="400"/>
        <w:gridCol w:w="437"/>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44" w:type="dxa"/>
            <w:gridSpan w:val="5"/>
            <w:tcBorders>
              <w:top w:val="single" w:color="FFFFFF" w:sz="6" w:space="0"/>
              <w:left w:val="single" w:color="FFFFFF" w:sz="6" w:space="0"/>
              <w:right w:val="single" w:color="FFFFFF" w:sz="6" w:space="0"/>
            </w:tcBorders>
            <w:vAlign w:val="center"/>
          </w:tcPr>
          <w:p>
            <w:pPr>
              <w:pStyle w:val="11"/>
            </w:pPr>
            <w:r>
              <w:t>319宁晋县审计局</w:t>
            </w:r>
          </w:p>
        </w:tc>
        <w:tc>
          <w:tcPr>
            <w:tcW w:w="182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1020" w:type="dxa"/>
            <w:vMerge w:val="restart"/>
            <w:vAlign w:val="center"/>
          </w:tcPr>
          <w:p>
            <w:pPr>
              <w:pStyle w:val="12"/>
            </w:pPr>
            <w:r>
              <w:t>合计</w:t>
            </w:r>
          </w:p>
        </w:tc>
        <w:tc>
          <w:tcPr>
            <w:tcW w:w="5802"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1020" w:type="dxa"/>
            <w:vMerge w:val="continue"/>
          </w:tcPr>
          <w:p/>
        </w:tc>
        <w:tc>
          <w:tcPr>
            <w:tcW w:w="950" w:type="dxa"/>
            <w:vAlign w:val="center"/>
          </w:tcPr>
          <w:p>
            <w:pPr>
              <w:pStyle w:val="12"/>
            </w:pPr>
            <w:r>
              <w:t>小计</w:t>
            </w:r>
          </w:p>
        </w:tc>
        <w:tc>
          <w:tcPr>
            <w:tcW w:w="983" w:type="dxa"/>
            <w:vAlign w:val="center"/>
          </w:tcPr>
          <w:p>
            <w:pPr>
              <w:pStyle w:val="12"/>
            </w:pPr>
            <w:r>
              <w:t>财政拨款 收入</w:t>
            </w:r>
          </w:p>
        </w:tc>
        <w:tc>
          <w:tcPr>
            <w:tcW w:w="400" w:type="dxa"/>
            <w:vAlign w:val="center"/>
          </w:tcPr>
          <w:p>
            <w:pPr>
              <w:pStyle w:val="12"/>
            </w:pPr>
            <w:r>
              <w:t>财政专户 收入</w:t>
            </w:r>
          </w:p>
        </w:tc>
        <w:tc>
          <w:tcPr>
            <w:tcW w:w="437"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1020" w:type="dxa"/>
            <w:vAlign w:val="center"/>
          </w:tcPr>
          <w:p>
            <w:pPr>
              <w:pStyle w:val="12"/>
            </w:pPr>
            <w:r>
              <w:t>3</w:t>
            </w:r>
          </w:p>
        </w:tc>
        <w:tc>
          <w:tcPr>
            <w:tcW w:w="950" w:type="dxa"/>
            <w:vAlign w:val="center"/>
          </w:tcPr>
          <w:p>
            <w:pPr>
              <w:pStyle w:val="12"/>
            </w:pPr>
            <w:r>
              <w:t>4</w:t>
            </w:r>
          </w:p>
        </w:tc>
        <w:tc>
          <w:tcPr>
            <w:tcW w:w="983" w:type="dxa"/>
            <w:vAlign w:val="center"/>
          </w:tcPr>
          <w:p>
            <w:pPr>
              <w:pStyle w:val="12"/>
            </w:pPr>
            <w:r>
              <w:t>5</w:t>
            </w:r>
          </w:p>
        </w:tc>
        <w:tc>
          <w:tcPr>
            <w:tcW w:w="400" w:type="dxa"/>
            <w:vAlign w:val="center"/>
          </w:tcPr>
          <w:p>
            <w:pPr>
              <w:pStyle w:val="12"/>
            </w:pPr>
            <w:r>
              <w:t>6</w:t>
            </w:r>
          </w:p>
        </w:tc>
        <w:tc>
          <w:tcPr>
            <w:tcW w:w="437"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1020" w:type="dxa"/>
            <w:vAlign w:val="center"/>
          </w:tcPr>
          <w:p>
            <w:pPr>
              <w:pStyle w:val="17"/>
            </w:pPr>
            <w:r>
              <w:t>765.48</w:t>
            </w:r>
          </w:p>
        </w:tc>
        <w:tc>
          <w:tcPr>
            <w:tcW w:w="950" w:type="dxa"/>
            <w:vAlign w:val="center"/>
          </w:tcPr>
          <w:p>
            <w:pPr>
              <w:pStyle w:val="17"/>
            </w:pPr>
            <w:r>
              <w:t>765.48</w:t>
            </w:r>
          </w:p>
        </w:tc>
        <w:tc>
          <w:tcPr>
            <w:tcW w:w="983" w:type="dxa"/>
            <w:vAlign w:val="center"/>
          </w:tcPr>
          <w:p>
            <w:pPr>
              <w:pStyle w:val="17"/>
            </w:pPr>
            <w:r>
              <w:t>765.48</w:t>
            </w:r>
          </w:p>
        </w:tc>
        <w:tc>
          <w:tcPr>
            <w:tcW w:w="400" w:type="dxa"/>
            <w:vAlign w:val="center"/>
          </w:tcPr>
          <w:p>
            <w:pPr>
              <w:pStyle w:val="17"/>
            </w:pPr>
          </w:p>
        </w:tc>
        <w:tc>
          <w:tcPr>
            <w:tcW w:w="437"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1020" w:type="dxa"/>
            <w:vAlign w:val="center"/>
          </w:tcPr>
          <w:p>
            <w:pPr>
              <w:pStyle w:val="13"/>
            </w:pPr>
            <w:r>
              <w:t>634.52</w:t>
            </w:r>
          </w:p>
        </w:tc>
        <w:tc>
          <w:tcPr>
            <w:tcW w:w="950" w:type="dxa"/>
            <w:vAlign w:val="center"/>
          </w:tcPr>
          <w:p>
            <w:pPr>
              <w:pStyle w:val="13"/>
            </w:pPr>
            <w:r>
              <w:t>634.52</w:t>
            </w:r>
          </w:p>
        </w:tc>
        <w:tc>
          <w:tcPr>
            <w:tcW w:w="983" w:type="dxa"/>
            <w:vAlign w:val="center"/>
          </w:tcPr>
          <w:p>
            <w:pPr>
              <w:pStyle w:val="13"/>
            </w:pPr>
            <w:r>
              <w:t>634.52</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20108</w:t>
            </w:r>
          </w:p>
        </w:tc>
        <w:tc>
          <w:tcPr>
            <w:tcW w:w="758" w:type="dxa"/>
            <w:vAlign w:val="center"/>
          </w:tcPr>
          <w:p>
            <w:pPr>
              <w:pStyle w:val="14"/>
            </w:pPr>
            <w:r>
              <w:t>审计事务</w:t>
            </w:r>
          </w:p>
        </w:tc>
        <w:tc>
          <w:tcPr>
            <w:tcW w:w="1020" w:type="dxa"/>
            <w:vAlign w:val="center"/>
          </w:tcPr>
          <w:p>
            <w:pPr>
              <w:pStyle w:val="13"/>
            </w:pPr>
            <w:r>
              <w:t>634.52</w:t>
            </w:r>
          </w:p>
        </w:tc>
        <w:tc>
          <w:tcPr>
            <w:tcW w:w="950" w:type="dxa"/>
            <w:vAlign w:val="center"/>
          </w:tcPr>
          <w:p>
            <w:pPr>
              <w:pStyle w:val="13"/>
            </w:pPr>
            <w:r>
              <w:t>634.52</w:t>
            </w:r>
          </w:p>
        </w:tc>
        <w:tc>
          <w:tcPr>
            <w:tcW w:w="983" w:type="dxa"/>
            <w:vAlign w:val="center"/>
          </w:tcPr>
          <w:p>
            <w:pPr>
              <w:pStyle w:val="13"/>
            </w:pPr>
            <w:r>
              <w:t>634.52</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2010801</w:t>
            </w:r>
          </w:p>
        </w:tc>
        <w:tc>
          <w:tcPr>
            <w:tcW w:w="758" w:type="dxa"/>
            <w:vAlign w:val="center"/>
          </w:tcPr>
          <w:p>
            <w:pPr>
              <w:pStyle w:val="14"/>
            </w:pPr>
            <w:r>
              <w:t>行政运行</w:t>
            </w:r>
          </w:p>
        </w:tc>
        <w:tc>
          <w:tcPr>
            <w:tcW w:w="1020" w:type="dxa"/>
            <w:vAlign w:val="center"/>
          </w:tcPr>
          <w:p>
            <w:pPr>
              <w:pStyle w:val="13"/>
            </w:pPr>
            <w:r>
              <w:t>315.40</w:t>
            </w:r>
          </w:p>
        </w:tc>
        <w:tc>
          <w:tcPr>
            <w:tcW w:w="950" w:type="dxa"/>
            <w:vAlign w:val="center"/>
          </w:tcPr>
          <w:p>
            <w:pPr>
              <w:pStyle w:val="13"/>
            </w:pPr>
            <w:r>
              <w:t>315.40</w:t>
            </w:r>
          </w:p>
        </w:tc>
        <w:tc>
          <w:tcPr>
            <w:tcW w:w="983" w:type="dxa"/>
            <w:vAlign w:val="center"/>
          </w:tcPr>
          <w:p>
            <w:pPr>
              <w:pStyle w:val="13"/>
            </w:pPr>
            <w:r>
              <w:t>315.40</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2010804</w:t>
            </w:r>
          </w:p>
        </w:tc>
        <w:tc>
          <w:tcPr>
            <w:tcW w:w="758" w:type="dxa"/>
            <w:vAlign w:val="center"/>
          </w:tcPr>
          <w:p>
            <w:pPr>
              <w:pStyle w:val="14"/>
            </w:pPr>
            <w:r>
              <w:t>审计业务</w:t>
            </w:r>
          </w:p>
        </w:tc>
        <w:tc>
          <w:tcPr>
            <w:tcW w:w="1020" w:type="dxa"/>
            <w:vAlign w:val="center"/>
          </w:tcPr>
          <w:p>
            <w:pPr>
              <w:pStyle w:val="13"/>
            </w:pPr>
            <w:r>
              <w:t>319.12</w:t>
            </w:r>
          </w:p>
        </w:tc>
        <w:tc>
          <w:tcPr>
            <w:tcW w:w="950" w:type="dxa"/>
            <w:vAlign w:val="center"/>
          </w:tcPr>
          <w:p>
            <w:pPr>
              <w:pStyle w:val="13"/>
            </w:pPr>
            <w:r>
              <w:t>319.12</w:t>
            </w:r>
          </w:p>
        </w:tc>
        <w:tc>
          <w:tcPr>
            <w:tcW w:w="983" w:type="dxa"/>
            <w:vAlign w:val="center"/>
          </w:tcPr>
          <w:p>
            <w:pPr>
              <w:pStyle w:val="13"/>
            </w:pPr>
            <w:r>
              <w:t>319.12</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1020" w:type="dxa"/>
            <w:vAlign w:val="center"/>
          </w:tcPr>
          <w:p>
            <w:pPr>
              <w:pStyle w:val="13"/>
            </w:pPr>
            <w:r>
              <w:t>86.15</w:t>
            </w:r>
          </w:p>
        </w:tc>
        <w:tc>
          <w:tcPr>
            <w:tcW w:w="950" w:type="dxa"/>
            <w:vAlign w:val="center"/>
          </w:tcPr>
          <w:p>
            <w:pPr>
              <w:pStyle w:val="13"/>
            </w:pPr>
            <w:r>
              <w:t>86.15</w:t>
            </w:r>
          </w:p>
        </w:tc>
        <w:tc>
          <w:tcPr>
            <w:tcW w:w="983" w:type="dxa"/>
            <w:vAlign w:val="center"/>
          </w:tcPr>
          <w:p>
            <w:pPr>
              <w:pStyle w:val="13"/>
            </w:pPr>
            <w:r>
              <w:t>86.15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1020" w:type="dxa"/>
            <w:vAlign w:val="center"/>
          </w:tcPr>
          <w:p>
            <w:pPr>
              <w:pStyle w:val="13"/>
            </w:pPr>
            <w:r>
              <w:t>85.10</w:t>
            </w:r>
          </w:p>
        </w:tc>
        <w:tc>
          <w:tcPr>
            <w:tcW w:w="950" w:type="dxa"/>
            <w:vAlign w:val="center"/>
          </w:tcPr>
          <w:p>
            <w:pPr>
              <w:pStyle w:val="13"/>
            </w:pPr>
            <w:r>
              <w:t>85.10</w:t>
            </w:r>
          </w:p>
        </w:tc>
        <w:tc>
          <w:tcPr>
            <w:tcW w:w="983" w:type="dxa"/>
            <w:vAlign w:val="center"/>
          </w:tcPr>
          <w:p>
            <w:pPr>
              <w:pStyle w:val="13"/>
            </w:pPr>
            <w:r>
              <w:t>85.10</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1020" w:type="dxa"/>
            <w:vAlign w:val="center"/>
          </w:tcPr>
          <w:p>
            <w:pPr>
              <w:pStyle w:val="13"/>
            </w:pPr>
            <w:r>
              <w:t>47.50</w:t>
            </w:r>
          </w:p>
        </w:tc>
        <w:tc>
          <w:tcPr>
            <w:tcW w:w="950" w:type="dxa"/>
            <w:vAlign w:val="center"/>
          </w:tcPr>
          <w:p>
            <w:pPr>
              <w:pStyle w:val="13"/>
            </w:pPr>
            <w:r>
              <w:t>47.50</w:t>
            </w:r>
          </w:p>
        </w:tc>
        <w:tc>
          <w:tcPr>
            <w:tcW w:w="983" w:type="dxa"/>
            <w:vAlign w:val="center"/>
          </w:tcPr>
          <w:p>
            <w:pPr>
              <w:pStyle w:val="13"/>
            </w:pPr>
            <w:r>
              <w:t>47.50</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1020" w:type="dxa"/>
            <w:vAlign w:val="center"/>
          </w:tcPr>
          <w:p>
            <w:pPr>
              <w:pStyle w:val="13"/>
            </w:pPr>
            <w:r>
              <w:t>37.60</w:t>
            </w:r>
          </w:p>
        </w:tc>
        <w:tc>
          <w:tcPr>
            <w:tcW w:w="950" w:type="dxa"/>
            <w:vAlign w:val="center"/>
          </w:tcPr>
          <w:p>
            <w:pPr>
              <w:pStyle w:val="13"/>
            </w:pPr>
            <w:r>
              <w:t>37.60</w:t>
            </w:r>
          </w:p>
        </w:tc>
        <w:tc>
          <w:tcPr>
            <w:tcW w:w="983" w:type="dxa"/>
            <w:vAlign w:val="center"/>
          </w:tcPr>
          <w:p>
            <w:pPr>
              <w:pStyle w:val="13"/>
            </w:pPr>
            <w:r>
              <w:t>37.60</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20827</w:t>
            </w:r>
          </w:p>
        </w:tc>
        <w:tc>
          <w:tcPr>
            <w:tcW w:w="758" w:type="dxa"/>
            <w:vAlign w:val="center"/>
          </w:tcPr>
          <w:p>
            <w:pPr>
              <w:pStyle w:val="14"/>
            </w:pPr>
            <w:r>
              <w:t>财政对其他社会保险基金的补助</w:t>
            </w:r>
          </w:p>
        </w:tc>
        <w:tc>
          <w:tcPr>
            <w:tcW w:w="1020" w:type="dxa"/>
            <w:vAlign w:val="center"/>
          </w:tcPr>
          <w:p>
            <w:pPr>
              <w:pStyle w:val="13"/>
            </w:pPr>
            <w:r>
              <w:t>1.05</w:t>
            </w:r>
          </w:p>
        </w:tc>
        <w:tc>
          <w:tcPr>
            <w:tcW w:w="950" w:type="dxa"/>
            <w:vAlign w:val="center"/>
          </w:tcPr>
          <w:p>
            <w:pPr>
              <w:pStyle w:val="13"/>
            </w:pPr>
            <w:r>
              <w:t>1.05</w:t>
            </w:r>
          </w:p>
        </w:tc>
        <w:tc>
          <w:tcPr>
            <w:tcW w:w="983" w:type="dxa"/>
            <w:vAlign w:val="center"/>
          </w:tcPr>
          <w:p>
            <w:pPr>
              <w:pStyle w:val="13"/>
            </w:pPr>
            <w:r>
              <w:t>1.05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2082702</w:t>
            </w:r>
          </w:p>
        </w:tc>
        <w:tc>
          <w:tcPr>
            <w:tcW w:w="758" w:type="dxa"/>
            <w:vAlign w:val="center"/>
          </w:tcPr>
          <w:p>
            <w:pPr>
              <w:pStyle w:val="14"/>
            </w:pPr>
            <w:r>
              <w:t>财政对工伤保险基金的补助</w:t>
            </w:r>
          </w:p>
        </w:tc>
        <w:tc>
          <w:tcPr>
            <w:tcW w:w="1020" w:type="dxa"/>
            <w:vAlign w:val="center"/>
          </w:tcPr>
          <w:p>
            <w:pPr>
              <w:pStyle w:val="13"/>
            </w:pPr>
            <w:r>
              <w:t>1.05</w:t>
            </w:r>
          </w:p>
        </w:tc>
        <w:tc>
          <w:tcPr>
            <w:tcW w:w="950" w:type="dxa"/>
            <w:vAlign w:val="center"/>
          </w:tcPr>
          <w:p>
            <w:pPr>
              <w:pStyle w:val="13"/>
            </w:pPr>
            <w:r>
              <w:t>1.05</w:t>
            </w:r>
          </w:p>
        </w:tc>
        <w:tc>
          <w:tcPr>
            <w:tcW w:w="983" w:type="dxa"/>
            <w:vAlign w:val="center"/>
          </w:tcPr>
          <w:p>
            <w:pPr>
              <w:pStyle w:val="13"/>
            </w:pPr>
            <w:r>
              <w:t>1.05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1020" w:type="dxa"/>
            <w:vAlign w:val="center"/>
          </w:tcPr>
          <w:p>
            <w:pPr>
              <w:pStyle w:val="13"/>
            </w:pPr>
            <w:r>
              <w:t>15.05</w:t>
            </w:r>
          </w:p>
        </w:tc>
        <w:tc>
          <w:tcPr>
            <w:tcW w:w="950" w:type="dxa"/>
            <w:vAlign w:val="center"/>
          </w:tcPr>
          <w:p>
            <w:pPr>
              <w:pStyle w:val="13"/>
            </w:pPr>
            <w:r>
              <w:t>15.05</w:t>
            </w:r>
          </w:p>
        </w:tc>
        <w:tc>
          <w:tcPr>
            <w:tcW w:w="983" w:type="dxa"/>
            <w:vAlign w:val="center"/>
          </w:tcPr>
          <w:p>
            <w:pPr>
              <w:pStyle w:val="13"/>
            </w:pPr>
            <w:r>
              <w:t>15.05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1020" w:type="dxa"/>
            <w:vAlign w:val="center"/>
          </w:tcPr>
          <w:p>
            <w:pPr>
              <w:pStyle w:val="13"/>
            </w:pPr>
            <w:r>
              <w:t>15.05</w:t>
            </w:r>
          </w:p>
        </w:tc>
        <w:tc>
          <w:tcPr>
            <w:tcW w:w="950" w:type="dxa"/>
            <w:vAlign w:val="center"/>
          </w:tcPr>
          <w:p>
            <w:pPr>
              <w:pStyle w:val="13"/>
            </w:pPr>
            <w:r>
              <w:t>15.05</w:t>
            </w:r>
          </w:p>
        </w:tc>
        <w:tc>
          <w:tcPr>
            <w:tcW w:w="983" w:type="dxa"/>
            <w:vAlign w:val="center"/>
          </w:tcPr>
          <w:p>
            <w:pPr>
              <w:pStyle w:val="13"/>
            </w:pPr>
            <w:r>
              <w:t>15.05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1020" w:type="dxa"/>
            <w:vAlign w:val="center"/>
          </w:tcPr>
          <w:p>
            <w:pPr>
              <w:pStyle w:val="13"/>
            </w:pPr>
            <w:r>
              <w:t>15.05</w:t>
            </w:r>
          </w:p>
        </w:tc>
        <w:tc>
          <w:tcPr>
            <w:tcW w:w="950" w:type="dxa"/>
            <w:vAlign w:val="center"/>
          </w:tcPr>
          <w:p>
            <w:pPr>
              <w:pStyle w:val="13"/>
            </w:pPr>
            <w:r>
              <w:t>15.05</w:t>
            </w:r>
          </w:p>
        </w:tc>
        <w:tc>
          <w:tcPr>
            <w:tcW w:w="983" w:type="dxa"/>
            <w:vAlign w:val="center"/>
          </w:tcPr>
          <w:p>
            <w:pPr>
              <w:pStyle w:val="13"/>
            </w:pPr>
            <w:r>
              <w:t>15.05</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w:t>
            </w:r>
          </w:p>
        </w:tc>
        <w:tc>
          <w:tcPr>
            <w:tcW w:w="758" w:type="dxa"/>
            <w:vAlign w:val="center"/>
          </w:tcPr>
          <w:p>
            <w:pPr>
              <w:pStyle w:val="14"/>
            </w:pPr>
            <w:r>
              <w:t>住房保障支出</w:t>
            </w:r>
          </w:p>
        </w:tc>
        <w:tc>
          <w:tcPr>
            <w:tcW w:w="1020" w:type="dxa"/>
            <w:vAlign w:val="center"/>
          </w:tcPr>
          <w:p>
            <w:pPr>
              <w:pStyle w:val="13"/>
            </w:pPr>
            <w:r>
              <w:t>29.76</w:t>
            </w:r>
          </w:p>
        </w:tc>
        <w:tc>
          <w:tcPr>
            <w:tcW w:w="950" w:type="dxa"/>
            <w:vAlign w:val="center"/>
          </w:tcPr>
          <w:p>
            <w:pPr>
              <w:pStyle w:val="13"/>
            </w:pPr>
            <w:r>
              <w:t>29.76</w:t>
            </w:r>
          </w:p>
        </w:tc>
        <w:tc>
          <w:tcPr>
            <w:tcW w:w="983" w:type="dxa"/>
            <w:vAlign w:val="center"/>
          </w:tcPr>
          <w:p>
            <w:pPr>
              <w:pStyle w:val="13"/>
            </w:pPr>
            <w:r>
              <w:t>29.76</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w:t>
            </w:r>
          </w:p>
        </w:tc>
        <w:tc>
          <w:tcPr>
            <w:tcW w:w="758" w:type="dxa"/>
            <w:vAlign w:val="center"/>
          </w:tcPr>
          <w:p>
            <w:pPr>
              <w:pStyle w:val="14"/>
            </w:pPr>
            <w:r>
              <w:t>住房改革支出</w:t>
            </w:r>
          </w:p>
        </w:tc>
        <w:tc>
          <w:tcPr>
            <w:tcW w:w="1020" w:type="dxa"/>
            <w:vAlign w:val="center"/>
          </w:tcPr>
          <w:p>
            <w:pPr>
              <w:pStyle w:val="13"/>
            </w:pPr>
            <w:r>
              <w:t>29.76</w:t>
            </w:r>
          </w:p>
        </w:tc>
        <w:tc>
          <w:tcPr>
            <w:tcW w:w="950" w:type="dxa"/>
            <w:vAlign w:val="center"/>
          </w:tcPr>
          <w:p>
            <w:pPr>
              <w:pStyle w:val="13"/>
            </w:pPr>
            <w:r>
              <w:t>29.76</w:t>
            </w:r>
          </w:p>
        </w:tc>
        <w:tc>
          <w:tcPr>
            <w:tcW w:w="983" w:type="dxa"/>
            <w:vAlign w:val="center"/>
          </w:tcPr>
          <w:p>
            <w:pPr>
              <w:pStyle w:val="13"/>
            </w:pPr>
            <w:r>
              <w:t>29.76</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2210201</w:t>
            </w:r>
          </w:p>
        </w:tc>
        <w:tc>
          <w:tcPr>
            <w:tcW w:w="758" w:type="dxa"/>
            <w:vAlign w:val="center"/>
          </w:tcPr>
          <w:p>
            <w:pPr>
              <w:pStyle w:val="14"/>
            </w:pPr>
            <w:r>
              <w:t>住房公积金</w:t>
            </w:r>
          </w:p>
        </w:tc>
        <w:tc>
          <w:tcPr>
            <w:tcW w:w="1020" w:type="dxa"/>
            <w:vAlign w:val="center"/>
          </w:tcPr>
          <w:p>
            <w:pPr>
              <w:pStyle w:val="13"/>
            </w:pPr>
            <w:r>
              <w:t>29.76</w:t>
            </w:r>
          </w:p>
        </w:tc>
        <w:tc>
          <w:tcPr>
            <w:tcW w:w="950" w:type="dxa"/>
            <w:vAlign w:val="center"/>
          </w:tcPr>
          <w:p>
            <w:pPr>
              <w:pStyle w:val="13"/>
            </w:pPr>
            <w:r>
              <w:t>29.76</w:t>
            </w:r>
          </w:p>
        </w:tc>
        <w:tc>
          <w:tcPr>
            <w:tcW w:w="983" w:type="dxa"/>
            <w:vAlign w:val="center"/>
          </w:tcPr>
          <w:p>
            <w:pPr>
              <w:pStyle w:val="13"/>
            </w:pPr>
            <w:r>
              <w:t>29.76</w:t>
            </w:r>
          </w:p>
        </w:tc>
        <w:tc>
          <w:tcPr>
            <w:tcW w:w="400" w:type="dxa"/>
            <w:vAlign w:val="center"/>
          </w:tcPr>
          <w:p>
            <w:pPr>
              <w:pStyle w:val="13"/>
            </w:pPr>
          </w:p>
        </w:tc>
        <w:tc>
          <w:tcPr>
            <w:tcW w:w="437"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765.48</w:t>
            </w:r>
          </w:p>
        </w:tc>
        <w:tc>
          <w:tcPr>
            <w:tcW w:w="1095" w:type="dxa"/>
            <w:vAlign w:val="center"/>
          </w:tcPr>
          <w:p>
            <w:pPr>
              <w:pStyle w:val="17"/>
            </w:pPr>
            <w:r>
              <w:t>446.36</w:t>
            </w:r>
          </w:p>
        </w:tc>
        <w:tc>
          <w:tcPr>
            <w:tcW w:w="1095" w:type="dxa"/>
            <w:vAlign w:val="center"/>
          </w:tcPr>
          <w:p>
            <w:pPr>
              <w:pStyle w:val="17"/>
            </w:pPr>
            <w:r>
              <w:t>319.12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634.52</w:t>
            </w:r>
          </w:p>
        </w:tc>
        <w:tc>
          <w:tcPr>
            <w:tcW w:w="1095" w:type="dxa"/>
            <w:vAlign w:val="center"/>
          </w:tcPr>
          <w:p>
            <w:pPr>
              <w:pStyle w:val="13"/>
            </w:pPr>
            <w:r>
              <w:t>315.40</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20108</w:t>
            </w:r>
          </w:p>
        </w:tc>
        <w:tc>
          <w:tcPr>
            <w:tcW w:w="1095" w:type="dxa"/>
            <w:vAlign w:val="center"/>
          </w:tcPr>
          <w:p>
            <w:pPr>
              <w:pStyle w:val="14"/>
            </w:pPr>
            <w:r>
              <w:t>审计事务</w:t>
            </w:r>
          </w:p>
        </w:tc>
        <w:tc>
          <w:tcPr>
            <w:tcW w:w="1095" w:type="dxa"/>
            <w:vAlign w:val="center"/>
          </w:tcPr>
          <w:p>
            <w:pPr>
              <w:pStyle w:val="13"/>
            </w:pPr>
            <w:r>
              <w:t>634.52</w:t>
            </w:r>
          </w:p>
        </w:tc>
        <w:tc>
          <w:tcPr>
            <w:tcW w:w="1095" w:type="dxa"/>
            <w:vAlign w:val="center"/>
          </w:tcPr>
          <w:p>
            <w:pPr>
              <w:pStyle w:val="13"/>
            </w:pPr>
            <w:r>
              <w:t>315.40</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2010801</w:t>
            </w:r>
          </w:p>
        </w:tc>
        <w:tc>
          <w:tcPr>
            <w:tcW w:w="1095" w:type="dxa"/>
            <w:vAlign w:val="center"/>
          </w:tcPr>
          <w:p>
            <w:pPr>
              <w:pStyle w:val="14"/>
            </w:pPr>
            <w:r>
              <w:t>行政运行</w:t>
            </w:r>
          </w:p>
        </w:tc>
        <w:tc>
          <w:tcPr>
            <w:tcW w:w="1095" w:type="dxa"/>
            <w:vAlign w:val="center"/>
          </w:tcPr>
          <w:p>
            <w:pPr>
              <w:pStyle w:val="13"/>
            </w:pPr>
            <w:r>
              <w:t>315.40</w:t>
            </w:r>
          </w:p>
        </w:tc>
        <w:tc>
          <w:tcPr>
            <w:tcW w:w="1095" w:type="dxa"/>
            <w:vAlign w:val="center"/>
          </w:tcPr>
          <w:p>
            <w:pPr>
              <w:pStyle w:val="13"/>
            </w:pPr>
            <w:r>
              <w:t>315.40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2010804</w:t>
            </w:r>
          </w:p>
        </w:tc>
        <w:tc>
          <w:tcPr>
            <w:tcW w:w="1095" w:type="dxa"/>
            <w:vAlign w:val="center"/>
          </w:tcPr>
          <w:p>
            <w:pPr>
              <w:pStyle w:val="14"/>
            </w:pPr>
            <w:r>
              <w:t>审计业务</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86.15</w:t>
            </w:r>
          </w:p>
        </w:tc>
        <w:tc>
          <w:tcPr>
            <w:tcW w:w="1095" w:type="dxa"/>
            <w:vAlign w:val="center"/>
          </w:tcPr>
          <w:p>
            <w:pPr>
              <w:pStyle w:val="13"/>
            </w:pPr>
            <w:r>
              <w:t>86.15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85.10</w:t>
            </w:r>
          </w:p>
        </w:tc>
        <w:tc>
          <w:tcPr>
            <w:tcW w:w="1095" w:type="dxa"/>
            <w:vAlign w:val="center"/>
          </w:tcPr>
          <w:p>
            <w:pPr>
              <w:pStyle w:val="13"/>
            </w:pPr>
            <w:r>
              <w:t>85.10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47.50</w:t>
            </w:r>
          </w:p>
        </w:tc>
        <w:tc>
          <w:tcPr>
            <w:tcW w:w="1095" w:type="dxa"/>
            <w:vAlign w:val="center"/>
          </w:tcPr>
          <w:p>
            <w:pPr>
              <w:pStyle w:val="13"/>
            </w:pPr>
            <w:r>
              <w:t>47.50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37.60</w:t>
            </w:r>
          </w:p>
        </w:tc>
        <w:tc>
          <w:tcPr>
            <w:tcW w:w="1095" w:type="dxa"/>
            <w:vAlign w:val="center"/>
          </w:tcPr>
          <w:p>
            <w:pPr>
              <w:pStyle w:val="13"/>
            </w:pPr>
            <w:r>
              <w:t>37.60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1.05</w:t>
            </w:r>
          </w:p>
        </w:tc>
        <w:tc>
          <w:tcPr>
            <w:tcW w:w="1095" w:type="dxa"/>
            <w:vAlign w:val="center"/>
          </w:tcPr>
          <w:p>
            <w:pPr>
              <w:pStyle w:val="13"/>
            </w:pPr>
            <w:r>
              <w:t>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1.05</w:t>
            </w:r>
          </w:p>
        </w:tc>
        <w:tc>
          <w:tcPr>
            <w:tcW w:w="1095" w:type="dxa"/>
            <w:vAlign w:val="center"/>
          </w:tcPr>
          <w:p>
            <w:pPr>
              <w:pStyle w:val="13"/>
            </w:pPr>
            <w:r>
              <w:t>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pPr w:leftFromText="180" w:rightFromText="180" w:vertAnchor="text" w:horzAnchor="page" w:tblpX="3586" w:tblpY="863"/>
        <w:tblOverlap w:val="never"/>
        <w:tblW w:w="985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696"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765.48</w:t>
            </w:r>
          </w:p>
        </w:tc>
        <w:tc>
          <w:tcPr>
            <w:tcW w:w="1232" w:type="dxa"/>
            <w:vAlign w:val="center"/>
          </w:tcPr>
          <w:p>
            <w:pPr>
              <w:pStyle w:val="14"/>
            </w:pPr>
            <w:r>
              <w:t>一、一般公共服务支出</w:t>
            </w:r>
          </w:p>
        </w:tc>
        <w:tc>
          <w:tcPr>
            <w:tcW w:w="1232" w:type="dxa"/>
            <w:vAlign w:val="center"/>
          </w:tcPr>
          <w:p>
            <w:pPr>
              <w:pStyle w:val="13"/>
            </w:pPr>
            <w:r>
              <w:t>634.52</w:t>
            </w:r>
          </w:p>
        </w:tc>
        <w:tc>
          <w:tcPr>
            <w:tcW w:w="1232" w:type="dxa"/>
            <w:vAlign w:val="center"/>
          </w:tcPr>
          <w:p>
            <w:pPr>
              <w:pStyle w:val="13"/>
            </w:pPr>
            <w:r>
              <w:t>634.52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86.15</w:t>
            </w:r>
          </w:p>
        </w:tc>
        <w:tc>
          <w:tcPr>
            <w:tcW w:w="1232" w:type="dxa"/>
            <w:vAlign w:val="center"/>
          </w:tcPr>
          <w:p>
            <w:pPr>
              <w:pStyle w:val="13"/>
            </w:pPr>
            <w:r>
              <w:t>86.15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15.05</w:t>
            </w:r>
          </w:p>
        </w:tc>
        <w:tc>
          <w:tcPr>
            <w:tcW w:w="1232" w:type="dxa"/>
            <w:vAlign w:val="center"/>
          </w:tcPr>
          <w:p>
            <w:pPr>
              <w:pStyle w:val="13"/>
            </w:pPr>
            <w:r>
              <w:t>15.05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29.76</w:t>
            </w:r>
          </w:p>
        </w:tc>
        <w:tc>
          <w:tcPr>
            <w:tcW w:w="1232" w:type="dxa"/>
            <w:vAlign w:val="center"/>
          </w:tcPr>
          <w:p>
            <w:pPr>
              <w:pStyle w:val="13"/>
            </w:pPr>
            <w:r>
              <w:t>29.76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765.48</w:t>
            </w:r>
          </w:p>
        </w:tc>
        <w:tc>
          <w:tcPr>
            <w:tcW w:w="1232" w:type="dxa"/>
            <w:vAlign w:val="center"/>
          </w:tcPr>
          <w:p>
            <w:pPr>
              <w:pStyle w:val="16"/>
            </w:pPr>
            <w:r>
              <w:t>本年支出合计</w:t>
            </w:r>
          </w:p>
        </w:tc>
        <w:tc>
          <w:tcPr>
            <w:tcW w:w="1232" w:type="dxa"/>
            <w:vAlign w:val="center"/>
          </w:tcPr>
          <w:p>
            <w:pPr>
              <w:pStyle w:val="17"/>
            </w:pPr>
            <w:r>
              <w:t>765.48</w:t>
            </w:r>
          </w:p>
        </w:tc>
        <w:tc>
          <w:tcPr>
            <w:tcW w:w="1232" w:type="dxa"/>
            <w:vAlign w:val="center"/>
          </w:tcPr>
          <w:p>
            <w:pPr>
              <w:pStyle w:val="17"/>
            </w:pPr>
            <w:r>
              <w:t>765.48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765.48</w:t>
            </w:r>
          </w:p>
        </w:tc>
        <w:tc>
          <w:tcPr>
            <w:tcW w:w="1232" w:type="dxa"/>
            <w:vAlign w:val="center"/>
          </w:tcPr>
          <w:p>
            <w:pPr>
              <w:pStyle w:val="16"/>
            </w:pPr>
            <w:r>
              <w:t>支出总计</w:t>
            </w:r>
          </w:p>
        </w:tc>
        <w:tc>
          <w:tcPr>
            <w:tcW w:w="1232" w:type="dxa"/>
            <w:vAlign w:val="center"/>
          </w:tcPr>
          <w:p>
            <w:pPr>
              <w:pStyle w:val="17"/>
            </w:pPr>
            <w:r>
              <w:t>765.48</w:t>
            </w:r>
          </w:p>
        </w:tc>
        <w:tc>
          <w:tcPr>
            <w:tcW w:w="1232" w:type="dxa"/>
            <w:vAlign w:val="center"/>
          </w:tcPr>
          <w:p>
            <w:pPr>
              <w:pStyle w:val="17"/>
            </w:pPr>
            <w:r>
              <w:t>765.48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765.48</w:t>
            </w:r>
          </w:p>
        </w:tc>
        <w:tc>
          <w:tcPr>
            <w:tcW w:w="1643" w:type="dxa"/>
            <w:vAlign w:val="center"/>
          </w:tcPr>
          <w:p>
            <w:pPr>
              <w:pStyle w:val="17"/>
            </w:pPr>
            <w:r>
              <w:t>446.36</w:t>
            </w:r>
          </w:p>
        </w:tc>
        <w:tc>
          <w:tcPr>
            <w:tcW w:w="1643" w:type="dxa"/>
            <w:vAlign w:val="center"/>
          </w:tcPr>
          <w:p>
            <w:pPr>
              <w:pStyle w:val="17"/>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634.52</w:t>
            </w:r>
          </w:p>
        </w:tc>
        <w:tc>
          <w:tcPr>
            <w:tcW w:w="1643" w:type="dxa"/>
            <w:vAlign w:val="center"/>
          </w:tcPr>
          <w:p>
            <w:pPr>
              <w:pStyle w:val="13"/>
            </w:pPr>
            <w:r>
              <w:t>315.40</w:t>
            </w: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20108</w:t>
            </w:r>
          </w:p>
        </w:tc>
        <w:tc>
          <w:tcPr>
            <w:tcW w:w="1643" w:type="dxa"/>
            <w:vAlign w:val="center"/>
          </w:tcPr>
          <w:p>
            <w:pPr>
              <w:pStyle w:val="14"/>
            </w:pPr>
            <w:r>
              <w:t>审计事务</w:t>
            </w:r>
          </w:p>
        </w:tc>
        <w:tc>
          <w:tcPr>
            <w:tcW w:w="1643" w:type="dxa"/>
            <w:vAlign w:val="center"/>
          </w:tcPr>
          <w:p>
            <w:pPr>
              <w:pStyle w:val="13"/>
            </w:pPr>
            <w:r>
              <w:t>634.52</w:t>
            </w:r>
          </w:p>
        </w:tc>
        <w:tc>
          <w:tcPr>
            <w:tcW w:w="1643" w:type="dxa"/>
            <w:vAlign w:val="center"/>
          </w:tcPr>
          <w:p>
            <w:pPr>
              <w:pStyle w:val="13"/>
            </w:pPr>
            <w:r>
              <w:t>315.40</w:t>
            </w: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2010801</w:t>
            </w:r>
          </w:p>
        </w:tc>
        <w:tc>
          <w:tcPr>
            <w:tcW w:w="1643" w:type="dxa"/>
            <w:vAlign w:val="center"/>
          </w:tcPr>
          <w:p>
            <w:pPr>
              <w:pStyle w:val="14"/>
            </w:pPr>
            <w:r>
              <w:t>行政运行</w:t>
            </w:r>
          </w:p>
        </w:tc>
        <w:tc>
          <w:tcPr>
            <w:tcW w:w="1643" w:type="dxa"/>
            <w:vAlign w:val="center"/>
          </w:tcPr>
          <w:p>
            <w:pPr>
              <w:pStyle w:val="13"/>
            </w:pPr>
            <w:r>
              <w:t>315.40</w:t>
            </w:r>
          </w:p>
        </w:tc>
        <w:tc>
          <w:tcPr>
            <w:tcW w:w="1643" w:type="dxa"/>
            <w:vAlign w:val="center"/>
          </w:tcPr>
          <w:p>
            <w:pPr>
              <w:pStyle w:val="13"/>
            </w:pPr>
            <w:r>
              <w:t>315.40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2010804</w:t>
            </w:r>
          </w:p>
        </w:tc>
        <w:tc>
          <w:tcPr>
            <w:tcW w:w="1643" w:type="dxa"/>
            <w:vAlign w:val="center"/>
          </w:tcPr>
          <w:p>
            <w:pPr>
              <w:pStyle w:val="14"/>
            </w:pPr>
            <w:r>
              <w:t>审计业务</w:t>
            </w:r>
          </w:p>
        </w:tc>
        <w:tc>
          <w:tcPr>
            <w:tcW w:w="1643" w:type="dxa"/>
            <w:vAlign w:val="center"/>
          </w:tcPr>
          <w:p>
            <w:pPr>
              <w:pStyle w:val="13"/>
            </w:pPr>
            <w:r>
              <w:t>319.12</w:t>
            </w:r>
          </w:p>
        </w:tc>
        <w:tc>
          <w:tcPr>
            <w:tcW w:w="1643" w:type="dxa"/>
            <w:vAlign w:val="center"/>
          </w:tcPr>
          <w:p>
            <w:pPr>
              <w:pStyle w:val="13"/>
            </w:pP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86.15</w:t>
            </w:r>
          </w:p>
        </w:tc>
        <w:tc>
          <w:tcPr>
            <w:tcW w:w="1643" w:type="dxa"/>
            <w:vAlign w:val="center"/>
          </w:tcPr>
          <w:p>
            <w:pPr>
              <w:pStyle w:val="13"/>
            </w:pPr>
            <w:r>
              <w:t>86.15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85.10</w:t>
            </w:r>
          </w:p>
        </w:tc>
        <w:tc>
          <w:tcPr>
            <w:tcW w:w="1643" w:type="dxa"/>
            <w:vAlign w:val="center"/>
          </w:tcPr>
          <w:p>
            <w:pPr>
              <w:pStyle w:val="13"/>
            </w:pPr>
            <w:r>
              <w:t>85.10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47.50</w:t>
            </w:r>
          </w:p>
        </w:tc>
        <w:tc>
          <w:tcPr>
            <w:tcW w:w="1643" w:type="dxa"/>
            <w:vAlign w:val="center"/>
          </w:tcPr>
          <w:p>
            <w:pPr>
              <w:pStyle w:val="13"/>
            </w:pPr>
            <w:r>
              <w:t>47.50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37.60</w:t>
            </w:r>
          </w:p>
        </w:tc>
        <w:tc>
          <w:tcPr>
            <w:tcW w:w="1643" w:type="dxa"/>
            <w:vAlign w:val="center"/>
          </w:tcPr>
          <w:p>
            <w:pPr>
              <w:pStyle w:val="13"/>
            </w:pPr>
            <w:r>
              <w:t>37.60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1.05</w:t>
            </w:r>
          </w:p>
        </w:tc>
        <w:tc>
          <w:tcPr>
            <w:tcW w:w="1643" w:type="dxa"/>
            <w:vAlign w:val="center"/>
          </w:tcPr>
          <w:p>
            <w:pPr>
              <w:pStyle w:val="13"/>
            </w:pPr>
            <w:r>
              <w:t>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1.05</w:t>
            </w:r>
          </w:p>
        </w:tc>
        <w:tc>
          <w:tcPr>
            <w:tcW w:w="1643" w:type="dxa"/>
            <w:vAlign w:val="center"/>
          </w:tcPr>
          <w:p>
            <w:pPr>
              <w:pStyle w:val="13"/>
            </w:pPr>
            <w:r>
              <w:t>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0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22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87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5517"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223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223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446.36</w:t>
            </w:r>
          </w:p>
        </w:tc>
        <w:tc>
          <w:tcPr>
            <w:tcW w:w="1643" w:type="dxa"/>
            <w:vAlign w:val="center"/>
          </w:tcPr>
          <w:p>
            <w:pPr>
              <w:pStyle w:val="17"/>
            </w:pPr>
            <w:r>
              <w:t>403.48</w:t>
            </w:r>
          </w:p>
        </w:tc>
        <w:tc>
          <w:tcPr>
            <w:tcW w:w="2231" w:type="dxa"/>
            <w:vAlign w:val="center"/>
          </w:tcPr>
          <w:p>
            <w:pPr>
              <w:pStyle w:val="17"/>
            </w:pPr>
            <w:r>
              <w:t>42.88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355.98</w:t>
            </w:r>
          </w:p>
        </w:tc>
        <w:tc>
          <w:tcPr>
            <w:tcW w:w="1643" w:type="dxa"/>
            <w:vAlign w:val="center"/>
          </w:tcPr>
          <w:p>
            <w:pPr>
              <w:pStyle w:val="13"/>
            </w:pPr>
            <w:r>
              <w:t>355.98</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176.50</w:t>
            </w:r>
          </w:p>
        </w:tc>
        <w:tc>
          <w:tcPr>
            <w:tcW w:w="1643" w:type="dxa"/>
            <w:vAlign w:val="center"/>
          </w:tcPr>
          <w:p>
            <w:pPr>
              <w:pStyle w:val="13"/>
            </w:pPr>
            <w:r>
              <w:t>176.50</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71.00</w:t>
            </w:r>
          </w:p>
        </w:tc>
        <w:tc>
          <w:tcPr>
            <w:tcW w:w="1643" w:type="dxa"/>
            <w:vAlign w:val="center"/>
          </w:tcPr>
          <w:p>
            <w:pPr>
              <w:pStyle w:val="13"/>
            </w:pPr>
            <w:r>
              <w:t>71.00</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24.02</w:t>
            </w:r>
          </w:p>
        </w:tc>
        <w:tc>
          <w:tcPr>
            <w:tcW w:w="1643" w:type="dxa"/>
            <w:vAlign w:val="center"/>
          </w:tcPr>
          <w:p>
            <w:pPr>
              <w:pStyle w:val="13"/>
            </w:pPr>
            <w:r>
              <w:t>24.02</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1.00</w:t>
            </w:r>
          </w:p>
        </w:tc>
        <w:tc>
          <w:tcPr>
            <w:tcW w:w="1643" w:type="dxa"/>
            <w:vAlign w:val="center"/>
          </w:tcPr>
          <w:p>
            <w:pPr>
              <w:pStyle w:val="13"/>
            </w:pPr>
            <w:r>
              <w:t>1.00</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37.60</w:t>
            </w:r>
          </w:p>
        </w:tc>
        <w:tc>
          <w:tcPr>
            <w:tcW w:w="1643" w:type="dxa"/>
            <w:vAlign w:val="center"/>
          </w:tcPr>
          <w:p>
            <w:pPr>
              <w:pStyle w:val="13"/>
            </w:pPr>
            <w:r>
              <w:t>37.60</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15.05</w:t>
            </w:r>
          </w:p>
        </w:tc>
        <w:tc>
          <w:tcPr>
            <w:tcW w:w="1643" w:type="dxa"/>
            <w:vAlign w:val="center"/>
          </w:tcPr>
          <w:p>
            <w:pPr>
              <w:pStyle w:val="13"/>
            </w:pPr>
            <w:r>
              <w:t>15.05</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1.05</w:t>
            </w:r>
          </w:p>
        </w:tc>
        <w:tc>
          <w:tcPr>
            <w:tcW w:w="1643" w:type="dxa"/>
            <w:vAlign w:val="center"/>
          </w:tcPr>
          <w:p>
            <w:pPr>
              <w:pStyle w:val="13"/>
            </w:pPr>
            <w:r>
              <w:t>1.05</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29.76</w:t>
            </w:r>
          </w:p>
        </w:tc>
        <w:tc>
          <w:tcPr>
            <w:tcW w:w="1643" w:type="dxa"/>
            <w:vAlign w:val="center"/>
          </w:tcPr>
          <w:p>
            <w:pPr>
              <w:pStyle w:val="13"/>
            </w:pPr>
            <w:r>
              <w:t>29.76</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42.88</w:t>
            </w:r>
          </w:p>
        </w:tc>
        <w:tc>
          <w:tcPr>
            <w:tcW w:w="1643" w:type="dxa"/>
            <w:vAlign w:val="center"/>
          </w:tcPr>
          <w:p>
            <w:pPr>
              <w:pStyle w:val="13"/>
            </w:pPr>
          </w:p>
        </w:tc>
        <w:tc>
          <w:tcPr>
            <w:tcW w:w="2231" w:type="dxa"/>
            <w:vAlign w:val="center"/>
          </w:tcPr>
          <w:p>
            <w:pPr>
              <w:pStyle w:val="13"/>
            </w:pPr>
            <w:r>
              <w:t>42.88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6.70</w:t>
            </w:r>
          </w:p>
        </w:tc>
        <w:tc>
          <w:tcPr>
            <w:tcW w:w="1643" w:type="dxa"/>
            <w:vAlign w:val="center"/>
          </w:tcPr>
          <w:p>
            <w:pPr>
              <w:pStyle w:val="13"/>
            </w:pPr>
          </w:p>
        </w:tc>
        <w:tc>
          <w:tcPr>
            <w:tcW w:w="2231"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8.00</w:t>
            </w:r>
          </w:p>
        </w:tc>
        <w:tc>
          <w:tcPr>
            <w:tcW w:w="1643" w:type="dxa"/>
            <w:vAlign w:val="center"/>
          </w:tcPr>
          <w:p>
            <w:pPr>
              <w:pStyle w:val="13"/>
            </w:pPr>
          </w:p>
        </w:tc>
        <w:tc>
          <w:tcPr>
            <w:tcW w:w="223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3.27</w:t>
            </w:r>
          </w:p>
        </w:tc>
        <w:tc>
          <w:tcPr>
            <w:tcW w:w="1643" w:type="dxa"/>
            <w:vAlign w:val="center"/>
          </w:tcPr>
          <w:p>
            <w:pPr>
              <w:pStyle w:val="13"/>
            </w:pPr>
          </w:p>
        </w:tc>
        <w:tc>
          <w:tcPr>
            <w:tcW w:w="223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4.91</w:t>
            </w:r>
          </w:p>
        </w:tc>
        <w:tc>
          <w:tcPr>
            <w:tcW w:w="1643" w:type="dxa"/>
            <w:vAlign w:val="center"/>
          </w:tcPr>
          <w:p>
            <w:pPr>
              <w:pStyle w:val="13"/>
            </w:pPr>
          </w:p>
        </w:tc>
        <w:tc>
          <w:tcPr>
            <w:tcW w:w="2231" w:type="dxa"/>
            <w:vAlign w:val="center"/>
          </w:tcPr>
          <w:p>
            <w:pPr>
              <w:pStyle w:val="13"/>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2.00</w:t>
            </w:r>
          </w:p>
        </w:tc>
        <w:tc>
          <w:tcPr>
            <w:tcW w:w="1643" w:type="dxa"/>
            <w:vAlign w:val="center"/>
          </w:tcPr>
          <w:p>
            <w:pPr>
              <w:pStyle w:val="13"/>
            </w:pPr>
          </w:p>
        </w:tc>
        <w:tc>
          <w:tcPr>
            <w:tcW w:w="223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18.00</w:t>
            </w:r>
          </w:p>
        </w:tc>
        <w:tc>
          <w:tcPr>
            <w:tcW w:w="1643" w:type="dxa"/>
            <w:vAlign w:val="center"/>
          </w:tcPr>
          <w:p>
            <w:pPr>
              <w:pStyle w:val="13"/>
            </w:pPr>
          </w:p>
        </w:tc>
        <w:tc>
          <w:tcPr>
            <w:tcW w:w="223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47.50</w:t>
            </w:r>
          </w:p>
        </w:tc>
        <w:tc>
          <w:tcPr>
            <w:tcW w:w="1643" w:type="dxa"/>
            <w:vAlign w:val="center"/>
          </w:tcPr>
          <w:p>
            <w:pPr>
              <w:pStyle w:val="13"/>
            </w:pPr>
            <w:r>
              <w:t>47.50</w:t>
            </w:r>
          </w:p>
        </w:tc>
        <w:tc>
          <w:tcPr>
            <w:tcW w:w="223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47.50</w:t>
            </w:r>
          </w:p>
        </w:tc>
        <w:tc>
          <w:tcPr>
            <w:tcW w:w="1643" w:type="dxa"/>
            <w:vAlign w:val="center"/>
          </w:tcPr>
          <w:p>
            <w:pPr>
              <w:pStyle w:val="13"/>
            </w:pPr>
            <w:r>
              <w:t>47.50</w:t>
            </w:r>
          </w:p>
        </w:tc>
        <w:tc>
          <w:tcPr>
            <w:tcW w:w="223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05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7"/>
        <w:gridCol w:w="2259"/>
        <w:gridCol w:w="102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3" w:type="dxa"/>
            <w:gridSpan w:val="3"/>
            <w:tcBorders>
              <w:top w:val="single" w:color="FFFFFF" w:sz="6" w:space="0"/>
              <w:left w:val="single" w:color="FFFFFF" w:sz="6" w:space="0"/>
              <w:right w:val="single" w:color="FFFFFF" w:sz="6" w:space="0"/>
            </w:tcBorders>
            <w:vAlign w:val="center"/>
          </w:tcPr>
          <w:p>
            <w:pPr>
              <w:pStyle w:val="11"/>
            </w:pPr>
            <w:r>
              <w:t>319宁晋县审计局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7" w:type="dxa"/>
            <w:vMerge w:val="restart"/>
            <w:vAlign w:val="center"/>
          </w:tcPr>
          <w:p>
            <w:pPr>
              <w:pStyle w:val="12"/>
            </w:pPr>
            <w:r>
              <w:t>序号</w:t>
            </w:r>
          </w:p>
        </w:tc>
        <w:tc>
          <w:tcPr>
            <w:tcW w:w="2259" w:type="dxa"/>
            <w:vMerge w:val="restart"/>
            <w:vAlign w:val="center"/>
          </w:tcPr>
          <w:p>
            <w:pPr>
              <w:pStyle w:val="12"/>
            </w:pPr>
            <w:r>
              <w:t>项  目</w:t>
            </w:r>
          </w:p>
        </w:tc>
        <w:tc>
          <w:tcPr>
            <w:tcW w:w="5956"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97" w:type="dxa"/>
            <w:vMerge w:val="continue"/>
          </w:tcPr>
          <w:p/>
        </w:tc>
        <w:tc>
          <w:tcPr>
            <w:tcW w:w="2259" w:type="dxa"/>
            <w:vMerge w:val="continue"/>
          </w:tcPr>
          <w:p/>
        </w:tc>
        <w:tc>
          <w:tcPr>
            <w:tcW w:w="1027"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97" w:type="dxa"/>
            <w:vAlign w:val="center"/>
          </w:tcPr>
          <w:p>
            <w:pPr>
              <w:pStyle w:val="12"/>
            </w:pPr>
            <w:r>
              <w:t>栏次</w:t>
            </w:r>
          </w:p>
        </w:tc>
        <w:tc>
          <w:tcPr>
            <w:tcW w:w="2259" w:type="dxa"/>
            <w:vAlign w:val="center"/>
          </w:tcPr>
          <w:p>
            <w:pPr>
              <w:pStyle w:val="12"/>
            </w:pPr>
            <w:r>
              <w:t>1</w:t>
            </w:r>
          </w:p>
        </w:tc>
        <w:tc>
          <w:tcPr>
            <w:tcW w:w="102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7" w:type="dxa"/>
            <w:vAlign w:val="center"/>
          </w:tcPr>
          <w:p>
            <w:pPr>
              <w:pStyle w:val="15"/>
            </w:pPr>
          </w:p>
        </w:tc>
        <w:tc>
          <w:tcPr>
            <w:tcW w:w="2259" w:type="dxa"/>
            <w:vAlign w:val="center"/>
          </w:tcPr>
          <w:p>
            <w:pPr>
              <w:pStyle w:val="14"/>
              <w:rPr>
                <w:rFonts w:hint="eastAsia" w:eastAsia="方正书宋_GBK"/>
                <w:lang w:eastAsia="zh-CN"/>
              </w:rPr>
            </w:pPr>
            <w:r>
              <w:rPr>
                <w:rFonts w:hint="eastAsia"/>
                <w:lang w:eastAsia="zh-CN"/>
              </w:rPr>
              <w:t>公务用车运行维护费</w:t>
            </w:r>
          </w:p>
        </w:tc>
        <w:tc>
          <w:tcPr>
            <w:tcW w:w="1027" w:type="dxa"/>
            <w:vAlign w:val="center"/>
          </w:tcPr>
          <w:p>
            <w:pPr>
              <w:pStyle w:val="13"/>
              <w:rPr>
                <w:rFonts w:hint="eastAsia" w:eastAsia="方正书宋_GBK"/>
                <w:lang w:val="en-US" w:eastAsia="zh-CN"/>
              </w:rPr>
            </w:pPr>
            <w:r>
              <w:rPr>
                <w:rFonts w:hint="eastAsia"/>
                <w:lang w:val="en-US" w:eastAsia="zh-CN"/>
              </w:rPr>
              <w:t>2</w:t>
            </w:r>
          </w:p>
        </w:tc>
        <w:tc>
          <w:tcPr>
            <w:tcW w:w="1643" w:type="dxa"/>
            <w:vAlign w:val="center"/>
          </w:tcPr>
          <w:p>
            <w:pPr>
              <w:pStyle w:val="13"/>
              <w:rPr>
                <w:rFonts w:hint="eastAsia" w:eastAsia="方正书宋_GBK"/>
                <w:lang w:val="en-US" w:eastAsia="zh-CN"/>
              </w:rPr>
            </w:pPr>
            <w:r>
              <w:rPr>
                <w:rFonts w:hint="eastAsia"/>
                <w:lang w:val="en-US" w:eastAsia="zh-CN"/>
              </w:rPr>
              <w:t>2</w:t>
            </w: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宁晋县审计局2023年部门预算信息公开情况说明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宁晋县审计局2023年部门预算信息公开情况说明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按照《预算法》、《地方预决算公开操作规程》和《关于进一步推进预算公开工作的实施意见》规定，现将宁晋县审计局2023年部门预算公开如下：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贯彻落实党中央和省委、市委、县委关于审计工作的方针政策和决策部署，坚持和加强党对审计工作的集中统一领导。主要职责是：</w:t>
      </w:r>
    </w:p>
    <w:p>
      <w:pPr>
        <w:pStyle w:val="19"/>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pStyle w:val="19"/>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19"/>
      </w:pPr>
      <w:r>
        <w:t>（三）向中共宁晋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9"/>
      </w:pPr>
      <w: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各乡镇（区）、街道办事处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 自然资源管理、污染防治和生态保护与修复情况;县属国有和国有资本占控股或者主导地位的企业和金融机构境内外资产、负债和损益，县驻外非经营性机构的财务收支；有关社会保障基金、社会捐赠资金和其他基金、资金的财务收支；省审计厅、市审计局安排部署审计的国际组织和外国政府援助、贷款项目;法律法规规定的其他事项。</w:t>
      </w:r>
    </w:p>
    <w:p>
      <w:pPr>
        <w:pStyle w:val="19"/>
      </w:pPr>
      <w:r>
        <w:t>（五）按规定对县管党政主要领导干部及其他单位主要负责人实施经济责任审计和自然资源资产离任审计。</w:t>
      </w:r>
    </w:p>
    <w:p>
      <w:pPr>
        <w:pStyle w:val="19"/>
      </w:pPr>
      <w:r>
        <w:t>（六）组织实施对财经法律法规、规章、政策和宏观调控措施执行情况、财政预算管理及国有资产管理使用等与财政收支有关的特定事项进行专项审计调查。</w:t>
      </w:r>
    </w:p>
    <w:p>
      <w:pPr>
        <w:pStyle w:val="19"/>
      </w:pPr>
      <w:r>
        <w:t>（七）依法检查审计决定执行情况，督促整改审计查出的问题，依法办理被审计单位对审计决定提请行政复议、行政诉讼或县政府裁决中的有关事项，协助配合有关部门查处相关重大案件。</w:t>
      </w:r>
    </w:p>
    <w:p>
      <w:pPr>
        <w:pStyle w:val="19"/>
      </w:pPr>
      <w:r>
        <w:t>（八）指导和监督内部审计工作，核查社会审计机构对依法属于审计监督对象的单位出具的相关审计报告。</w:t>
      </w:r>
    </w:p>
    <w:p>
      <w:pPr>
        <w:pStyle w:val="19"/>
      </w:pPr>
      <w:r>
        <w:t>（九）组织开展审计领域的交流与合作，指导和推广信息技术在审计领域的应用。</w:t>
      </w:r>
    </w:p>
    <w:p>
      <w:pPr>
        <w:pStyle w:val="19"/>
      </w:pPr>
      <w:r>
        <w:t>（十）完成县委、县政府和市审计局交办的其他任务。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宁晋县审计局本级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按照预算管理有关规定，目前我省部门预算的编制实行综合预算管理，即全部收入和支出都反映在预算中。宁晋县审计局机关及所属事业单位的收支包含在部门预算中。</w:t>
      </w:r>
    </w:p>
    <w:p>
      <w:pPr>
        <w:pStyle w:val="20"/>
      </w:pPr>
      <w:r>
        <w:t>宁晋县审计局2023年度部门预算安排的总体情况说明</w:t>
      </w:r>
    </w:p>
    <w:p>
      <w:pPr>
        <w:pStyle w:val="20"/>
      </w:pPr>
      <w:r>
        <w:t>（一）2023年度收入支出预算情况说明</w:t>
      </w:r>
    </w:p>
    <w:p>
      <w:pPr>
        <w:pStyle w:val="20"/>
      </w:pPr>
      <w:r>
        <w:t>2023年度收入总计765.48万元，较2022年预算减少37.46万元，减少4.67%，主要是项目经费减少；支出总计765.48万元。较2022年预算减少37.46万元，减少4.67%，主要是项目经费减少。</w:t>
      </w:r>
    </w:p>
    <w:p>
      <w:pPr>
        <w:pStyle w:val="20"/>
      </w:pPr>
      <w:r>
        <w:t>（二）2023年度收入预算情况说明</w:t>
      </w:r>
    </w:p>
    <w:p>
      <w:pPr>
        <w:pStyle w:val="20"/>
      </w:pPr>
      <w:r>
        <w:t>本年收入合计765.48万元，其中：财政拨款收入765.48万元。较2022年预算减少37.46万元，减少4.67%，主要是项目经费减少。</w:t>
      </w:r>
    </w:p>
    <w:p>
      <w:pPr>
        <w:pStyle w:val="20"/>
      </w:pPr>
      <w:r>
        <w:t>（三）2023年度支出预算情况说明</w:t>
      </w:r>
    </w:p>
    <w:p>
      <w:pPr>
        <w:pStyle w:val="20"/>
      </w:pPr>
      <w:r>
        <w:t>本年支出合计765.48万元，其中：基本支出446.36万元（包括人员经费403.48万元，日常公用42.88万元），基本支出较2022年预算增加8.7万元，增加1.99%，主要是人员经费和日常公用经费增加；项目支出319.12万元，较2022年减少46.16万元，减少12.64%，主要是项目经费支出减少。</w:t>
      </w:r>
    </w:p>
    <w:p>
      <w:pPr>
        <w:pStyle w:val="20"/>
      </w:pP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宁晋县审计局2023年度机关运行经费安排情况说明</w:t>
      </w:r>
    </w:p>
    <w:p>
      <w:pPr>
        <w:pStyle w:val="21"/>
      </w:pPr>
      <w:r>
        <w:t>2023年宁晋县审计局机关运行经费42.88万元，较2022年预算增加6.03万元，增加16.36%，主要是用于保障单位运行的日常公用费用增加。</w:t>
      </w:r>
    </w:p>
    <w:p>
      <w:pPr>
        <w:pStyle w:val="21"/>
      </w:pP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宁晋县审计局2023年度一般公共预算财政拨款“三公”经费支出情况说明</w:t>
      </w:r>
    </w:p>
    <w:p>
      <w:pPr>
        <w:pStyle w:val="22"/>
      </w:pPr>
      <w:r>
        <w:t>宁晋县审计局严格控制2023年“三公”经费预算规模，2023年度一般公共预算财政拨款“三公”经费总计2万元（其中：公务用车运行维护费2万元）；“三公”经费预算与2022 年预算持平，无增减变化。会议费0万元。</w:t>
      </w:r>
    </w:p>
    <w:p>
      <w:pPr>
        <w:pStyle w:val="22"/>
      </w:pP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根据2023年省、市审计工作安排及县政府下达的工作目标，主管全县审计工作，今年审计工作主要是组织开展县本级财政预算执行、决算草案和其他财政财务收支审计、行政事业单位主要领导干部经济责任审计、政府投资项目审计、政策措施落实跟踪审计、民生审计及内部审计工作，省市县临时交办的其他审计工作等审计项目，努力构建集中统一、全面覆盖、权威高效的审计监督体系；加强政治强审、科技强审、改革强审，不断拓宽审计思路，创新审计理念，突出审计重点，保障全县经济健康发展。</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审计业务：对全县财政收支和依法属于审计监督范围的财务收支的真实、合法和效益进行审计监督，对公共资金、国有资产、国有资源和领导干部履行经济责任情况进行审计，对省委、省政府、市委、市政府、县委、县政府相关重大政策措施贯彻落实情况进行跟踪审计，对审计、专项审计调查的相关审计报告结果承担责任，并负有督促被审计单位整改的责任。改进审计模式和组织方式，创新审计理念，充分利用大数据的收集、整理、分析，实现审计全覆盖，消除监督盲区。加大审计监督力度，充分发挥审计监督作用，</w:t>
      </w:r>
    </w:p>
    <w:p>
      <w:pPr>
        <w:pStyle w:val="24"/>
      </w:pPr>
      <w:r>
        <w:t>2、审计管理：加强审计项目审计组织方式“两统筹”，保障审计项目的质量；优化资源配置，建立健全内部审计机构建设，监督内部审计职责履行情况，检查内部审计业务质量；指导和督促内部审计工作，推动建立健全内部审计制度。</w:t>
      </w:r>
    </w:p>
    <w:p>
      <w:pPr>
        <w:pStyle w:val="24"/>
      </w:pPr>
      <w:r>
        <w:t>3、审计政务管理：积极稳妥推进信息化建设，保障审计系统安全运行。运营维护审计应用系统和审计业务平台，完善审计信息职能，开展审计领域交流与合作，指导和推广信息技术在审计领域的应用。抓好干部队伍建设及其它综合事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始终把预算绩效工作列入年度工作计划，将事前评估、目标管理、运行监控、绩效评价、结果应用等有效融入预算管理的全过程。成立预算绩效工作领导小组，根据部门职责和评价项目特点，对照预算文本和设定的绩效目标，制定预算绩效管理的具体工作方案。预算绩效工作领导小组成员按照绩效工作实施方案规定的程序和内容，对预算项目绩效目标和绩效指标的完成情况，通过核实数据、现场比对，进行绩效分析和评价，发现问题及时采取措施，明确责任主体。</w:t>
      </w:r>
    </w:p>
    <w:p>
      <w:pPr>
        <w:pStyle w:val="25"/>
      </w:pPr>
      <w:r>
        <w:t>2、加强支出管理：通过优化支出结构、编细编实预算等措施确保支出进度达标。强化内部控制制度建设，严格绩效目标考核，更好地发挥财政资金使用效益。</w:t>
      </w:r>
    </w:p>
    <w:p>
      <w:pPr>
        <w:pStyle w:val="25"/>
      </w:pPr>
      <w:r>
        <w:t>3、做好绩效自评：对项目资金支出的经济性、效率性及绩效目标实现程度进行全方位评价，做到程序规范、方法合理、结果可信。按要求开展绩效运行监控，发现问题及时采取措施，确保绩效目标如期保质实现。</w:t>
      </w:r>
    </w:p>
    <w:p>
      <w:pPr>
        <w:pStyle w:val="25"/>
      </w:pPr>
      <w:r>
        <w:t>4、规范财务资产管理：完善财务管理制度，严格审批程序，加强固定资产登记、使用和报废处置管理，做到支出合理，物尽其用。</w:t>
      </w:r>
    </w:p>
    <w:p>
      <w:pPr>
        <w:pStyle w:val="25"/>
      </w:pPr>
      <w:r>
        <w:t>5、加强内部监督。对绩效运行情况、重大支出决策、资产处置及其他重要经济业务事项的决策和执行进行督导，确保财政资金安全有效。</w:t>
      </w: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1、2023年安排2017年涉军人员和转业士官工资及保险福利绩效目标表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实际人数</w:t>
            </w:r>
          </w:p>
        </w:tc>
        <w:tc>
          <w:tcPr>
            <w:tcW w:w="2466" w:type="dxa"/>
            <w:vAlign w:val="center"/>
          </w:tcPr>
          <w:p>
            <w:pPr>
              <w:pStyle w:val="14"/>
            </w:pPr>
            <w:r>
              <w:t>按照实际人数落实待遇</w:t>
            </w:r>
          </w:p>
        </w:tc>
        <w:tc>
          <w:tcPr>
            <w:tcW w:w="2466" w:type="dxa"/>
            <w:vAlign w:val="center"/>
          </w:tcPr>
          <w:p>
            <w:pPr>
              <w:pStyle w:val="14"/>
            </w:pPr>
            <w:r>
              <w:t>7人</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发放质量</w:t>
            </w:r>
          </w:p>
        </w:tc>
        <w:tc>
          <w:tcPr>
            <w:tcW w:w="2466" w:type="dxa"/>
            <w:vAlign w:val="center"/>
          </w:tcPr>
          <w:p>
            <w:pPr>
              <w:pStyle w:val="14"/>
            </w:pPr>
            <w:r>
              <w:t>发放质量效果</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实际总成本</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按实际标准落实待遇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发放完成率</w:t>
            </w:r>
          </w:p>
        </w:tc>
        <w:tc>
          <w:tcPr>
            <w:tcW w:w="2466" w:type="dxa"/>
            <w:vAlign w:val="center"/>
          </w:tcPr>
          <w:p>
            <w:pPr>
              <w:pStyle w:val="14"/>
            </w:pPr>
            <w:r>
              <w:t>发放完成率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提高生态效益</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提高工作影响率</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对人员进行满意度调查</w:t>
            </w:r>
          </w:p>
        </w:tc>
        <w:tc>
          <w:tcPr>
            <w:tcW w:w="2466" w:type="dxa"/>
            <w:vAlign w:val="center"/>
          </w:tcPr>
          <w:p>
            <w:pPr>
              <w:pStyle w:val="14"/>
            </w:pPr>
            <w:r>
              <w:t>≥95百分比</w:t>
            </w:r>
          </w:p>
        </w:tc>
        <w:tc>
          <w:tcPr>
            <w:tcW w:w="2466" w:type="dxa"/>
            <w:vAlign w:val="center"/>
          </w:tcPr>
          <w:p>
            <w:pPr>
              <w:pStyle w:val="14"/>
            </w:pPr>
            <w:r>
              <w:t>宁退发【2018】10号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2、2023年安排2017年涉军人员和转业士官工资及保险福利绩效目标表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1.目标内容1、落实退役军人工资、保险等待遇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实际人数</w:t>
            </w:r>
          </w:p>
        </w:tc>
        <w:tc>
          <w:tcPr>
            <w:tcW w:w="2466" w:type="dxa"/>
            <w:vAlign w:val="center"/>
          </w:tcPr>
          <w:p>
            <w:pPr>
              <w:pStyle w:val="14"/>
            </w:pPr>
            <w:r>
              <w:t>按照实际人数落实待遇</w:t>
            </w:r>
          </w:p>
        </w:tc>
        <w:tc>
          <w:tcPr>
            <w:tcW w:w="2466" w:type="dxa"/>
            <w:vAlign w:val="center"/>
          </w:tcPr>
          <w:p>
            <w:pPr>
              <w:pStyle w:val="14"/>
            </w:pPr>
            <w:r>
              <w:t>7人</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发放质量</w:t>
            </w:r>
          </w:p>
        </w:tc>
        <w:tc>
          <w:tcPr>
            <w:tcW w:w="2466" w:type="dxa"/>
            <w:vAlign w:val="center"/>
          </w:tcPr>
          <w:p>
            <w:pPr>
              <w:pStyle w:val="14"/>
            </w:pPr>
            <w:r>
              <w:t>发放质量效果</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实际总成本</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按实际标准落实待遇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发放完成率</w:t>
            </w:r>
          </w:p>
        </w:tc>
        <w:tc>
          <w:tcPr>
            <w:tcW w:w="2466" w:type="dxa"/>
            <w:vAlign w:val="center"/>
          </w:tcPr>
          <w:p>
            <w:pPr>
              <w:pStyle w:val="14"/>
            </w:pPr>
            <w:r>
              <w:t>发放完成率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提高生态效益</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提高工作影响率</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对人员进行满意度调查</w:t>
            </w:r>
          </w:p>
        </w:tc>
        <w:tc>
          <w:tcPr>
            <w:tcW w:w="2466" w:type="dxa"/>
            <w:vAlign w:val="center"/>
          </w:tcPr>
          <w:p>
            <w:pPr>
              <w:pStyle w:val="14"/>
            </w:pPr>
            <w:r>
              <w:t>≥95百分比</w:t>
            </w:r>
          </w:p>
        </w:tc>
        <w:tc>
          <w:tcPr>
            <w:tcW w:w="2466" w:type="dxa"/>
            <w:vAlign w:val="center"/>
          </w:tcPr>
          <w:p>
            <w:pPr>
              <w:pStyle w:val="14"/>
            </w:pPr>
            <w:r>
              <w:t>宁退发【2018】10号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3、2023年公益岗人员岗位补贴绩效目标表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1.目标内容1按时发放公益岗人员补贴，确保及时到位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公益岗人数</w:t>
            </w:r>
          </w:p>
        </w:tc>
        <w:tc>
          <w:tcPr>
            <w:tcW w:w="2466" w:type="dxa"/>
            <w:vAlign w:val="center"/>
          </w:tcPr>
          <w:p>
            <w:pPr>
              <w:pStyle w:val="14"/>
            </w:pPr>
            <w:r>
              <w:t>人数符合规定</w:t>
            </w:r>
          </w:p>
        </w:tc>
        <w:tc>
          <w:tcPr>
            <w:tcW w:w="2466" w:type="dxa"/>
            <w:vAlign w:val="center"/>
          </w:tcPr>
          <w:p>
            <w:pPr>
              <w:pStyle w:val="14"/>
            </w:pPr>
            <w:r>
              <w:t>8人</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600元</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按标准发放</w:t>
            </w:r>
          </w:p>
        </w:tc>
        <w:tc>
          <w:tcPr>
            <w:tcW w:w="2466" w:type="dxa"/>
            <w:vAlign w:val="center"/>
          </w:tcPr>
          <w:p>
            <w:pPr>
              <w:pStyle w:val="14"/>
            </w:pPr>
            <w:r>
              <w:t>5.76万元</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100百分比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≥95百分比</w:t>
            </w:r>
          </w:p>
        </w:tc>
        <w:tc>
          <w:tcPr>
            <w:tcW w:w="2466" w:type="dxa"/>
            <w:vAlign w:val="center"/>
          </w:tcPr>
          <w:p>
            <w:pPr>
              <w:pStyle w:val="14"/>
            </w:pPr>
            <w:r>
              <w:t>宁人社【2015】42号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4、2023年退休合同制工人绩效目标表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合格率</w:t>
            </w:r>
          </w:p>
        </w:tc>
        <w:tc>
          <w:tcPr>
            <w:tcW w:w="2466" w:type="dxa"/>
            <w:vAlign w:val="center"/>
          </w:tcPr>
          <w:p>
            <w:pPr>
              <w:pStyle w:val="14"/>
            </w:pPr>
            <w:r>
              <w:t>人数符合规定</w:t>
            </w:r>
          </w:p>
        </w:tc>
        <w:tc>
          <w:tcPr>
            <w:tcW w:w="2466" w:type="dxa"/>
            <w:vAlign w:val="center"/>
          </w:tcPr>
          <w:p>
            <w:pPr>
              <w:pStyle w:val="14"/>
            </w:pPr>
            <w:r>
              <w:t>1人</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成本预算</w:t>
            </w:r>
          </w:p>
        </w:tc>
        <w:tc>
          <w:tcPr>
            <w:tcW w:w="2466" w:type="dxa"/>
            <w:vAlign w:val="center"/>
          </w:tcPr>
          <w:p>
            <w:pPr>
              <w:pStyle w:val="14"/>
            </w:pPr>
            <w:r>
              <w:t>按实际标准落实</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百分百利用资金</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整体工作</w:t>
            </w:r>
          </w:p>
        </w:tc>
        <w:tc>
          <w:tcPr>
            <w:tcW w:w="2466" w:type="dxa"/>
            <w:vAlign w:val="center"/>
          </w:tcPr>
          <w:p>
            <w:pPr>
              <w:pStyle w:val="14"/>
            </w:pPr>
            <w:r>
              <w:t>完成率</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保障落实</w:t>
            </w:r>
          </w:p>
        </w:tc>
        <w:tc>
          <w:tcPr>
            <w:tcW w:w="2466" w:type="dxa"/>
            <w:vAlign w:val="center"/>
          </w:tcPr>
          <w:p>
            <w:pPr>
              <w:pStyle w:val="14"/>
            </w:pPr>
            <w:r>
              <w:t>保障落实到位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人员满意度</w:t>
            </w:r>
          </w:p>
        </w:tc>
        <w:tc>
          <w:tcPr>
            <w:tcW w:w="2466" w:type="dxa"/>
            <w:vAlign w:val="center"/>
          </w:tcPr>
          <w:p>
            <w:pPr>
              <w:pStyle w:val="14"/>
            </w:pPr>
            <w:r>
              <w:t>≥95百分比</w:t>
            </w:r>
          </w:p>
        </w:tc>
        <w:tc>
          <w:tcPr>
            <w:tcW w:w="2466" w:type="dxa"/>
            <w:vAlign w:val="center"/>
          </w:tcPr>
          <w:p>
            <w:pPr>
              <w:pStyle w:val="14"/>
            </w:pPr>
            <w:r>
              <w:t>县委、县政府相关政策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5、2023年退休合同制工人绩效目标表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1.目标内容1落实退休合同制工人相关待遇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合格率</w:t>
            </w:r>
          </w:p>
        </w:tc>
        <w:tc>
          <w:tcPr>
            <w:tcW w:w="2466" w:type="dxa"/>
            <w:vAlign w:val="center"/>
          </w:tcPr>
          <w:p>
            <w:pPr>
              <w:pStyle w:val="14"/>
            </w:pPr>
            <w:r>
              <w:t>人数符合规定</w:t>
            </w:r>
          </w:p>
        </w:tc>
        <w:tc>
          <w:tcPr>
            <w:tcW w:w="2466" w:type="dxa"/>
            <w:vAlign w:val="center"/>
          </w:tcPr>
          <w:p>
            <w:pPr>
              <w:pStyle w:val="14"/>
            </w:pPr>
            <w:r>
              <w:t>1人</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成本预算</w:t>
            </w:r>
          </w:p>
        </w:tc>
        <w:tc>
          <w:tcPr>
            <w:tcW w:w="2466" w:type="dxa"/>
            <w:vAlign w:val="center"/>
          </w:tcPr>
          <w:p>
            <w:pPr>
              <w:pStyle w:val="14"/>
            </w:pPr>
            <w:r>
              <w:t>按实际标准落实</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百分百利用资金</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提高人员满意度</w:t>
            </w:r>
          </w:p>
        </w:tc>
        <w:tc>
          <w:tcPr>
            <w:tcW w:w="2466" w:type="dxa"/>
            <w:vAlign w:val="center"/>
          </w:tcPr>
          <w:p>
            <w:pPr>
              <w:pStyle w:val="14"/>
            </w:pPr>
            <w:r>
              <w:t>满意度</w:t>
            </w:r>
          </w:p>
        </w:tc>
        <w:tc>
          <w:tcPr>
            <w:tcW w:w="2466" w:type="dxa"/>
            <w:vAlign w:val="center"/>
          </w:tcPr>
          <w:p>
            <w:pPr>
              <w:pStyle w:val="14"/>
            </w:pPr>
            <w:r>
              <w:t>≥95百分比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整体工作</w:t>
            </w:r>
          </w:p>
        </w:tc>
        <w:tc>
          <w:tcPr>
            <w:tcW w:w="2466" w:type="dxa"/>
            <w:vAlign w:val="center"/>
          </w:tcPr>
          <w:p>
            <w:pPr>
              <w:pStyle w:val="14"/>
            </w:pPr>
            <w:r>
              <w:t>完成率</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保障落实</w:t>
            </w:r>
          </w:p>
        </w:tc>
        <w:tc>
          <w:tcPr>
            <w:tcW w:w="2466" w:type="dxa"/>
            <w:vAlign w:val="center"/>
          </w:tcPr>
          <w:p>
            <w:pPr>
              <w:pStyle w:val="14"/>
            </w:pPr>
            <w:r>
              <w:t>保障落实到位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人员满意度</w:t>
            </w:r>
          </w:p>
        </w:tc>
        <w:tc>
          <w:tcPr>
            <w:tcW w:w="2466" w:type="dxa"/>
            <w:vAlign w:val="center"/>
          </w:tcPr>
          <w:p>
            <w:pPr>
              <w:pStyle w:val="14"/>
            </w:pPr>
            <w:r>
              <w:t>≥95百分比</w:t>
            </w:r>
          </w:p>
        </w:tc>
        <w:tc>
          <w:tcPr>
            <w:tcW w:w="2466" w:type="dxa"/>
            <w:vAlign w:val="center"/>
          </w:tcPr>
          <w:p>
            <w:pPr>
              <w:pStyle w:val="14"/>
            </w:pPr>
            <w:r>
              <w:t>县委、县政府相关政策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6、内部审计工作经费绩效目标表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1.目标内容1、建立健全内审制度，2、做好指导中心工作，提高工作质量。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项目完成率</w:t>
            </w:r>
          </w:p>
        </w:tc>
        <w:tc>
          <w:tcPr>
            <w:tcW w:w="2466" w:type="dxa"/>
            <w:vAlign w:val="center"/>
          </w:tcPr>
          <w:p>
            <w:pPr>
              <w:pStyle w:val="14"/>
            </w:pPr>
            <w:r>
              <w:t>按工作计划完成率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建议采纳率</w:t>
            </w:r>
          </w:p>
        </w:tc>
        <w:tc>
          <w:tcPr>
            <w:tcW w:w="2466" w:type="dxa"/>
            <w:vAlign w:val="center"/>
          </w:tcPr>
          <w:p>
            <w:pPr>
              <w:pStyle w:val="14"/>
            </w:pPr>
            <w:r>
              <w:t>内审单位采纳率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按计划时间完成</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w:t>
            </w:r>
          </w:p>
        </w:tc>
        <w:tc>
          <w:tcPr>
            <w:tcW w:w="2466" w:type="dxa"/>
            <w:vAlign w:val="center"/>
          </w:tcPr>
          <w:p>
            <w:pPr>
              <w:pStyle w:val="14"/>
            </w:pPr>
            <w:r>
              <w:t>严格控制预算</w:t>
            </w:r>
          </w:p>
        </w:tc>
        <w:tc>
          <w:tcPr>
            <w:tcW w:w="2466" w:type="dxa"/>
            <w:vAlign w:val="center"/>
          </w:tcPr>
          <w:p>
            <w:pPr>
              <w:pStyle w:val="14"/>
            </w:pPr>
            <w:r>
              <w:t>100百分比</w:t>
            </w:r>
          </w:p>
        </w:tc>
        <w:tc>
          <w:tcPr>
            <w:tcW w:w="2466" w:type="dxa"/>
            <w:vAlign w:val="center"/>
          </w:tcPr>
          <w:p>
            <w:pPr>
              <w:pStyle w:val="14"/>
            </w:pPr>
            <w:r>
              <w:t>年初预算指标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节约成本</w:t>
            </w:r>
          </w:p>
        </w:tc>
        <w:tc>
          <w:tcPr>
            <w:tcW w:w="2466" w:type="dxa"/>
            <w:vAlign w:val="center"/>
          </w:tcPr>
          <w:p>
            <w:pPr>
              <w:pStyle w:val="14"/>
            </w:pPr>
            <w:r>
              <w:t>厉行节约</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问题整改完成率</w:t>
            </w:r>
          </w:p>
        </w:tc>
        <w:tc>
          <w:tcPr>
            <w:tcW w:w="2466" w:type="dxa"/>
            <w:vAlign w:val="center"/>
          </w:tcPr>
          <w:p>
            <w:pPr>
              <w:pStyle w:val="14"/>
            </w:pPr>
            <w:r>
              <w:t>完成整改</w:t>
            </w:r>
          </w:p>
        </w:tc>
        <w:tc>
          <w:tcPr>
            <w:tcW w:w="2466" w:type="dxa"/>
            <w:vAlign w:val="center"/>
          </w:tcPr>
          <w:p>
            <w:pPr>
              <w:pStyle w:val="14"/>
            </w:pPr>
            <w:r>
              <w:t>100百分比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节能环保</w:t>
            </w:r>
          </w:p>
        </w:tc>
        <w:tc>
          <w:tcPr>
            <w:tcW w:w="2466" w:type="dxa"/>
            <w:vAlign w:val="center"/>
          </w:tcPr>
          <w:p>
            <w:pPr>
              <w:pStyle w:val="14"/>
            </w:pPr>
            <w:r>
              <w:t>环保达标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制度完善</w:t>
            </w:r>
          </w:p>
        </w:tc>
        <w:tc>
          <w:tcPr>
            <w:tcW w:w="2466" w:type="dxa"/>
            <w:vAlign w:val="center"/>
          </w:tcPr>
          <w:p>
            <w:pPr>
              <w:pStyle w:val="14"/>
            </w:pPr>
            <w:r>
              <w:t>健全制度</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7、日常工作保障经费绩效目标表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1.目标内容1、保障日常工作正常开展，2、提高审计工作完成率。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完成数量</w:t>
            </w:r>
          </w:p>
        </w:tc>
        <w:tc>
          <w:tcPr>
            <w:tcW w:w="2466" w:type="dxa"/>
            <w:vAlign w:val="center"/>
          </w:tcPr>
          <w:p>
            <w:pPr>
              <w:pStyle w:val="14"/>
            </w:pPr>
            <w:r>
              <w:t>保障日常工作运转</w:t>
            </w:r>
          </w:p>
        </w:tc>
        <w:tc>
          <w:tcPr>
            <w:tcW w:w="2466" w:type="dxa"/>
            <w:vAlign w:val="center"/>
          </w:tcPr>
          <w:p>
            <w:pPr>
              <w:pStyle w:val="14"/>
            </w:pPr>
            <w:r>
              <w:t>100百分比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资金使用率</w:t>
            </w:r>
          </w:p>
        </w:tc>
        <w:tc>
          <w:tcPr>
            <w:tcW w:w="2466" w:type="dxa"/>
            <w:vAlign w:val="center"/>
          </w:tcPr>
          <w:p>
            <w:pPr>
              <w:pStyle w:val="14"/>
            </w:pPr>
            <w:r>
              <w:t>资金使用效率</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及时完成工作</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充分利用预算资金</w:t>
            </w:r>
          </w:p>
        </w:tc>
        <w:tc>
          <w:tcPr>
            <w:tcW w:w="2466" w:type="dxa"/>
            <w:vAlign w:val="center"/>
          </w:tcPr>
          <w:p>
            <w:pPr>
              <w:pStyle w:val="14"/>
            </w:pPr>
            <w:r>
              <w:t>26.8万元</w:t>
            </w:r>
          </w:p>
        </w:tc>
        <w:tc>
          <w:tcPr>
            <w:tcW w:w="2466" w:type="dxa"/>
            <w:vAlign w:val="center"/>
          </w:tcPr>
          <w:p>
            <w:pPr>
              <w:pStyle w:val="14"/>
            </w:pPr>
            <w:r>
              <w:t>预算支出标准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充分利用成本</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开展信息宣传，提高社会影响力</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节能环保减排</w:t>
            </w:r>
          </w:p>
        </w:tc>
        <w:tc>
          <w:tcPr>
            <w:tcW w:w="2466" w:type="dxa"/>
            <w:vAlign w:val="center"/>
          </w:tcPr>
          <w:p>
            <w:pPr>
              <w:pStyle w:val="14"/>
            </w:pPr>
            <w:r>
              <w:t>提高环保意识</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业务保障能力提升</w:t>
            </w:r>
          </w:p>
        </w:tc>
        <w:tc>
          <w:tcPr>
            <w:tcW w:w="2466" w:type="dxa"/>
            <w:vAlign w:val="center"/>
          </w:tcPr>
          <w:p>
            <w:pPr>
              <w:pStyle w:val="14"/>
            </w:pPr>
            <w:r>
              <w:t>提高业务能力</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8、审计调查工作经费绩效目标表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1.目标内容1、提高工作效率和质量，2、保障人员待遇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完成工作数量</w:t>
            </w:r>
          </w:p>
        </w:tc>
        <w:tc>
          <w:tcPr>
            <w:tcW w:w="2466" w:type="dxa"/>
            <w:vAlign w:val="center"/>
          </w:tcPr>
          <w:p>
            <w:pPr>
              <w:pStyle w:val="14"/>
            </w:pPr>
            <w:r>
              <w:t>实际完成数量</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工作验收合格率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工作完成及时率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按照预算执行</w:t>
            </w:r>
          </w:p>
        </w:tc>
        <w:tc>
          <w:tcPr>
            <w:tcW w:w="2466" w:type="dxa"/>
            <w:vAlign w:val="center"/>
          </w:tcPr>
          <w:p>
            <w:pPr>
              <w:pStyle w:val="14"/>
            </w:pPr>
            <w:r>
              <w:t>预算执行率</w:t>
            </w:r>
          </w:p>
        </w:tc>
        <w:tc>
          <w:tcPr>
            <w:tcW w:w="2466" w:type="dxa"/>
            <w:vAlign w:val="center"/>
          </w:tcPr>
          <w:p>
            <w:pPr>
              <w:pStyle w:val="14"/>
            </w:pPr>
            <w:r>
              <w:t>100百分比</w:t>
            </w:r>
          </w:p>
        </w:tc>
        <w:tc>
          <w:tcPr>
            <w:tcW w:w="2466" w:type="dxa"/>
            <w:vAlign w:val="center"/>
          </w:tcPr>
          <w:p>
            <w:pPr>
              <w:pStyle w:val="14"/>
            </w:pPr>
            <w:r>
              <w:t>预算目标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充分利用成本</w:t>
            </w:r>
          </w:p>
        </w:tc>
        <w:tc>
          <w:tcPr>
            <w:tcW w:w="2466" w:type="dxa"/>
            <w:vAlign w:val="center"/>
          </w:tcPr>
          <w:p>
            <w:pPr>
              <w:pStyle w:val="14"/>
            </w:pPr>
            <w:r>
              <w:t>18万元</w:t>
            </w:r>
          </w:p>
        </w:tc>
        <w:tc>
          <w:tcPr>
            <w:tcW w:w="2466" w:type="dxa"/>
            <w:vAlign w:val="center"/>
          </w:tcPr>
          <w:p>
            <w:pPr>
              <w:pStyle w:val="14"/>
            </w:pPr>
            <w:r>
              <w:t>预算目标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提高工作积极性</w:t>
            </w:r>
          </w:p>
        </w:tc>
        <w:tc>
          <w:tcPr>
            <w:tcW w:w="2466" w:type="dxa"/>
            <w:vAlign w:val="center"/>
          </w:tcPr>
          <w:p>
            <w:pPr>
              <w:pStyle w:val="14"/>
            </w:pPr>
            <w:r>
              <w:t>提高工作积极性</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提高生态保护影响力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业务能力提升</w:t>
            </w:r>
          </w:p>
        </w:tc>
        <w:tc>
          <w:tcPr>
            <w:tcW w:w="2466" w:type="dxa"/>
            <w:vAlign w:val="center"/>
          </w:tcPr>
          <w:p>
            <w:pPr>
              <w:pStyle w:val="14"/>
            </w:pPr>
            <w:r>
              <w:t>提升业务能力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9、政府投资建设项目审计经费绩效目标表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1.目标内容1、完成交办的审计项目，2、提高审计工作效率。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工程完成率</w:t>
            </w:r>
          </w:p>
        </w:tc>
        <w:tc>
          <w:tcPr>
            <w:tcW w:w="2466" w:type="dxa"/>
            <w:vAlign w:val="center"/>
          </w:tcPr>
          <w:p>
            <w:pPr>
              <w:pStyle w:val="14"/>
            </w:pPr>
            <w:r>
              <w:t>实际完成占比</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项目质量</w:t>
            </w:r>
          </w:p>
        </w:tc>
        <w:tc>
          <w:tcPr>
            <w:tcW w:w="2466" w:type="dxa"/>
            <w:vAlign w:val="center"/>
          </w:tcPr>
          <w:p>
            <w:pPr>
              <w:pStyle w:val="14"/>
            </w:pPr>
            <w:r>
              <w:t>项目完成比率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及时完成工程审计</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w:t>
            </w:r>
          </w:p>
        </w:tc>
        <w:tc>
          <w:tcPr>
            <w:tcW w:w="2466" w:type="dxa"/>
            <w:vAlign w:val="center"/>
          </w:tcPr>
          <w:p>
            <w:pPr>
              <w:pStyle w:val="14"/>
            </w:pPr>
            <w:r>
              <w:t>合理支出预算</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规范使用财政资金</w:t>
            </w:r>
          </w:p>
        </w:tc>
        <w:tc>
          <w:tcPr>
            <w:tcW w:w="2466" w:type="dxa"/>
            <w:vAlign w:val="center"/>
          </w:tcPr>
          <w:p>
            <w:pPr>
              <w:pStyle w:val="14"/>
            </w:pPr>
            <w:r>
              <w:t>规范使用财政资金带来的经济效益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工作完成情况</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节能减排</w:t>
            </w:r>
          </w:p>
        </w:tc>
        <w:tc>
          <w:tcPr>
            <w:tcW w:w="2466" w:type="dxa"/>
            <w:vAlign w:val="center"/>
          </w:tcPr>
          <w:p>
            <w:pPr>
              <w:pStyle w:val="14"/>
            </w:pPr>
            <w:r>
              <w:t>保护生态环境</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10、重大政策落实跟踪审计工作经费绩效目标表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1.目标内容1、落实国家政策，2、提高审计工作效率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审计计划数量</w:t>
            </w:r>
          </w:p>
        </w:tc>
        <w:tc>
          <w:tcPr>
            <w:tcW w:w="2466" w:type="dxa"/>
            <w:vAlign w:val="center"/>
          </w:tcPr>
          <w:p>
            <w:pPr>
              <w:pStyle w:val="14"/>
            </w:pPr>
            <w:r>
              <w:t>完成计划项目数</w:t>
            </w:r>
          </w:p>
        </w:tc>
        <w:tc>
          <w:tcPr>
            <w:tcW w:w="2466" w:type="dxa"/>
            <w:vAlign w:val="center"/>
          </w:tcPr>
          <w:p>
            <w:pPr>
              <w:pStyle w:val="14"/>
            </w:pPr>
            <w:r>
              <w:t>≥95百分比</w:t>
            </w:r>
          </w:p>
        </w:tc>
        <w:tc>
          <w:tcPr>
            <w:tcW w:w="2466" w:type="dxa"/>
            <w:vAlign w:val="center"/>
          </w:tcPr>
          <w:p>
            <w:pPr>
              <w:pStyle w:val="14"/>
            </w:pPr>
            <w:r>
              <w:t>审计项目台账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报告质量</w:t>
            </w:r>
          </w:p>
        </w:tc>
        <w:tc>
          <w:tcPr>
            <w:tcW w:w="2466" w:type="dxa"/>
            <w:vAlign w:val="center"/>
          </w:tcPr>
          <w:p>
            <w:pPr>
              <w:pStyle w:val="14"/>
            </w:pPr>
            <w:r>
              <w:t>审计报告质量</w:t>
            </w:r>
          </w:p>
        </w:tc>
        <w:tc>
          <w:tcPr>
            <w:tcW w:w="2466" w:type="dxa"/>
            <w:vAlign w:val="center"/>
          </w:tcPr>
          <w:p>
            <w:pPr>
              <w:pStyle w:val="14"/>
            </w:pPr>
            <w:r>
              <w:t>≥95百分比</w:t>
            </w:r>
          </w:p>
        </w:tc>
        <w:tc>
          <w:tcPr>
            <w:tcW w:w="2466" w:type="dxa"/>
            <w:vAlign w:val="center"/>
          </w:tcPr>
          <w:p>
            <w:pPr>
              <w:pStyle w:val="14"/>
            </w:pPr>
            <w:r>
              <w:t>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计划完成时间</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严格预算内资金使用</w:t>
            </w:r>
          </w:p>
        </w:tc>
        <w:tc>
          <w:tcPr>
            <w:tcW w:w="2466" w:type="dxa"/>
            <w:vAlign w:val="center"/>
          </w:tcPr>
          <w:p>
            <w:pPr>
              <w:pStyle w:val="14"/>
            </w:pPr>
            <w:r>
              <w:t>100百分比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发挥资金最大效益</w:t>
            </w:r>
          </w:p>
        </w:tc>
        <w:tc>
          <w:tcPr>
            <w:tcW w:w="2466" w:type="dxa"/>
            <w:vAlign w:val="center"/>
          </w:tcPr>
          <w:p>
            <w:pPr>
              <w:pStyle w:val="14"/>
            </w:pPr>
            <w:r>
              <w:t>发挥资金最大效益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提高群众政策知晓度</w:t>
            </w:r>
          </w:p>
        </w:tc>
        <w:tc>
          <w:tcPr>
            <w:tcW w:w="2466" w:type="dxa"/>
            <w:vAlign w:val="center"/>
          </w:tcPr>
          <w:p>
            <w:pPr>
              <w:pStyle w:val="14"/>
            </w:pPr>
            <w:r>
              <w:t>提高群众政策知晓率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环境影响度</w:t>
            </w:r>
          </w:p>
        </w:tc>
        <w:tc>
          <w:tcPr>
            <w:tcW w:w="2466" w:type="dxa"/>
            <w:vAlign w:val="center"/>
          </w:tcPr>
          <w:p>
            <w:pPr>
              <w:pStyle w:val="14"/>
            </w:pPr>
            <w:r>
              <w:t>改善环境</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政策落实带来的持续性作用</w:t>
            </w:r>
          </w:p>
        </w:tc>
        <w:tc>
          <w:tcPr>
            <w:tcW w:w="2466" w:type="dxa"/>
            <w:vAlign w:val="center"/>
          </w:tcPr>
          <w:p>
            <w:pPr>
              <w:pStyle w:val="14"/>
            </w:pPr>
            <w:r>
              <w:t>≥95百分比</w:t>
            </w:r>
          </w:p>
        </w:tc>
        <w:tc>
          <w:tcPr>
            <w:tcW w:w="2466" w:type="dxa"/>
            <w:vAlign w:val="center"/>
          </w:tcPr>
          <w:p>
            <w:pPr>
              <w:pStyle w:val="14"/>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11、重点工作专项审计绩效目标表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1.目标内容1、完成审计工作，2、提高审计工作效率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审计计划内完成率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质量合格率</w:t>
            </w:r>
          </w:p>
        </w:tc>
        <w:tc>
          <w:tcPr>
            <w:tcW w:w="2466" w:type="dxa"/>
            <w:vAlign w:val="center"/>
          </w:tcPr>
          <w:p>
            <w:pPr>
              <w:pStyle w:val="14"/>
            </w:pPr>
            <w:r>
              <w:t>≥95百分比</w:t>
            </w:r>
          </w:p>
        </w:tc>
        <w:tc>
          <w:tcPr>
            <w:tcW w:w="2466" w:type="dxa"/>
            <w:vAlign w:val="center"/>
          </w:tcPr>
          <w:p>
            <w:pPr>
              <w:pStyle w:val="14"/>
            </w:pPr>
            <w:r>
              <w:t>审计质量报告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按时完成工作占比</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严格预算内支出</w:t>
            </w:r>
          </w:p>
        </w:tc>
        <w:tc>
          <w:tcPr>
            <w:tcW w:w="2466" w:type="dxa"/>
            <w:vAlign w:val="center"/>
          </w:tcPr>
          <w:p>
            <w:pPr>
              <w:pStyle w:val="14"/>
            </w:pPr>
            <w:r>
              <w:t>15万元</w:t>
            </w:r>
          </w:p>
        </w:tc>
        <w:tc>
          <w:tcPr>
            <w:tcW w:w="2466" w:type="dxa"/>
            <w:vAlign w:val="center"/>
          </w:tcPr>
          <w:p>
            <w:pPr>
              <w:pStyle w:val="14"/>
            </w:pPr>
            <w:r>
              <w:t>预算支出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节约成本</w:t>
            </w:r>
          </w:p>
        </w:tc>
        <w:tc>
          <w:tcPr>
            <w:tcW w:w="2466" w:type="dxa"/>
            <w:vAlign w:val="center"/>
          </w:tcPr>
          <w:p>
            <w:pPr>
              <w:pStyle w:val="14"/>
            </w:pPr>
            <w:r>
              <w:t>提高经济效益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完成工作产生的生态效益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w:t>
            </w:r>
          </w:p>
        </w:tc>
        <w:tc>
          <w:tcPr>
            <w:tcW w:w="2466" w:type="dxa"/>
            <w:vAlign w:val="center"/>
          </w:tcPr>
          <w:p>
            <w:pPr>
              <w:pStyle w:val="14"/>
            </w:pPr>
            <w:r>
              <w:t>提升业务能力</w:t>
            </w:r>
          </w:p>
        </w:tc>
        <w:tc>
          <w:tcPr>
            <w:tcW w:w="2466" w:type="dxa"/>
            <w:vAlign w:val="center"/>
          </w:tcPr>
          <w:p>
            <w:pPr>
              <w:pStyle w:val="14"/>
            </w:pPr>
            <w:r>
              <w:t>≥95百分比</w:t>
            </w:r>
          </w:p>
        </w:tc>
        <w:tc>
          <w:tcPr>
            <w:tcW w:w="2466" w:type="dxa"/>
            <w:vAlign w:val="center"/>
          </w:tcPr>
          <w:p>
            <w:pPr>
              <w:pStyle w:val="14"/>
            </w:pPr>
            <w:r>
              <w:t>审计报告评定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调查对象满意度占比</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12、专项审计工作经费绩效目标表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1.目标内容1、保障财政资金使用高效，2、落实审计计划，3、做好省、市审计项目配合工作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单位数</w:t>
            </w:r>
          </w:p>
        </w:tc>
        <w:tc>
          <w:tcPr>
            <w:tcW w:w="2466" w:type="dxa"/>
            <w:vAlign w:val="center"/>
          </w:tcPr>
          <w:p>
            <w:pPr>
              <w:pStyle w:val="14"/>
            </w:pPr>
            <w:r>
              <w:t>审计单位数量</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审计项目质量</w:t>
            </w:r>
          </w:p>
        </w:tc>
        <w:tc>
          <w:tcPr>
            <w:tcW w:w="2466" w:type="dxa"/>
            <w:vAlign w:val="center"/>
          </w:tcPr>
          <w:p>
            <w:pPr>
              <w:pStyle w:val="14"/>
            </w:pPr>
            <w:r>
              <w:t>质量合格率</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任务完成的及时率</w:t>
            </w:r>
          </w:p>
        </w:tc>
        <w:tc>
          <w:tcPr>
            <w:tcW w:w="2466" w:type="dxa"/>
            <w:vAlign w:val="center"/>
          </w:tcPr>
          <w:p>
            <w:pPr>
              <w:pStyle w:val="14"/>
            </w:pPr>
            <w:r>
              <w:t>及时完成审计任务</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严格控制预算</w:t>
            </w:r>
          </w:p>
        </w:tc>
        <w:tc>
          <w:tcPr>
            <w:tcW w:w="2466" w:type="dxa"/>
            <w:vAlign w:val="center"/>
          </w:tcPr>
          <w:p>
            <w:pPr>
              <w:pStyle w:val="14"/>
            </w:pPr>
            <w:r>
              <w:t>50万元</w:t>
            </w:r>
          </w:p>
        </w:tc>
        <w:tc>
          <w:tcPr>
            <w:tcW w:w="2466" w:type="dxa"/>
            <w:vAlign w:val="center"/>
          </w:tcPr>
          <w:p>
            <w:pPr>
              <w:pStyle w:val="14"/>
            </w:pPr>
            <w:r>
              <w:t>年初预算确定资金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资金使用效率</w:t>
            </w:r>
          </w:p>
        </w:tc>
        <w:tc>
          <w:tcPr>
            <w:tcW w:w="2466" w:type="dxa"/>
            <w:vAlign w:val="center"/>
          </w:tcPr>
          <w:p>
            <w:pPr>
              <w:pStyle w:val="14"/>
            </w:pPr>
            <w:r>
              <w:t>专款专用、使用高效</w:t>
            </w:r>
          </w:p>
        </w:tc>
        <w:tc>
          <w:tcPr>
            <w:tcW w:w="2466" w:type="dxa"/>
            <w:vAlign w:val="center"/>
          </w:tcPr>
          <w:p>
            <w:pPr>
              <w:pStyle w:val="14"/>
            </w:pPr>
            <w:r>
              <w:t>100百分比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环保审计项目</w:t>
            </w:r>
          </w:p>
        </w:tc>
        <w:tc>
          <w:tcPr>
            <w:tcW w:w="2466" w:type="dxa"/>
            <w:vAlign w:val="center"/>
          </w:tcPr>
          <w:p>
            <w:pPr>
              <w:pStyle w:val="14"/>
            </w:pPr>
            <w:r>
              <w:t>对生态的影响</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w:t>
            </w:r>
          </w:p>
        </w:tc>
        <w:tc>
          <w:tcPr>
            <w:tcW w:w="2466" w:type="dxa"/>
            <w:vAlign w:val="center"/>
          </w:tcPr>
          <w:p>
            <w:pPr>
              <w:pStyle w:val="14"/>
            </w:pPr>
            <w:r>
              <w:t>可持续</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审计满意度调查问卷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2023年，宁晋县审计局安排政府采购预算0.00万元。具体内容见下表。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319宁晋县审计局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宁晋县审计局（含所属单位）上年末固定资产金额为</w:t>
      </w:r>
      <w:r>
        <w:rPr>
          <w:rFonts w:hint="eastAsia" w:eastAsia="方正仿宋_GBK" w:cs="Times New Roman"/>
          <w:b w:val="0"/>
          <w:color w:val="000000"/>
          <w:sz w:val="28"/>
          <w:lang w:val="en-US" w:eastAsia="zh-CN"/>
        </w:rPr>
        <w:t>55.27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319宁晋县审计局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ind w:firstLine="1890" w:firstLineChars="900"/>
              <w:rPr>
                <w:rFonts w:hint="default" w:eastAsia="方正书宋_GBK"/>
                <w:lang w:val="en-US" w:eastAsia="zh-CN"/>
              </w:rPr>
            </w:pPr>
            <w:bookmarkStart w:id="19" w:name="_GoBack"/>
            <w:bookmarkEnd w:id="19"/>
            <w:r>
              <w:rPr>
                <w:rFonts w:hint="eastAsia"/>
                <w:lang w:eastAsia="zh-CN"/>
              </w:rPr>
              <w:t>固定资产</w:t>
            </w:r>
          </w:p>
        </w:tc>
        <w:tc>
          <w:tcPr>
            <w:tcW w:w="4933" w:type="dxa"/>
            <w:vAlign w:val="center"/>
          </w:tcPr>
          <w:p>
            <w:pPr>
              <w:pStyle w:val="15"/>
            </w:pPr>
          </w:p>
        </w:tc>
        <w:tc>
          <w:tcPr>
            <w:tcW w:w="4933" w:type="dxa"/>
            <w:vAlign w:val="center"/>
          </w:tcPr>
          <w:p>
            <w:pPr>
              <w:pStyle w:val="13"/>
              <w:jc w:val="center"/>
              <w:rPr>
                <w:rFonts w:hint="default" w:eastAsia="方正书宋_GBK"/>
                <w:lang w:val="en-US" w:eastAsia="zh-CN"/>
              </w:rPr>
            </w:pPr>
            <w:r>
              <w:rPr>
                <w:rFonts w:hint="eastAsia"/>
                <w:lang w:val="en-US" w:eastAsia="zh-CN"/>
              </w:rPr>
              <w:t>55.27</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一、宁晋县审计局本级收支预算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319001宁晋县审计局本级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765.48</w:t>
            </w:r>
          </w:p>
        </w:tc>
        <w:tc>
          <w:tcPr>
            <w:tcW w:w="2959" w:type="dxa"/>
            <w:vAlign w:val="center"/>
          </w:tcPr>
          <w:p>
            <w:pPr>
              <w:pStyle w:val="14"/>
            </w:pPr>
            <w:r>
              <w:t>一、一般公共服务支出</w:t>
            </w:r>
          </w:p>
        </w:tc>
        <w:tc>
          <w:tcPr>
            <w:tcW w:w="2959" w:type="dxa"/>
            <w:vAlign w:val="center"/>
          </w:tcPr>
          <w:p>
            <w:pPr>
              <w:pStyle w:val="13"/>
            </w:pPr>
            <w:r>
              <w:t>634.52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本年收入合计</w:t>
            </w:r>
          </w:p>
        </w:tc>
        <w:tc>
          <w:tcPr>
            <w:tcW w:w="2959" w:type="dxa"/>
            <w:vAlign w:val="center"/>
          </w:tcPr>
          <w:p>
            <w:pPr>
              <w:pStyle w:val="17"/>
            </w:pPr>
            <w:r>
              <w:t>765.48</w:t>
            </w:r>
          </w:p>
        </w:tc>
        <w:tc>
          <w:tcPr>
            <w:tcW w:w="2959" w:type="dxa"/>
            <w:vAlign w:val="center"/>
          </w:tcPr>
          <w:p>
            <w:pPr>
              <w:pStyle w:val="16"/>
            </w:pPr>
            <w:r>
              <w:t>本年支出合计</w:t>
            </w:r>
          </w:p>
        </w:tc>
        <w:tc>
          <w:tcPr>
            <w:tcW w:w="2959" w:type="dxa"/>
            <w:vAlign w:val="center"/>
          </w:tcPr>
          <w:p>
            <w:pPr>
              <w:pStyle w:val="17"/>
            </w:pPr>
            <w:r>
              <w:t>765.48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35</w:t>
            </w:r>
          </w:p>
        </w:tc>
        <w:tc>
          <w:tcPr>
            <w:tcW w:w="2959" w:type="dxa"/>
            <w:vAlign w:val="center"/>
          </w:tcPr>
          <w:p>
            <w:pPr>
              <w:pStyle w:val="16"/>
            </w:pPr>
            <w:r>
              <w:t>收入总计</w:t>
            </w:r>
          </w:p>
        </w:tc>
        <w:tc>
          <w:tcPr>
            <w:tcW w:w="2959" w:type="dxa"/>
            <w:vAlign w:val="center"/>
          </w:tcPr>
          <w:p>
            <w:pPr>
              <w:pStyle w:val="17"/>
            </w:pPr>
            <w:r>
              <w:t>765.48</w:t>
            </w:r>
          </w:p>
        </w:tc>
        <w:tc>
          <w:tcPr>
            <w:tcW w:w="2959" w:type="dxa"/>
            <w:vAlign w:val="center"/>
          </w:tcPr>
          <w:p>
            <w:pPr>
              <w:pStyle w:val="16"/>
            </w:pPr>
            <w:r>
              <w:t>支出总计</w:t>
            </w:r>
          </w:p>
        </w:tc>
        <w:tc>
          <w:tcPr>
            <w:tcW w:w="2959" w:type="dxa"/>
            <w:vAlign w:val="center"/>
          </w:tcPr>
          <w:p>
            <w:pPr>
              <w:pStyle w:val="17"/>
            </w:pPr>
            <w:r>
              <w:t>765.48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319001宁晋县审计局本级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765.48</w:t>
            </w:r>
          </w:p>
        </w:tc>
        <w:tc>
          <w:tcPr>
            <w:tcW w:w="758" w:type="dxa"/>
            <w:vAlign w:val="center"/>
          </w:tcPr>
          <w:p>
            <w:pPr>
              <w:pStyle w:val="17"/>
            </w:pPr>
            <w:r>
              <w:t>765.48</w:t>
            </w:r>
          </w:p>
        </w:tc>
        <w:tc>
          <w:tcPr>
            <w:tcW w:w="758" w:type="dxa"/>
            <w:vAlign w:val="center"/>
          </w:tcPr>
          <w:p>
            <w:pPr>
              <w:pStyle w:val="17"/>
            </w:pPr>
            <w:r>
              <w:t>765.48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634.52</w:t>
            </w:r>
          </w:p>
        </w:tc>
        <w:tc>
          <w:tcPr>
            <w:tcW w:w="758" w:type="dxa"/>
            <w:vAlign w:val="center"/>
          </w:tcPr>
          <w:p>
            <w:pPr>
              <w:pStyle w:val="13"/>
            </w:pPr>
            <w:r>
              <w:t>634.52</w:t>
            </w:r>
          </w:p>
        </w:tc>
        <w:tc>
          <w:tcPr>
            <w:tcW w:w="758" w:type="dxa"/>
            <w:vAlign w:val="center"/>
          </w:tcPr>
          <w:p>
            <w:pPr>
              <w:pStyle w:val="13"/>
            </w:pPr>
            <w:r>
              <w:t>634.52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20108</w:t>
            </w:r>
          </w:p>
        </w:tc>
        <w:tc>
          <w:tcPr>
            <w:tcW w:w="758" w:type="dxa"/>
            <w:vAlign w:val="center"/>
          </w:tcPr>
          <w:p>
            <w:pPr>
              <w:pStyle w:val="14"/>
            </w:pPr>
            <w:r>
              <w:t>审计事务</w:t>
            </w:r>
          </w:p>
        </w:tc>
        <w:tc>
          <w:tcPr>
            <w:tcW w:w="758" w:type="dxa"/>
            <w:vAlign w:val="center"/>
          </w:tcPr>
          <w:p>
            <w:pPr>
              <w:pStyle w:val="13"/>
            </w:pPr>
            <w:r>
              <w:t>634.52</w:t>
            </w:r>
          </w:p>
        </w:tc>
        <w:tc>
          <w:tcPr>
            <w:tcW w:w="758" w:type="dxa"/>
            <w:vAlign w:val="center"/>
          </w:tcPr>
          <w:p>
            <w:pPr>
              <w:pStyle w:val="13"/>
            </w:pPr>
            <w:r>
              <w:t>634.52</w:t>
            </w:r>
          </w:p>
        </w:tc>
        <w:tc>
          <w:tcPr>
            <w:tcW w:w="758" w:type="dxa"/>
            <w:vAlign w:val="center"/>
          </w:tcPr>
          <w:p>
            <w:pPr>
              <w:pStyle w:val="13"/>
            </w:pPr>
            <w:r>
              <w:t>634.52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2010801</w:t>
            </w:r>
          </w:p>
        </w:tc>
        <w:tc>
          <w:tcPr>
            <w:tcW w:w="758" w:type="dxa"/>
            <w:vAlign w:val="center"/>
          </w:tcPr>
          <w:p>
            <w:pPr>
              <w:pStyle w:val="14"/>
            </w:pPr>
            <w:r>
              <w:t>行政运行</w:t>
            </w:r>
          </w:p>
        </w:tc>
        <w:tc>
          <w:tcPr>
            <w:tcW w:w="758" w:type="dxa"/>
            <w:vAlign w:val="center"/>
          </w:tcPr>
          <w:p>
            <w:pPr>
              <w:pStyle w:val="13"/>
            </w:pPr>
            <w:r>
              <w:t>315.40</w:t>
            </w:r>
          </w:p>
        </w:tc>
        <w:tc>
          <w:tcPr>
            <w:tcW w:w="758" w:type="dxa"/>
            <w:vAlign w:val="center"/>
          </w:tcPr>
          <w:p>
            <w:pPr>
              <w:pStyle w:val="13"/>
            </w:pPr>
            <w:r>
              <w:t>315.40</w:t>
            </w:r>
          </w:p>
        </w:tc>
        <w:tc>
          <w:tcPr>
            <w:tcW w:w="758" w:type="dxa"/>
            <w:vAlign w:val="center"/>
          </w:tcPr>
          <w:p>
            <w:pPr>
              <w:pStyle w:val="13"/>
            </w:pPr>
            <w:r>
              <w:t>315.40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2010804</w:t>
            </w:r>
          </w:p>
        </w:tc>
        <w:tc>
          <w:tcPr>
            <w:tcW w:w="758" w:type="dxa"/>
            <w:vAlign w:val="center"/>
          </w:tcPr>
          <w:p>
            <w:pPr>
              <w:pStyle w:val="14"/>
            </w:pPr>
            <w:r>
              <w:t>审计业务</w:t>
            </w:r>
          </w:p>
        </w:tc>
        <w:tc>
          <w:tcPr>
            <w:tcW w:w="758" w:type="dxa"/>
            <w:vAlign w:val="center"/>
          </w:tcPr>
          <w:p>
            <w:pPr>
              <w:pStyle w:val="13"/>
            </w:pPr>
            <w:r>
              <w:t>319.12</w:t>
            </w:r>
          </w:p>
        </w:tc>
        <w:tc>
          <w:tcPr>
            <w:tcW w:w="758" w:type="dxa"/>
            <w:vAlign w:val="center"/>
          </w:tcPr>
          <w:p>
            <w:pPr>
              <w:pStyle w:val="13"/>
            </w:pPr>
            <w:r>
              <w:t>319.12</w:t>
            </w:r>
          </w:p>
        </w:tc>
        <w:tc>
          <w:tcPr>
            <w:tcW w:w="758" w:type="dxa"/>
            <w:vAlign w:val="center"/>
          </w:tcPr>
          <w:p>
            <w:pPr>
              <w:pStyle w:val="13"/>
            </w:pPr>
            <w:r>
              <w:t>319.12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86.15</w:t>
            </w:r>
          </w:p>
        </w:tc>
        <w:tc>
          <w:tcPr>
            <w:tcW w:w="758" w:type="dxa"/>
            <w:vAlign w:val="center"/>
          </w:tcPr>
          <w:p>
            <w:pPr>
              <w:pStyle w:val="13"/>
            </w:pPr>
            <w:r>
              <w:t>86.15</w:t>
            </w:r>
          </w:p>
        </w:tc>
        <w:tc>
          <w:tcPr>
            <w:tcW w:w="758" w:type="dxa"/>
            <w:vAlign w:val="center"/>
          </w:tcPr>
          <w:p>
            <w:pPr>
              <w:pStyle w:val="13"/>
            </w:pPr>
            <w:r>
              <w:t>86.15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85.10</w:t>
            </w:r>
          </w:p>
        </w:tc>
        <w:tc>
          <w:tcPr>
            <w:tcW w:w="758" w:type="dxa"/>
            <w:vAlign w:val="center"/>
          </w:tcPr>
          <w:p>
            <w:pPr>
              <w:pStyle w:val="13"/>
            </w:pPr>
            <w:r>
              <w:t>85.10</w:t>
            </w:r>
          </w:p>
        </w:tc>
        <w:tc>
          <w:tcPr>
            <w:tcW w:w="758" w:type="dxa"/>
            <w:vAlign w:val="center"/>
          </w:tcPr>
          <w:p>
            <w:pPr>
              <w:pStyle w:val="13"/>
            </w:pPr>
            <w:r>
              <w:t>85.10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47.50</w:t>
            </w:r>
          </w:p>
        </w:tc>
        <w:tc>
          <w:tcPr>
            <w:tcW w:w="758" w:type="dxa"/>
            <w:vAlign w:val="center"/>
          </w:tcPr>
          <w:p>
            <w:pPr>
              <w:pStyle w:val="13"/>
            </w:pPr>
            <w:r>
              <w:t>47.50</w:t>
            </w:r>
          </w:p>
        </w:tc>
        <w:tc>
          <w:tcPr>
            <w:tcW w:w="758" w:type="dxa"/>
            <w:vAlign w:val="center"/>
          </w:tcPr>
          <w:p>
            <w:pPr>
              <w:pStyle w:val="13"/>
            </w:pPr>
            <w:r>
              <w:t>47.50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37.60</w:t>
            </w:r>
          </w:p>
        </w:tc>
        <w:tc>
          <w:tcPr>
            <w:tcW w:w="758" w:type="dxa"/>
            <w:vAlign w:val="center"/>
          </w:tcPr>
          <w:p>
            <w:pPr>
              <w:pStyle w:val="13"/>
            </w:pPr>
            <w:r>
              <w:t>37.60</w:t>
            </w:r>
          </w:p>
        </w:tc>
        <w:tc>
          <w:tcPr>
            <w:tcW w:w="758" w:type="dxa"/>
            <w:vAlign w:val="center"/>
          </w:tcPr>
          <w:p>
            <w:pPr>
              <w:pStyle w:val="13"/>
            </w:pPr>
            <w:r>
              <w:t>37.60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20827</w:t>
            </w:r>
          </w:p>
        </w:tc>
        <w:tc>
          <w:tcPr>
            <w:tcW w:w="758" w:type="dxa"/>
            <w:vAlign w:val="center"/>
          </w:tcPr>
          <w:p>
            <w:pPr>
              <w:pStyle w:val="14"/>
            </w:pPr>
            <w:r>
              <w:t>财政对其他社会保险基金的补助</w:t>
            </w:r>
          </w:p>
        </w:tc>
        <w:tc>
          <w:tcPr>
            <w:tcW w:w="758" w:type="dxa"/>
            <w:vAlign w:val="center"/>
          </w:tcPr>
          <w:p>
            <w:pPr>
              <w:pStyle w:val="13"/>
            </w:pPr>
            <w:r>
              <w:t>1.05</w:t>
            </w:r>
          </w:p>
        </w:tc>
        <w:tc>
          <w:tcPr>
            <w:tcW w:w="758" w:type="dxa"/>
            <w:vAlign w:val="center"/>
          </w:tcPr>
          <w:p>
            <w:pPr>
              <w:pStyle w:val="13"/>
            </w:pPr>
            <w:r>
              <w:t>1.05</w:t>
            </w:r>
          </w:p>
        </w:tc>
        <w:tc>
          <w:tcPr>
            <w:tcW w:w="758" w:type="dxa"/>
            <w:vAlign w:val="center"/>
          </w:tcPr>
          <w:p>
            <w:pPr>
              <w:pStyle w:val="13"/>
            </w:pPr>
            <w:r>
              <w:t>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2082702</w:t>
            </w:r>
          </w:p>
        </w:tc>
        <w:tc>
          <w:tcPr>
            <w:tcW w:w="758" w:type="dxa"/>
            <w:vAlign w:val="center"/>
          </w:tcPr>
          <w:p>
            <w:pPr>
              <w:pStyle w:val="14"/>
            </w:pPr>
            <w:r>
              <w:t>财政对工伤保险基金的补助</w:t>
            </w:r>
          </w:p>
        </w:tc>
        <w:tc>
          <w:tcPr>
            <w:tcW w:w="758" w:type="dxa"/>
            <w:vAlign w:val="center"/>
          </w:tcPr>
          <w:p>
            <w:pPr>
              <w:pStyle w:val="13"/>
            </w:pPr>
            <w:r>
              <w:t>1.05</w:t>
            </w:r>
          </w:p>
        </w:tc>
        <w:tc>
          <w:tcPr>
            <w:tcW w:w="758" w:type="dxa"/>
            <w:vAlign w:val="center"/>
          </w:tcPr>
          <w:p>
            <w:pPr>
              <w:pStyle w:val="13"/>
            </w:pPr>
            <w:r>
              <w:t>1.05</w:t>
            </w:r>
          </w:p>
        </w:tc>
        <w:tc>
          <w:tcPr>
            <w:tcW w:w="758" w:type="dxa"/>
            <w:vAlign w:val="center"/>
          </w:tcPr>
          <w:p>
            <w:pPr>
              <w:pStyle w:val="13"/>
            </w:pPr>
            <w:r>
              <w:t>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r>
              <w:t>15.05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r>
              <w:t>29.76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765.48</w:t>
            </w:r>
          </w:p>
        </w:tc>
        <w:tc>
          <w:tcPr>
            <w:tcW w:w="1095" w:type="dxa"/>
            <w:vAlign w:val="center"/>
          </w:tcPr>
          <w:p>
            <w:pPr>
              <w:pStyle w:val="17"/>
            </w:pPr>
            <w:r>
              <w:t>446.36</w:t>
            </w:r>
          </w:p>
        </w:tc>
        <w:tc>
          <w:tcPr>
            <w:tcW w:w="1095" w:type="dxa"/>
            <w:vAlign w:val="center"/>
          </w:tcPr>
          <w:p>
            <w:pPr>
              <w:pStyle w:val="17"/>
            </w:pPr>
            <w:r>
              <w:t>319.12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634.52</w:t>
            </w:r>
          </w:p>
        </w:tc>
        <w:tc>
          <w:tcPr>
            <w:tcW w:w="1095" w:type="dxa"/>
            <w:vAlign w:val="center"/>
          </w:tcPr>
          <w:p>
            <w:pPr>
              <w:pStyle w:val="13"/>
            </w:pPr>
            <w:r>
              <w:t>315.40</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20108</w:t>
            </w:r>
          </w:p>
        </w:tc>
        <w:tc>
          <w:tcPr>
            <w:tcW w:w="1095" w:type="dxa"/>
            <w:vAlign w:val="center"/>
          </w:tcPr>
          <w:p>
            <w:pPr>
              <w:pStyle w:val="14"/>
            </w:pPr>
            <w:r>
              <w:t>审计事务</w:t>
            </w:r>
          </w:p>
        </w:tc>
        <w:tc>
          <w:tcPr>
            <w:tcW w:w="1095" w:type="dxa"/>
            <w:vAlign w:val="center"/>
          </w:tcPr>
          <w:p>
            <w:pPr>
              <w:pStyle w:val="13"/>
            </w:pPr>
            <w:r>
              <w:t>634.52</w:t>
            </w:r>
          </w:p>
        </w:tc>
        <w:tc>
          <w:tcPr>
            <w:tcW w:w="1095" w:type="dxa"/>
            <w:vAlign w:val="center"/>
          </w:tcPr>
          <w:p>
            <w:pPr>
              <w:pStyle w:val="13"/>
            </w:pPr>
            <w:r>
              <w:t>315.40</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2010801</w:t>
            </w:r>
          </w:p>
        </w:tc>
        <w:tc>
          <w:tcPr>
            <w:tcW w:w="1095" w:type="dxa"/>
            <w:vAlign w:val="center"/>
          </w:tcPr>
          <w:p>
            <w:pPr>
              <w:pStyle w:val="14"/>
            </w:pPr>
            <w:r>
              <w:t>行政运行</w:t>
            </w:r>
          </w:p>
        </w:tc>
        <w:tc>
          <w:tcPr>
            <w:tcW w:w="1095" w:type="dxa"/>
            <w:vAlign w:val="center"/>
          </w:tcPr>
          <w:p>
            <w:pPr>
              <w:pStyle w:val="13"/>
            </w:pPr>
            <w:r>
              <w:t>315.40</w:t>
            </w:r>
          </w:p>
        </w:tc>
        <w:tc>
          <w:tcPr>
            <w:tcW w:w="1095" w:type="dxa"/>
            <w:vAlign w:val="center"/>
          </w:tcPr>
          <w:p>
            <w:pPr>
              <w:pStyle w:val="13"/>
            </w:pPr>
            <w:r>
              <w:t>315.40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2010804</w:t>
            </w:r>
          </w:p>
        </w:tc>
        <w:tc>
          <w:tcPr>
            <w:tcW w:w="1095" w:type="dxa"/>
            <w:vAlign w:val="center"/>
          </w:tcPr>
          <w:p>
            <w:pPr>
              <w:pStyle w:val="14"/>
            </w:pPr>
            <w:r>
              <w:t>审计业务</w:t>
            </w: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r>
              <w:t>319.12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86.15</w:t>
            </w:r>
          </w:p>
        </w:tc>
        <w:tc>
          <w:tcPr>
            <w:tcW w:w="1095" w:type="dxa"/>
            <w:vAlign w:val="center"/>
          </w:tcPr>
          <w:p>
            <w:pPr>
              <w:pStyle w:val="13"/>
            </w:pPr>
            <w:r>
              <w:t>86.15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85.10</w:t>
            </w:r>
          </w:p>
        </w:tc>
        <w:tc>
          <w:tcPr>
            <w:tcW w:w="1095" w:type="dxa"/>
            <w:vAlign w:val="center"/>
          </w:tcPr>
          <w:p>
            <w:pPr>
              <w:pStyle w:val="13"/>
            </w:pPr>
            <w:r>
              <w:t>85.10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47.50</w:t>
            </w:r>
          </w:p>
        </w:tc>
        <w:tc>
          <w:tcPr>
            <w:tcW w:w="1095" w:type="dxa"/>
            <w:vAlign w:val="center"/>
          </w:tcPr>
          <w:p>
            <w:pPr>
              <w:pStyle w:val="13"/>
            </w:pPr>
            <w:r>
              <w:t>47.50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37.60</w:t>
            </w:r>
          </w:p>
        </w:tc>
        <w:tc>
          <w:tcPr>
            <w:tcW w:w="1095" w:type="dxa"/>
            <w:vAlign w:val="center"/>
          </w:tcPr>
          <w:p>
            <w:pPr>
              <w:pStyle w:val="13"/>
            </w:pPr>
            <w:r>
              <w:t>37.60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20827</w:t>
            </w:r>
          </w:p>
        </w:tc>
        <w:tc>
          <w:tcPr>
            <w:tcW w:w="1095" w:type="dxa"/>
            <w:vAlign w:val="center"/>
          </w:tcPr>
          <w:p>
            <w:pPr>
              <w:pStyle w:val="14"/>
            </w:pPr>
            <w:r>
              <w:t>财政对其他社会保险基金的补助</w:t>
            </w:r>
          </w:p>
        </w:tc>
        <w:tc>
          <w:tcPr>
            <w:tcW w:w="1095" w:type="dxa"/>
            <w:vAlign w:val="center"/>
          </w:tcPr>
          <w:p>
            <w:pPr>
              <w:pStyle w:val="13"/>
            </w:pPr>
            <w:r>
              <w:t>1.05</w:t>
            </w:r>
          </w:p>
        </w:tc>
        <w:tc>
          <w:tcPr>
            <w:tcW w:w="1095" w:type="dxa"/>
            <w:vAlign w:val="center"/>
          </w:tcPr>
          <w:p>
            <w:pPr>
              <w:pStyle w:val="13"/>
            </w:pPr>
            <w:r>
              <w:t>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2082702</w:t>
            </w:r>
          </w:p>
        </w:tc>
        <w:tc>
          <w:tcPr>
            <w:tcW w:w="1095" w:type="dxa"/>
            <w:vAlign w:val="center"/>
          </w:tcPr>
          <w:p>
            <w:pPr>
              <w:pStyle w:val="14"/>
            </w:pPr>
            <w:r>
              <w:t>财政对工伤保险基金的补助</w:t>
            </w:r>
          </w:p>
        </w:tc>
        <w:tc>
          <w:tcPr>
            <w:tcW w:w="1095" w:type="dxa"/>
            <w:vAlign w:val="center"/>
          </w:tcPr>
          <w:p>
            <w:pPr>
              <w:pStyle w:val="13"/>
            </w:pPr>
            <w:r>
              <w:t>1.05</w:t>
            </w:r>
          </w:p>
        </w:tc>
        <w:tc>
          <w:tcPr>
            <w:tcW w:w="1095" w:type="dxa"/>
            <w:vAlign w:val="center"/>
          </w:tcPr>
          <w:p>
            <w:pPr>
              <w:pStyle w:val="13"/>
            </w:pPr>
            <w:r>
              <w:t>1.05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15.05</w:t>
            </w:r>
          </w:p>
        </w:tc>
        <w:tc>
          <w:tcPr>
            <w:tcW w:w="1095" w:type="dxa"/>
            <w:vAlign w:val="center"/>
          </w:tcPr>
          <w:p>
            <w:pPr>
              <w:pStyle w:val="13"/>
            </w:pPr>
            <w:r>
              <w:t>15.05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29.76</w:t>
            </w:r>
          </w:p>
        </w:tc>
        <w:tc>
          <w:tcPr>
            <w:tcW w:w="1095" w:type="dxa"/>
            <w:vAlign w:val="center"/>
          </w:tcPr>
          <w:p>
            <w:pPr>
              <w:pStyle w:val="13"/>
            </w:pPr>
            <w:r>
              <w:t>29.76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765.48</w:t>
            </w:r>
          </w:p>
        </w:tc>
        <w:tc>
          <w:tcPr>
            <w:tcW w:w="1232" w:type="dxa"/>
            <w:vAlign w:val="center"/>
          </w:tcPr>
          <w:p>
            <w:pPr>
              <w:pStyle w:val="14"/>
            </w:pPr>
            <w:r>
              <w:t>一、一般公共服务支出</w:t>
            </w:r>
          </w:p>
        </w:tc>
        <w:tc>
          <w:tcPr>
            <w:tcW w:w="1232" w:type="dxa"/>
            <w:vAlign w:val="center"/>
          </w:tcPr>
          <w:p>
            <w:pPr>
              <w:pStyle w:val="13"/>
            </w:pPr>
            <w:r>
              <w:t>634.52</w:t>
            </w:r>
          </w:p>
        </w:tc>
        <w:tc>
          <w:tcPr>
            <w:tcW w:w="1232" w:type="dxa"/>
            <w:vAlign w:val="center"/>
          </w:tcPr>
          <w:p>
            <w:pPr>
              <w:pStyle w:val="13"/>
            </w:pPr>
            <w:r>
              <w:t>634.52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86.15</w:t>
            </w:r>
          </w:p>
        </w:tc>
        <w:tc>
          <w:tcPr>
            <w:tcW w:w="1232" w:type="dxa"/>
            <w:vAlign w:val="center"/>
          </w:tcPr>
          <w:p>
            <w:pPr>
              <w:pStyle w:val="13"/>
            </w:pPr>
            <w:r>
              <w:t>86.15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15.05</w:t>
            </w:r>
          </w:p>
        </w:tc>
        <w:tc>
          <w:tcPr>
            <w:tcW w:w="1232" w:type="dxa"/>
            <w:vAlign w:val="center"/>
          </w:tcPr>
          <w:p>
            <w:pPr>
              <w:pStyle w:val="13"/>
            </w:pPr>
            <w:r>
              <w:t>15.05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29.76</w:t>
            </w:r>
          </w:p>
        </w:tc>
        <w:tc>
          <w:tcPr>
            <w:tcW w:w="1232" w:type="dxa"/>
            <w:vAlign w:val="center"/>
          </w:tcPr>
          <w:p>
            <w:pPr>
              <w:pStyle w:val="13"/>
            </w:pPr>
            <w:r>
              <w:t>29.76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6"/>
            </w:pPr>
            <w:r>
              <w:t>本年收入合计</w:t>
            </w:r>
          </w:p>
        </w:tc>
        <w:tc>
          <w:tcPr>
            <w:tcW w:w="1232" w:type="dxa"/>
            <w:vAlign w:val="center"/>
          </w:tcPr>
          <w:p>
            <w:pPr>
              <w:pStyle w:val="17"/>
            </w:pPr>
            <w:r>
              <w:t>765.48</w:t>
            </w:r>
          </w:p>
        </w:tc>
        <w:tc>
          <w:tcPr>
            <w:tcW w:w="1232" w:type="dxa"/>
            <w:vAlign w:val="center"/>
          </w:tcPr>
          <w:p>
            <w:pPr>
              <w:pStyle w:val="16"/>
            </w:pPr>
            <w:r>
              <w:t>本年支出合计</w:t>
            </w:r>
          </w:p>
        </w:tc>
        <w:tc>
          <w:tcPr>
            <w:tcW w:w="1232" w:type="dxa"/>
            <w:vAlign w:val="center"/>
          </w:tcPr>
          <w:p>
            <w:pPr>
              <w:pStyle w:val="17"/>
            </w:pPr>
            <w:r>
              <w:t>765.48</w:t>
            </w:r>
          </w:p>
        </w:tc>
        <w:tc>
          <w:tcPr>
            <w:tcW w:w="1232" w:type="dxa"/>
            <w:vAlign w:val="center"/>
          </w:tcPr>
          <w:p>
            <w:pPr>
              <w:pStyle w:val="17"/>
            </w:pPr>
            <w:r>
              <w:t>765.48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6"/>
            </w:pPr>
            <w:r>
              <w:t>收入总计</w:t>
            </w:r>
          </w:p>
        </w:tc>
        <w:tc>
          <w:tcPr>
            <w:tcW w:w="1232" w:type="dxa"/>
            <w:vAlign w:val="center"/>
          </w:tcPr>
          <w:p>
            <w:pPr>
              <w:pStyle w:val="17"/>
            </w:pPr>
            <w:r>
              <w:t>765.48</w:t>
            </w:r>
          </w:p>
        </w:tc>
        <w:tc>
          <w:tcPr>
            <w:tcW w:w="1232" w:type="dxa"/>
            <w:vAlign w:val="center"/>
          </w:tcPr>
          <w:p>
            <w:pPr>
              <w:pStyle w:val="16"/>
            </w:pPr>
            <w:r>
              <w:t>支出总计</w:t>
            </w:r>
          </w:p>
        </w:tc>
        <w:tc>
          <w:tcPr>
            <w:tcW w:w="1232" w:type="dxa"/>
            <w:vAlign w:val="center"/>
          </w:tcPr>
          <w:p>
            <w:pPr>
              <w:pStyle w:val="17"/>
            </w:pPr>
            <w:r>
              <w:t>765.48</w:t>
            </w:r>
          </w:p>
        </w:tc>
        <w:tc>
          <w:tcPr>
            <w:tcW w:w="1232" w:type="dxa"/>
            <w:vAlign w:val="center"/>
          </w:tcPr>
          <w:p>
            <w:pPr>
              <w:pStyle w:val="17"/>
            </w:pPr>
            <w:r>
              <w:t>765.48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765.48</w:t>
            </w:r>
          </w:p>
        </w:tc>
        <w:tc>
          <w:tcPr>
            <w:tcW w:w="1643" w:type="dxa"/>
            <w:vAlign w:val="center"/>
          </w:tcPr>
          <w:p>
            <w:pPr>
              <w:pStyle w:val="17"/>
            </w:pPr>
            <w:r>
              <w:t>446.36</w:t>
            </w:r>
          </w:p>
        </w:tc>
        <w:tc>
          <w:tcPr>
            <w:tcW w:w="1643" w:type="dxa"/>
            <w:vAlign w:val="center"/>
          </w:tcPr>
          <w:p>
            <w:pPr>
              <w:pStyle w:val="17"/>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634.52</w:t>
            </w:r>
          </w:p>
        </w:tc>
        <w:tc>
          <w:tcPr>
            <w:tcW w:w="1643" w:type="dxa"/>
            <w:vAlign w:val="center"/>
          </w:tcPr>
          <w:p>
            <w:pPr>
              <w:pStyle w:val="13"/>
            </w:pPr>
            <w:r>
              <w:t>315.40</w:t>
            </w: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20108</w:t>
            </w:r>
          </w:p>
        </w:tc>
        <w:tc>
          <w:tcPr>
            <w:tcW w:w="1643" w:type="dxa"/>
            <w:vAlign w:val="center"/>
          </w:tcPr>
          <w:p>
            <w:pPr>
              <w:pStyle w:val="14"/>
            </w:pPr>
            <w:r>
              <w:t>审计事务</w:t>
            </w:r>
          </w:p>
        </w:tc>
        <w:tc>
          <w:tcPr>
            <w:tcW w:w="1643" w:type="dxa"/>
            <w:vAlign w:val="center"/>
          </w:tcPr>
          <w:p>
            <w:pPr>
              <w:pStyle w:val="13"/>
            </w:pPr>
            <w:r>
              <w:t>634.52</w:t>
            </w:r>
          </w:p>
        </w:tc>
        <w:tc>
          <w:tcPr>
            <w:tcW w:w="1643" w:type="dxa"/>
            <w:vAlign w:val="center"/>
          </w:tcPr>
          <w:p>
            <w:pPr>
              <w:pStyle w:val="13"/>
            </w:pPr>
            <w:r>
              <w:t>315.40</w:t>
            </w: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2010801</w:t>
            </w:r>
          </w:p>
        </w:tc>
        <w:tc>
          <w:tcPr>
            <w:tcW w:w="1643" w:type="dxa"/>
            <w:vAlign w:val="center"/>
          </w:tcPr>
          <w:p>
            <w:pPr>
              <w:pStyle w:val="14"/>
            </w:pPr>
            <w:r>
              <w:t>行政运行</w:t>
            </w:r>
          </w:p>
        </w:tc>
        <w:tc>
          <w:tcPr>
            <w:tcW w:w="1643" w:type="dxa"/>
            <w:vAlign w:val="center"/>
          </w:tcPr>
          <w:p>
            <w:pPr>
              <w:pStyle w:val="13"/>
            </w:pPr>
            <w:r>
              <w:t>315.40</w:t>
            </w:r>
          </w:p>
        </w:tc>
        <w:tc>
          <w:tcPr>
            <w:tcW w:w="1643" w:type="dxa"/>
            <w:vAlign w:val="center"/>
          </w:tcPr>
          <w:p>
            <w:pPr>
              <w:pStyle w:val="13"/>
            </w:pPr>
            <w:r>
              <w:t>315.40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2010804</w:t>
            </w:r>
          </w:p>
        </w:tc>
        <w:tc>
          <w:tcPr>
            <w:tcW w:w="1643" w:type="dxa"/>
            <w:vAlign w:val="center"/>
          </w:tcPr>
          <w:p>
            <w:pPr>
              <w:pStyle w:val="14"/>
            </w:pPr>
            <w:r>
              <w:t>审计业务</w:t>
            </w:r>
          </w:p>
        </w:tc>
        <w:tc>
          <w:tcPr>
            <w:tcW w:w="1643" w:type="dxa"/>
            <w:vAlign w:val="center"/>
          </w:tcPr>
          <w:p>
            <w:pPr>
              <w:pStyle w:val="13"/>
            </w:pPr>
            <w:r>
              <w:t>319.12</w:t>
            </w:r>
          </w:p>
        </w:tc>
        <w:tc>
          <w:tcPr>
            <w:tcW w:w="1643" w:type="dxa"/>
            <w:vAlign w:val="center"/>
          </w:tcPr>
          <w:p>
            <w:pPr>
              <w:pStyle w:val="13"/>
            </w:pPr>
          </w:p>
        </w:tc>
        <w:tc>
          <w:tcPr>
            <w:tcW w:w="1643" w:type="dxa"/>
            <w:vAlign w:val="center"/>
          </w:tcPr>
          <w:p>
            <w:pPr>
              <w:pStyle w:val="13"/>
            </w:pPr>
            <w:r>
              <w:t>319.12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86.15</w:t>
            </w:r>
          </w:p>
        </w:tc>
        <w:tc>
          <w:tcPr>
            <w:tcW w:w="1643" w:type="dxa"/>
            <w:vAlign w:val="center"/>
          </w:tcPr>
          <w:p>
            <w:pPr>
              <w:pStyle w:val="13"/>
            </w:pPr>
            <w:r>
              <w:t>86.15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85.10</w:t>
            </w:r>
          </w:p>
        </w:tc>
        <w:tc>
          <w:tcPr>
            <w:tcW w:w="1643" w:type="dxa"/>
            <w:vAlign w:val="center"/>
          </w:tcPr>
          <w:p>
            <w:pPr>
              <w:pStyle w:val="13"/>
            </w:pPr>
            <w:r>
              <w:t>85.10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47.50</w:t>
            </w:r>
          </w:p>
        </w:tc>
        <w:tc>
          <w:tcPr>
            <w:tcW w:w="1643" w:type="dxa"/>
            <w:vAlign w:val="center"/>
          </w:tcPr>
          <w:p>
            <w:pPr>
              <w:pStyle w:val="13"/>
            </w:pPr>
            <w:r>
              <w:t>47.50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37.60</w:t>
            </w:r>
          </w:p>
        </w:tc>
        <w:tc>
          <w:tcPr>
            <w:tcW w:w="1643" w:type="dxa"/>
            <w:vAlign w:val="center"/>
          </w:tcPr>
          <w:p>
            <w:pPr>
              <w:pStyle w:val="13"/>
            </w:pPr>
            <w:r>
              <w:t>37.60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20827</w:t>
            </w:r>
          </w:p>
        </w:tc>
        <w:tc>
          <w:tcPr>
            <w:tcW w:w="1643" w:type="dxa"/>
            <w:vAlign w:val="center"/>
          </w:tcPr>
          <w:p>
            <w:pPr>
              <w:pStyle w:val="14"/>
            </w:pPr>
            <w:r>
              <w:t>财政对其他社会保险基金的补助</w:t>
            </w:r>
          </w:p>
        </w:tc>
        <w:tc>
          <w:tcPr>
            <w:tcW w:w="1643" w:type="dxa"/>
            <w:vAlign w:val="center"/>
          </w:tcPr>
          <w:p>
            <w:pPr>
              <w:pStyle w:val="13"/>
            </w:pPr>
            <w:r>
              <w:t>1.05</w:t>
            </w:r>
          </w:p>
        </w:tc>
        <w:tc>
          <w:tcPr>
            <w:tcW w:w="1643" w:type="dxa"/>
            <w:vAlign w:val="center"/>
          </w:tcPr>
          <w:p>
            <w:pPr>
              <w:pStyle w:val="13"/>
            </w:pPr>
            <w:r>
              <w:t>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2082702</w:t>
            </w:r>
          </w:p>
        </w:tc>
        <w:tc>
          <w:tcPr>
            <w:tcW w:w="1643" w:type="dxa"/>
            <w:vAlign w:val="center"/>
          </w:tcPr>
          <w:p>
            <w:pPr>
              <w:pStyle w:val="14"/>
            </w:pPr>
            <w:r>
              <w:t>财政对工伤保险基金的补助</w:t>
            </w:r>
          </w:p>
        </w:tc>
        <w:tc>
          <w:tcPr>
            <w:tcW w:w="1643" w:type="dxa"/>
            <w:vAlign w:val="center"/>
          </w:tcPr>
          <w:p>
            <w:pPr>
              <w:pStyle w:val="13"/>
            </w:pPr>
            <w:r>
              <w:t>1.05</w:t>
            </w:r>
          </w:p>
        </w:tc>
        <w:tc>
          <w:tcPr>
            <w:tcW w:w="1643" w:type="dxa"/>
            <w:vAlign w:val="center"/>
          </w:tcPr>
          <w:p>
            <w:pPr>
              <w:pStyle w:val="13"/>
            </w:pPr>
            <w:r>
              <w:t>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446.36</w:t>
            </w:r>
          </w:p>
        </w:tc>
        <w:tc>
          <w:tcPr>
            <w:tcW w:w="1643" w:type="dxa"/>
            <w:vAlign w:val="center"/>
          </w:tcPr>
          <w:p>
            <w:pPr>
              <w:pStyle w:val="17"/>
            </w:pPr>
            <w:r>
              <w:t>403.48</w:t>
            </w:r>
          </w:p>
        </w:tc>
        <w:tc>
          <w:tcPr>
            <w:tcW w:w="1643" w:type="dxa"/>
            <w:vAlign w:val="center"/>
          </w:tcPr>
          <w:p>
            <w:pPr>
              <w:pStyle w:val="17"/>
            </w:pPr>
            <w:r>
              <w:t>42.88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355.98</w:t>
            </w:r>
          </w:p>
        </w:tc>
        <w:tc>
          <w:tcPr>
            <w:tcW w:w="1643" w:type="dxa"/>
            <w:vAlign w:val="center"/>
          </w:tcPr>
          <w:p>
            <w:pPr>
              <w:pStyle w:val="13"/>
            </w:pPr>
            <w:r>
              <w:t>355.98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176.50</w:t>
            </w:r>
          </w:p>
        </w:tc>
        <w:tc>
          <w:tcPr>
            <w:tcW w:w="1643" w:type="dxa"/>
            <w:vAlign w:val="center"/>
          </w:tcPr>
          <w:p>
            <w:pPr>
              <w:pStyle w:val="13"/>
            </w:pPr>
            <w:r>
              <w:t>176.50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71.00</w:t>
            </w:r>
          </w:p>
        </w:tc>
        <w:tc>
          <w:tcPr>
            <w:tcW w:w="1643" w:type="dxa"/>
            <w:vAlign w:val="center"/>
          </w:tcPr>
          <w:p>
            <w:pPr>
              <w:pStyle w:val="13"/>
            </w:pPr>
            <w:r>
              <w:t>71.00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24.02</w:t>
            </w:r>
          </w:p>
        </w:tc>
        <w:tc>
          <w:tcPr>
            <w:tcW w:w="1643" w:type="dxa"/>
            <w:vAlign w:val="center"/>
          </w:tcPr>
          <w:p>
            <w:pPr>
              <w:pStyle w:val="13"/>
            </w:pPr>
            <w:r>
              <w:t>24.02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37.60</w:t>
            </w:r>
          </w:p>
        </w:tc>
        <w:tc>
          <w:tcPr>
            <w:tcW w:w="1643" w:type="dxa"/>
            <w:vAlign w:val="center"/>
          </w:tcPr>
          <w:p>
            <w:pPr>
              <w:pStyle w:val="13"/>
            </w:pPr>
            <w:r>
              <w:t>37.60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15.05</w:t>
            </w:r>
          </w:p>
        </w:tc>
        <w:tc>
          <w:tcPr>
            <w:tcW w:w="1643" w:type="dxa"/>
            <w:vAlign w:val="center"/>
          </w:tcPr>
          <w:p>
            <w:pPr>
              <w:pStyle w:val="13"/>
            </w:pPr>
            <w:r>
              <w:t>15.05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1.05</w:t>
            </w:r>
          </w:p>
        </w:tc>
        <w:tc>
          <w:tcPr>
            <w:tcW w:w="1643" w:type="dxa"/>
            <w:vAlign w:val="center"/>
          </w:tcPr>
          <w:p>
            <w:pPr>
              <w:pStyle w:val="13"/>
            </w:pPr>
            <w:r>
              <w:t>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29.76</w:t>
            </w:r>
          </w:p>
        </w:tc>
        <w:tc>
          <w:tcPr>
            <w:tcW w:w="1643" w:type="dxa"/>
            <w:vAlign w:val="center"/>
          </w:tcPr>
          <w:p>
            <w:pPr>
              <w:pStyle w:val="13"/>
            </w:pPr>
            <w:r>
              <w:t>29.76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42.88</w:t>
            </w:r>
          </w:p>
        </w:tc>
        <w:tc>
          <w:tcPr>
            <w:tcW w:w="1643" w:type="dxa"/>
            <w:vAlign w:val="center"/>
          </w:tcPr>
          <w:p>
            <w:pPr>
              <w:pStyle w:val="13"/>
            </w:pPr>
          </w:p>
        </w:tc>
        <w:tc>
          <w:tcPr>
            <w:tcW w:w="1643" w:type="dxa"/>
            <w:vAlign w:val="center"/>
          </w:tcPr>
          <w:p>
            <w:pPr>
              <w:pStyle w:val="13"/>
            </w:pPr>
            <w:r>
              <w:t>42.88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6.70</w:t>
            </w:r>
          </w:p>
        </w:tc>
        <w:tc>
          <w:tcPr>
            <w:tcW w:w="1643" w:type="dxa"/>
            <w:vAlign w:val="center"/>
          </w:tcPr>
          <w:p>
            <w:pPr>
              <w:pStyle w:val="13"/>
            </w:pPr>
          </w:p>
        </w:tc>
        <w:tc>
          <w:tcPr>
            <w:tcW w:w="1643" w:type="dxa"/>
            <w:vAlign w:val="center"/>
          </w:tcPr>
          <w:p>
            <w:pPr>
              <w:pStyle w:val="13"/>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3.27</w:t>
            </w:r>
          </w:p>
        </w:tc>
        <w:tc>
          <w:tcPr>
            <w:tcW w:w="1643" w:type="dxa"/>
            <w:vAlign w:val="center"/>
          </w:tcPr>
          <w:p>
            <w:pPr>
              <w:pStyle w:val="13"/>
            </w:pPr>
          </w:p>
        </w:tc>
        <w:tc>
          <w:tcPr>
            <w:tcW w:w="1643"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4.91</w:t>
            </w:r>
          </w:p>
        </w:tc>
        <w:tc>
          <w:tcPr>
            <w:tcW w:w="1643" w:type="dxa"/>
            <w:vAlign w:val="center"/>
          </w:tcPr>
          <w:p>
            <w:pPr>
              <w:pStyle w:val="13"/>
            </w:pPr>
          </w:p>
        </w:tc>
        <w:tc>
          <w:tcPr>
            <w:tcW w:w="1643" w:type="dxa"/>
            <w:vAlign w:val="center"/>
          </w:tcPr>
          <w:p>
            <w:pPr>
              <w:pStyle w:val="13"/>
            </w:pPr>
            <w:r>
              <w:t>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18.00</w:t>
            </w:r>
          </w:p>
        </w:tc>
        <w:tc>
          <w:tcPr>
            <w:tcW w:w="1643" w:type="dxa"/>
            <w:vAlign w:val="center"/>
          </w:tcPr>
          <w:p>
            <w:pPr>
              <w:pStyle w:val="13"/>
            </w:pPr>
          </w:p>
        </w:tc>
        <w:tc>
          <w:tcPr>
            <w:tcW w:w="1643"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47.50</w:t>
            </w:r>
          </w:p>
        </w:tc>
        <w:tc>
          <w:tcPr>
            <w:tcW w:w="1643" w:type="dxa"/>
            <w:vAlign w:val="center"/>
          </w:tcPr>
          <w:p>
            <w:pPr>
              <w:pStyle w:val="13"/>
            </w:pPr>
            <w:r>
              <w:t>47.50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47.50</w:t>
            </w:r>
          </w:p>
        </w:tc>
        <w:tc>
          <w:tcPr>
            <w:tcW w:w="1643" w:type="dxa"/>
            <w:vAlign w:val="center"/>
          </w:tcPr>
          <w:p>
            <w:pPr>
              <w:pStyle w:val="13"/>
            </w:pPr>
            <w:r>
              <w:t>47.50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319001宁晋县审计局本级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宁晋县审计局本级2023年单位预算信息公开情况说明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按照《预算法》、《地方预决算公开操作规程》和《关于进一步推进预算公开工作的实施意见》规定，现将宁晋县审计局本级2023年单位预算公开如下：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贯彻落实党中央和省委、市委、县委关于审计工作的方针政策和决策部署，坚持和加强党对审计工作的集中统一领导。主要职责是：</w:t>
      </w:r>
    </w:p>
    <w:p>
      <w:pPr>
        <w:pStyle w:val="27"/>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pStyle w:val="27"/>
      </w:pPr>
      <w: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pStyle w:val="27"/>
      </w:pPr>
      <w:r>
        <w:t>（三）向中共宁晋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27"/>
      </w:pPr>
      <w: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各乡镇（区）、街道办事处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 自然资源管理、污染防治和生态保护与修复情况;县属国有和国有资本占控股或者主导地位的企业和金融机构境内外资产、负债和损益，县驻外非经营性机构的财务收支；有关社会保障基金、社会捐赠资金和其他基金、资金的财务收支；省审计厅、市审计局安排部署审计的国际组织和外国政府援助、贷款项目;法律法规规定的其他事项。</w:t>
      </w:r>
    </w:p>
    <w:p>
      <w:pPr>
        <w:pStyle w:val="27"/>
      </w:pPr>
      <w:r>
        <w:t>（五）按规定对县管党政主要领导干部及其他单位主要负责人实施经济责任审计和自然资源资产离任审计。</w:t>
      </w:r>
    </w:p>
    <w:p>
      <w:pPr>
        <w:pStyle w:val="27"/>
      </w:pPr>
      <w:r>
        <w:t>（六）组织实施对财经法律法规、规章、政策和宏观调控措施执行情况、财政预算管理及国有资产管理使用等与财政收支有关的特定事项进行专项审计调查。</w:t>
      </w:r>
    </w:p>
    <w:p>
      <w:pPr>
        <w:pStyle w:val="27"/>
      </w:pPr>
      <w:r>
        <w:t>（七）依法检查审计决定执行情况，督促整改审计查出的问题，依法办理被审计单位对审计决定提请行政复议、行政诉讼或县政府裁决中的有关事项，协助配合有关部门查处相关重大案件。</w:t>
      </w:r>
    </w:p>
    <w:p>
      <w:pPr>
        <w:pStyle w:val="27"/>
      </w:pPr>
      <w:r>
        <w:t>（八）指导和监督内部审计工作，核查社会审计机构对依法属于审计监督对象的单位出具的相关审计报告。</w:t>
      </w:r>
    </w:p>
    <w:p>
      <w:pPr>
        <w:pStyle w:val="27"/>
      </w:pPr>
      <w:r>
        <w:t>（九）组织开展审计领域的交流与合作，指导和推广信息技术在审计领域的应用。</w:t>
      </w:r>
    </w:p>
    <w:p>
      <w:pPr>
        <w:pStyle w:val="27"/>
      </w:pPr>
      <w:r>
        <w:t>（十）完成县委、县政府和市审计局交办的其他任务。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宁晋县审计局本级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宁晋县审计局2023年度单位预算安排的总体情况说明</w:t>
      </w:r>
    </w:p>
    <w:p>
      <w:pPr>
        <w:pStyle w:val="28"/>
      </w:pPr>
      <w:r>
        <w:t>（一）2023年度收入支出预算情况说明</w:t>
      </w:r>
    </w:p>
    <w:p>
      <w:pPr>
        <w:pStyle w:val="28"/>
      </w:pPr>
      <w:r>
        <w:t>2023年度收入总计765.48万元，较2022年预算减少37.46万元，减少4.67%，主要是项目经费减少；支出总计765.48万元。较2022年预算减少37.46万元，减少4.67%，主要是项目经费减少。</w:t>
      </w:r>
    </w:p>
    <w:p>
      <w:pPr>
        <w:pStyle w:val="28"/>
      </w:pPr>
      <w:r>
        <w:t>（二）2023年度收入预算情况说明</w:t>
      </w:r>
    </w:p>
    <w:p>
      <w:pPr>
        <w:pStyle w:val="28"/>
      </w:pPr>
      <w:r>
        <w:t>本年收入合计765.48万元，其中：财政拨款收入765.48万元。较2022年预算减少37.46万元，减少4.67%，主要是项目经费减少。</w:t>
      </w:r>
    </w:p>
    <w:p>
      <w:pPr>
        <w:pStyle w:val="28"/>
      </w:pPr>
      <w:r>
        <w:t>（三）2023年度支出预算情况说明</w:t>
      </w:r>
    </w:p>
    <w:p>
      <w:pPr>
        <w:pStyle w:val="28"/>
      </w:pPr>
      <w:r>
        <w:t>本年支出合计765.48万元，其中：基本支出446.36万元（包括人员经费403.48万元，日常公用42.88万元），基本支出较2022年预算增加8.7万元，增加1.99%，主要是人员经费和日常公用经费增加；项目支出319.12万元，较2022年减少46.16万元，减少12.64%，主要是项目经费支出减少。</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宁晋县审计局2023年度单位机关运行经费安排情况说明</w:t>
      </w:r>
    </w:p>
    <w:p>
      <w:pPr>
        <w:pStyle w:val="29"/>
      </w:pPr>
      <w:r>
        <w:t>2023年宁晋县审计局机关运行经费42.88万元，较2022年预算增加6.03万元，增加16.36%，主要是用于保障单位运行的日常公用费用增加。</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宁晋县审计局2023年度单位一般公共预算财政拨款“三公”经费支出情况说明</w:t>
      </w:r>
    </w:p>
    <w:p>
      <w:pPr>
        <w:pStyle w:val="30"/>
      </w:pPr>
      <w:r>
        <w:t>宁晋县审计局严格控制2023年“三公”经费预算规模，2023年度一般公共预算财政拨款“三公”经费总计2万元（其中：公务用车运行维护费2万元）；“三公”经费预算与2022 年预算持平，无增减变化。会议费0万元。</w:t>
      </w:r>
    </w:p>
    <w:p>
      <w:pPr>
        <w:pStyle w:val="30"/>
      </w:pP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1、2023年安排2017年涉军人员和转业士官工资及保险福利绩效目标表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实际人数</w:t>
            </w:r>
          </w:p>
        </w:tc>
        <w:tc>
          <w:tcPr>
            <w:tcW w:w="2466" w:type="dxa"/>
            <w:vAlign w:val="center"/>
          </w:tcPr>
          <w:p>
            <w:pPr>
              <w:pStyle w:val="14"/>
            </w:pPr>
            <w:r>
              <w:t>按照实际人数落实待遇</w:t>
            </w:r>
          </w:p>
        </w:tc>
        <w:tc>
          <w:tcPr>
            <w:tcW w:w="2466" w:type="dxa"/>
            <w:vAlign w:val="center"/>
          </w:tcPr>
          <w:p>
            <w:pPr>
              <w:pStyle w:val="14"/>
            </w:pPr>
            <w:r>
              <w:t>7人</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发放质量</w:t>
            </w:r>
          </w:p>
        </w:tc>
        <w:tc>
          <w:tcPr>
            <w:tcW w:w="2466" w:type="dxa"/>
            <w:vAlign w:val="center"/>
          </w:tcPr>
          <w:p>
            <w:pPr>
              <w:pStyle w:val="14"/>
            </w:pPr>
            <w:r>
              <w:t>发放质量效果</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实际总成本</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按实际标准落实待遇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发放完成率</w:t>
            </w:r>
          </w:p>
        </w:tc>
        <w:tc>
          <w:tcPr>
            <w:tcW w:w="2466" w:type="dxa"/>
            <w:vAlign w:val="center"/>
          </w:tcPr>
          <w:p>
            <w:pPr>
              <w:pStyle w:val="14"/>
            </w:pPr>
            <w:r>
              <w:t>发放完成率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提高生态效益</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提高工作影响率</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对人员进行满意度调查</w:t>
            </w:r>
          </w:p>
        </w:tc>
        <w:tc>
          <w:tcPr>
            <w:tcW w:w="2466" w:type="dxa"/>
            <w:vAlign w:val="center"/>
          </w:tcPr>
          <w:p>
            <w:pPr>
              <w:pStyle w:val="14"/>
            </w:pPr>
            <w:r>
              <w:t>≥95百分比</w:t>
            </w:r>
          </w:p>
        </w:tc>
        <w:tc>
          <w:tcPr>
            <w:tcW w:w="2466" w:type="dxa"/>
            <w:vAlign w:val="center"/>
          </w:tcPr>
          <w:p>
            <w:pPr>
              <w:pStyle w:val="14"/>
            </w:pPr>
            <w:r>
              <w:t>宁退发【2018】10号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2、2023年安排2017年涉军人员和转业士官工资及保险福利绩效目标表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1.目标内容1、落实退役军人工资、保险等待遇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实际人数</w:t>
            </w:r>
          </w:p>
        </w:tc>
        <w:tc>
          <w:tcPr>
            <w:tcW w:w="2466" w:type="dxa"/>
            <w:vAlign w:val="center"/>
          </w:tcPr>
          <w:p>
            <w:pPr>
              <w:pStyle w:val="14"/>
            </w:pPr>
            <w:r>
              <w:t>按照实际人数落实待遇</w:t>
            </w:r>
          </w:p>
        </w:tc>
        <w:tc>
          <w:tcPr>
            <w:tcW w:w="2466" w:type="dxa"/>
            <w:vAlign w:val="center"/>
          </w:tcPr>
          <w:p>
            <w:pPr>
              <w:pStyle w:val="14"/>
            </w:pPr>
            <w:r>
              <w:t>7人</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发放质量</w:t>
            </w:r>
          </w:p>
        </w:tc>
        <w:tc>
          <w:tcPr>
            <w:tcW w:w="2466" w:type="dxa"/>
            <w:vAlign w:val="center"/>
          </w:tcPr>
          <w:p>
            <w:pPr>
              <w:pStyle w:val="14"/>
            </w:pPr>
            <w:r>
              <w:t>发放质量效果</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实际总成本</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按实际标准落实待遇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发放完成率</w:t>
            </w:r>
          </w:p>
        </w:tc>
        <w:tc>
          <w:tcPr>
            <w:tcW w:w="2466" w:type="dxa"/>
            <w:vAlign w:val="center"/>
          </w:tcPr>
          <w:p>
            <w:pPr>
              <w:pStyle w:val="14"/>
            </w:pPr>
            <w:r>
              <w:t>发放完成率</w:t>
            </w:r>
          </w:p>
        </w:tc>
        <w:tc>
          <w:tcPr>
            <w:tcW w:w="2466" w:type="dxa"/>
            <w:vAlign w:val="center"/>
          </w:tcPr>
          <w:p>
            <w:pPr>
              <w:pStyle w:val="14"/>
            </w:pPr>
            <w:r>
              <w:t>100百分比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提高生态效益</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提高工作影响率</w:t>
            </w:r>
          </w:p>
        </w:tc>
        <w:tc>
          <w:tcPr>
            <w:tcW w:w="2466" w:type="dxa"/>
            <w:vAlign w:val="center"/>
          </w:tcPr>
          <w:p>
            <w:pPr>
              <w:pStyle w:val="14"/>
            </w:pPr>
            <w:r>
              <w:t>≥95百分比</w:t>
            </w:r>
          </w:p>
        </w:tc>
        <w:tc>
          <w:tcPr>
            <w:tcW w:w="2466" w:type="dxa"/>
            <w:vAlign w:val="center"/>
          </w:tcPr>
          <w:p>
            <w:pPr>
              <w:pStyle w:val="14"/>
            </w:pPr>
            <w:r>
              <w:t>宁退发【2018】10号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对人员进行满意度调查</w:t>
            </w:r>
          </w:p>
        </w:tc>
        <w:tc>
          <w:tcPr>
            <w:tcW w:w="2466" w:type="dxa"/>
            <w:vAlign w:val="center"/>
          </w:tcPr>
          <w:p>
            <w:pPr>
              <w:pStyle w:val="14"/>
            </w:pPr>
            <w:r>
              <w:t>≥95百分比</w:t>
            </w:r>
          </w:p>
        </w:tc>
        <w:tc>
          <w:tcPr>
            <w:tcW w:w="2466" w:type="dxa"/>
            <w:vAlign w:val="center"/>
          </w:tcPr>
          <w:p>
            <w:pPr>
              <w:pStyle w:val="14"/>
            </w:pPr>
            <w:r>
              <w:t>宁退发【2018】10号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3、2023年公益岗人员岗位补贴绩效目标表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1.目标内容1按时发放公益岗人员补贴，确保及时到位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公益岗人数</w:t>
            </w:r>
          </w:p>
        </w:tc>
        <w:tc>
          <w:tcPr>
            <w:tcW w:w="2466" w:type="dxa"/>
            <w:vAlign w:val="center"/>
          </w:tcPr>
          <w:p>
            <w:pPr>
              <w:pStyle w:val="14"/>
            </w:pPr>
            <w:r>
              <w:t>人数符合规定</w:t>
            </w:r>
          </w:p>
        </w:tc>
        <w:tc>
          <w:tcPr>
            <w:tcW w:w="2466" w:type="dxa"/>
            <w:vAlign w:val="center"/>
          </w:tcPr>
          <w:p>
            <w:pPr>
              <w:pStyle w:val="14"/>
            </w:pPr>
            <w:r>
              <w:t>8人</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600元</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按标准发放</w:t>
            </w:r>
          </w:p>
        </w:tc>
        <w:tc>
          <w:tcPr>
            <w:tcW w:w="2466" w:type="dxa"/>
            <w:vAlign w:val="center"/>
          </w:tcPr>
          <w:p>
            <w:pPr>
              <w:pStyle w:val="14"/>
            </w:pPr>
            <w:r>
              <w:t>5.76万元</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100百分比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社会影响力</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结果准确性</w:t>
            </w:r>
          </w:p>
        </w:tc>
        <w:tc>
          <w:tcPr>
            <w:tcW w:w="2466" w:type="dxa"/>
            <w:vAlign w:val="center"/>
          </w:tcPr>
          <w:p>
            <w:pPr>
              <w:pStyle w:val="14"/>
            </w:pPr>
            <w:r>
              <w:t>结果准确性</w:t>
            </w:r>
          </w:p>
        </w:tc>
        <w:tc>
          <w:tcPr>
            <w:tcW w:w="2466" w:type="dxa"/>
            <w:vAlign w:val="center"/>
          </w:tcPr>
          <w:p>
            <w:pPr>
              <w:pStyle w:val="14"/>
            </w:pPr>
            <w:r>
              <w:t>100百分比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≥95百分比</w:t>
            </w:r>
          </w:p>
        </w:tc>
        <w:tc>
          <w:tcPr>
            <w:tcW w:w="2466" w:type="dxa"/>
            <w:vAlign w:val="center"/>
          </w:tcPr>
          <w:p>
            <w:pPr>
              <w:pStyle w:val="14"/>
            </w:pPr>
            <w:r>
              <w:t>宁人社【2015】42号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≥95百分比</w:t>
            </w:r>
          </w:p>
        </w:tc>
        <w:tc>
          <w:tcPr>
            <w:tcW w:w="2466" w:type="dxa"/>
            <w:vAlign w:val="center"/>
          </w:tcPr>
          <w:p>
            <w:pPr>
              <w:pStyle w:val="14"/>
            </w:pPr>
            <w:r>
              <w:t>宁人社【2015】42号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4、2023年退休合同制工人绩效目标表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合格率</w:t>
            </w:r>
          </w:p>
        </w:tc>
        <w:tc>
          <w:tcPr>
            <w:tcW w:w="2466" w:type="dxa"/>
            <w:vAlign w:val="center"/>
          </w:tcPr>
          <w:p>
            <w:pPr>
              <w:pStyle w:val="14"/>
            </w:pPr>
            <w:r>
              <w:t>人数符合规定</w:t>
            </w:r>
          </w:p>
        </w:tc>
        <w:tc>
          <w:tcPr>
            <w:tcW w:w="2466" w:type="dxa"/>
            <w:vAlign w:val="center"/>
          </w:tcPr>
          <w:p>
            <w:pPr>
              <w:pStyle w:val="14"/>
            </w:pPr>
            <w:r>
              <w:t>1人</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成本预算</w:t>
            </w:r>
          </w:p>
        </w:tc>
        <w:tc>
          <w:tcPr>
            <w:tcW w:w="2466" w:type="dxa"/>
            <w:vAlign w:val="center"/>
          </w:tcPr>
          <w:p>
            <w:pPr>
              <w:pStyle w:val="14"/>
            </w:pPr>
            <w:r>
              <w:t>按实际标准落实</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百分百利用资金</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整体工作</w:t>
            </w:r>
          </w:p>
        </w:tc>
        <w:tc>
          <w:tcPr>
            <w:tcW w:w="2466" w:type="dxa"/>
            <w:vAlign w:val="center"/>
          </w:tcPr>
          <w:p>
            <w:pPr>
              <w:pStyle w:val="14"/>
            </w:pPr>
            <w:r>
              <w:t>完成率</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保障落实</w:t>
            </w:r>
          </w:p>
        </w:tc>
        <w:tc>
          <w:tcPr>
            <w:tcW w:w="2466" w:type="dxa"/>
            <w:vAlign w:val="center"/>
          </w:tcPr>
          <w:p>
            <w:pPr>
              <w:pStyle w:val="14"/>
            </w:pPr>
            <w:r>
              <w:t>保障落实到位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人员满意度</w:t>
            </w:r>
          </w:p>
        </w:tc>
        <w:tc>
          <w:tcPr>
            <w:tcW w:w="2466" w:type="dxa"/>
            <w:vAlign w:val="center"/>
          </w:tcPr>
          <w:p>
            <w:pPr>
              <w:pStyle w:val="14"/>
            </w:pPr>
            <w:r>
              <w:t>≥95百分比</w:t>
            </w:r>
          </w:p>
        </w:tc>
        <w:tc>
          <w:tcPr>
            <w:tcW w:w="2466" w:type="dxa"/>
            <w:vAlign w:val="center"/>
          </w:tcPr>
          <w:p>
            <w:pPr>
              <w:pStyle w:val="14"/>
            </w:pPr>
            <w:r>
              <w:t>县委、县政府相关政策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5、2023年退休合同制工人绩效目标表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1.目标内容1落实退休合同制工人相关待遇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合格率</w:t>
            </w:r>
          </w:p>
        </w:tc>
        <w:tc>
          <w:tcPr>
            <w:tcW w:w="2466" w:type="dxa"/>
            <w:vAlign w:val="center"/>
          </w:tcPr>
          <w:p>
            <w:pPr>
              <w:pStyle w:val="14"/>
            </w:pPr>
            <w:r>
              <w:t>人数符合规定</w:t>
            </w:r>
          </w:p>
        </w:tc>
        <w:tc>
          <w:tcPr>
            <w:tcW w:w="2466" w:type="dxa"/>
            <w:vAlign w:val="center"/>
          </w:tcPr>
          <w:p>
            <w:pPr>
              <w:pStyle w:val="14"/>
            </w:pPr>
            <w:r>
              <w:t>1人</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政策标准</w:t>
            </w:r>
          </w:p>
        </w:tc>
        <w:tc>
          <w:tcPr>
            <w:tcW w:w="2466" w:type="dxa"/>
            <w:vAlign w:val="center"/>
          </w:tcPr>
          <w:p>
            <w:pPr>
              <w:pStyle w:val="14"/>
            </w:pPr>
            <w:r>
              <w:t>按规定发放</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成本预算</w:t>
            </w:r>
          </w:p>
        </w:tc>
        <w:tc>
          <w:tcPr>
            <w:tcW w:w="2466" w:type="dxa"/>
            <w:vAlign w:val="center"/>
          </w:tcPr>
          <w:p>
            <w:pPr>
              <w:pStyle w:val="14"/>
            </w:pPr>
            <w:r>
              <w:t>按实际标准落实</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百分百利用资金</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提高人员满意度</w:t>
            </w:r>
          </w:p>
        </w:tc>
        <w:tc>
          <w:tcPr>
            <w:tcW w:w="2466" w:type="dxa"/>
            <w:vAlign w:val="center"/>
          </w:tcPr>
          <w:p>
            <w:pPr>
              <w:pStyle w:val="14"/>
            </w:pPr>
            <w:r>
              <w:t>满意度</w:t>
            </w:r>
          </w:p>
        </w:tc>
        <w:tc>
          <w:tcPr>
            <w:tcW w:w="2466" w:type="dxa"/>
            <w:vAlign w:val="center"/>
          </w:tcPr>
          <w:p>
            <w:pPr>
              <w:pStyle w:val="14"/>
            </w:pPr>
            <w:r>
              <w:t>≥95百分比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整体工作</w:t>
            </w:r>
          </w:p>
        </w:tc>
        <w:tc>
          <w:tcPr>
            <w:tcW w:w="2466" w:type="dxa"/>
            <w:vAlign w:val="center"/>
          </w:tcPr>
          <w:p>
            <w:pPr>
              <w:pStyle w:val="14"/>
            </w:pPr>
            <w:r>
              <w:t>完成率</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保障落实</w:t>
            </w:r>
          </w:p>
        </w:tc>
        <w:tc>
          <w:tcPr>
            <w:tcW w:w="2466" w:type="dxa"/>
            <w:vAlign w:val="center"/>
          </w:tcPr>
          <w:p>
            <w:pPr>
              <w:pStyle w:val="14"/>
            </w:pPr>
            <w:r>
              <w:t>保障落实到位</w:t>
            </w:r>
          </w:p>
        </w:tc>
        <w:tc>
          <w:tcPr>
            <w:tcW w:w="2466" w:type="dxa"/>
            <w:vAlign w:val="center"/>
          </w:tcPr>
          <w:p>
            <w:pPr>
              <w:pStyle w:val="14"/>
            </w:pPr>
            <w:r>
              <w:t>100百分比</w:t>
            </w:r>
          </w:p>
        </w:tc>
        <w:tc>
          <w:tcPr>
            <w:tcW w:w="2466" w:type="dxa"/>
            <w:vAlign w:val="center"/>
          </w:tcPr>
          <w:p>
            <w:pPr>
              <w:pStyle w:val="14"/>
            </w:pPr>
            <w:r>
              <w:t>县委、县政府相关政策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人员满意度</w:t>
            </w:r>
          </w:p>
        </w:tc>
        <w:tc>
          <w:tcPr>
            <w:tcW w:w="2466" w:type="dxa"/>
            <w:vAlign w:val="center"/>
          </w:tcPr>
          <w:p>
            <w:pPr>
              <w:pStyle w:val="14"/>
            </w:pPr>
            <w:r>
              <w:t>≥95百分比</w:t>
            </w:r>
          </w:p>
        </w:tc>
        <w:tc>
          <w:tcPr>
            <w:tcW w:w="2466" w:type="dxa"/>
            <w:vAlign w:val="center"/>
          </w:tcPr>
          <w:p>
            <w:pPr>
              <w:pStyle w:val="14"/>
            </w:pPr>
            <w:r>
              <w:t>县委、县政府相关政策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6、内部审计工作经费绩效目标表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1.目标内容1、建立健全内审制度，2、做好指导中心工作，提高工作质量。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项目完成率</w:t>
            </w:r>
          </w:p>
        </w:tc>
        <w:tc>
          <w:tcPr>
            <w:tcW w:w="2466" w:type="dxa"/>
            <w:vAlign w:val="center"/>
          </w:tcPr>
          <w:p>
            <w:pPr>
              <w:pStyle w:val="14"/>
            </w:pPr>
            <w:r>
              <w:t>按工作计划完成率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建议采纳率</w:t>
            </w:r>
          </w:p>
        </w:tc>
        <w:tc>
          <w:tcPr>
            <w:tcW w:w="2466" w:type="dxa"/>
            <w:vAlign w:val="center"/>
          </w:tcPr>
          <w:p>
            <w:pPr>
              <w:pStyle w:val="14"/>
            </w:pPr>
            <w:r>
              <w:t>内审单位采纳率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w:t>
            </w:r>
          </w:p>
        </w:tc>
        <w:tc>
          <w:tcPr>
            <w:tcW w:w="2466" w:type="dxa"/>
            <w:vAlign w:val="center"/>
          </w:tcPr>
          <w:p>
            <w:pPr>
              <w:pStyle w:val="14"/>
            </w:pPr>
            <w:r>
              <w:t>按计划时间完成</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w:t>
            </w:r>
          </w:p>
        </w:tc>
        <w:tc>
          <w:tcPr>
            <w:tcW w:w="2466" w:type="dxa"/>
            <w:vAlign w:val="center"/>
          </w:tcPr>
          <w:p>
            <w:pPr>
              <w:pStyle w:val="14"/>
            </w:pPr>
            <w:r>
              <w:t>严格控制预算</w:t>
            </w:r>
          </w:p>
        </w:tc>
        <w:tc>
          <w:tcPr>
            <w:tcW w:w="2466" w:type="dxa"/>
            <w:vAlign w:val="center"/>
          </w:tcPr>
          <w:p>
            <w:pPr>
              <w:pStyle w:val="14"/>
            </w:pPr>
            <w:r>
              <w:t>100百分比</w:t>
            </w:r>
          </w:p>
        </w:tc>
        <w:tc>
          <w:tcPr>
            <w:tcW w:w="2466" w:type="dxa"/>
            <w:vAlign w:val="center"/>
          </w:tcPr>
          <w:p>
            <w:pPr>
              <w:pStyle w:val="14"/>
            </w:pPr>
            <w:r>
              <w:t>年初预算指标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节约成本</w:t>
            </w:r>
          </w:p>
        </w:tc>
        <w:tc>
          <w:tcPr>
            <w:tcW w:w="2466" w:type="dxa"/>
            <w:vAlign w:val="center"/>
          </w:tcPr>
          <w:p>
            <w:pPr>
              <w:pStyle w:val="14"/>
            </w:pPr>
            <w:r>
              <w:t>厉行节约</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问题整改完成率</w:t>
            </w:r>
          </w:p>
        </w:tc>
        <w:tc>
          <w:tcPr>
            <w:tcW w:w="2466" w:type="dxa"/>
            <w:vAlign w:val="center"/>
          </w:tcPr>
          <w:p>
            <w:pPr>
              <w:pStyle w:val="14"/>
            </w:pPr>
            <w:r>
              <w:t>完成整改</w:t>
            </w:r>
          </w:p>
        </w:tc>
        <w:tc>
          <w:tcPr>
            <w:tcW w:w="2466" w:type="dxa"/>
            <w:vAlign w:val="center"/>
          </w:tcPr>
          <w:p>
            <w:pPr>
              <w:pStyle w:val="14"/>
            </w:pPr>
            <w:r>
              <w:t>100百分比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节能环保</w:t>
            </w:r>
          </w:p>
        </w:tc>
        <w:tc>
          <w:tcPr>
            <w:tcW w:w="2466" w:type="dxa"/>
            <w:vAlign w:val="center"/>
          </w:tcPr>
          <w:p>
            <w:pPr>
              <w:pStyle w:val="14"/>
            </w:pPr>
            <w:r>
              <w:t>环保达标</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制度完善</w:t>
            </w:r>
          </w:p>
        </w:tc>
        <w:tc>
          <w:tcPr>
            <w:tcW w:w="2466" w:type="dxa"/>
            <w:vAlign w:val="center"/>
          </w:tcPr>
          <w:p>
            <w:pPr>
              <w:pStyle w:val="14"/>
            </w:pPr>
            <w:r>
              <w:t>健全制度</w:t>
            </w:r>
          </w:p>
        </w:tc>
        <w:tc>
          <w:tcPr>
            <w:tcW w:w="2466" w:type="dxa"/>
            <w:vAlign w:val="center"/>
          </w:tcPr>
          <w:p>
            <w:pPr>
              <w:pStyle w:val="14"/>
            </w:pPr>
            <w:r>
              <w:t>≥95百分比</w:t>
            </w:r>
          </w:p>
        </w:tc>
        <w:tc>
          <w:tcPr>
            <w:tcW w:w="2466" w:type="dxa"/>
            <w:vAlign w:val="center"/>
          </w:tcPr>
          <w:p>
            <w:pPr>
              <w:pStyle w:val="14"/>
            </w:pPr>
            <w:r>
              <w:t>内审工作计划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7、日常工作保障经费绩效目标表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1.目标内容1、保障日常工作正常开展，2、提高审计工作完成率。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完成数量</w:t>
            </w:r>
          </w:p>
        </w:tc>
        <w:tc>
          <w:tcPr>
            <w:tcW w:w="2466" w:type="dxa"/>
            <w:vAlign w:val="center"/>
          </w:tcPr>
          <w:p>
            <w:pPr>
              <w:pStyle w:val="14"/>
            </w:pPr>
            <w:r>
              <w:t>保障日常工作运转</w:t>
            </w:r>
          </w:p>
        </w:tc>
        <w:tc>
          <w:tcPr>
            <w:tcW w:w="2466" w:type="dxa"/>
            <w:vAlign w:val="center"/>
          </w:tcPr>
          <w:p>
            <w:pPr>
              <w:pStyle w:val="14"/>
            </w:pPr>
            <w:r>
              <w:t>100百分比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资金使用率</w:t>
            </w:r>
          </w:p>
        </w:tc>
        <w:tc>
          <w:tcPr>
            <w:tcW w:w="2466" w:type="dxa"/>
            <w:vAlign w:val="center"/>
          </w:tcPr>
          <w:p>
            <w:pPr>
              <w:pStyle w:val="14"/>
            </w:pPr>
            <w:r>
              <w:t>资金使用效率</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及时完成工作</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充分利用预算资金</w:t>
            </w:r>
          </w:p>
        </w:tc>
        <w:tc>
          <w:tcPr>
            <w:tcW w:w="2466" w:type="dxa"/>
            <w:vAlign w:val="center"/>
          </w:tcPr>
          <w:p>
            <w:pPr>
              <w:pStyle w:val="14"/>
            </w:pPr>
            <w:r>
              <w:t>26.8万元</w:t>
            </w:r>
          </w:p>
        </w:tc>
        <w:tc>
          <w:tcPr>
            <w:tcW w:w="2466" w:type="dxa"/>
            <w:vAlign w:val="center"/>
          </w:tcPr>
          <w:p>
            <w:pPr>
              <w:pStyle w:val="14"/>
            </w:pPr>
            <w:r>
              <w:t>预算支出标准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充分利用成本</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开展信息宣传，提高社会影响力</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节能环保减排</w:t>
            </w:r>
          </w:p>
        </w:tc>
        <w:tc>
          <w:tcPr>
            <w:tcW w:w="2466" w:type="dxa"/>
            <w:vAlign w:val="center"/>
          </w:tcPr>
          <w:p>
            <w:pPr>
              <w:pStyle w:val="14"/>
            </w:pPr>
            <w:r>
              <w:t>提高环保意识</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业务保障能力提升</w:t>
            </w:r>
          </w:p>
        </w:tc>
        <w:tc>
          <w:tcPr>
            <w:tcW w:w="2466" w:type="dxa"/>
            <w:vAlign w:val="center"/>
          </w:tcPr>
          <w:p>
            <w:pPr>
              <w:pStyle w:val="14"/>
            </w:pPr>
            <w:r>
              <w:t>提高业务能力</w:t>
            </w:r>
          </w:p>
        </w:tc>
        <w:tc>
          <w:tcPr>
            <w:tcW w:w="2466" w:type="dxa"/>
            <w:vAlign w:val="center"/>
          </w:tcPr>
          <w:p>
            <w:pPr>
              <w:pStyle w:val="14"/>
            </w:pPr>
            <w:r>
              <w:t>≥95百分比</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8、审计调查工作经费绩效目标表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 xml:space="preserve">1.目标内容1、提高工作效率和质量，2、保障人员待遇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完成工作数量</w:t>
            </w:r>
          </w:p>
        </w:tc>
        <w:tc>
          <w:tcPr>
            <w:tcW w:w="2466" w:type="dxa"/>
            <w:vAlign w:val="center"/>
          </w:tcPr>
          <w:p>
            <w:pPr>
              <w:pStyle w:val="14"/>
            </w:pPr>
            <w:r>
              <w:t>实际完成数量</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工作验收合格率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工作完成及时率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按照预算执行</w:t>
            </w:r>
          </w:p>
        </w:tc>
        <w:tc>
          <w:tcPr>
            <w:tcW w:w="2466" w:type="dxa"/>
            <w:vAlign w:val="center"/>
          </w:tcPr>
          <w:p>
            <w:pPr>
              <w:pStyle w:val="14"/>
            </w:pPr>
            <w:r>
              <w:t>预算执行率</w:t>
            </w:r>
          </w:p>
        </w:tc>
        <w:tc>
          <w:tcPr>
            <w:tcW w:w="2466" w:type="dxa"/>
            <w:vAlign w:val="center"/>
          </w:tcPr>
          <w:p>
            <w:pPr>
              <w:pStyle w:val="14"/>
            </w:pPr>
            <w:r>
              <w:t>100百分比</w:t>
            </w:r>
          </w:p>
        </w:tc>
        <w:tc>
          <w:tcPr>
            <w:tcW w:w="2466" w:type="dxa"/>
            <w:vAlign w:val="center"/>
          </w:tcPr>
          <w:p>
            <w:pPr>
              <w:pStyle w:val="14"/>
            </w:pPr>
            <w:r>
              <w:t>预算目标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充分利用成本</w:t>
            </w:r>
          </w:p>
        </w:tc>
        <w:tc>
          <w:tcPr>
            <w:tcW w:w="2466" w:type="dxa"/>
            <w:vAlign w:val="center"/>
          </w:tcPr>
          <w:p>
            <w:pPr>
              <w:pStyle w:val="14"/>
            </w:pPr>
            <w:r>
              <w:t>18万元</w:t>
            </w:r>
          </w:p>
        </w:tc>
        <w:tc>
          <w:tcPr>
            <w:tcW w:w="2466" w:type="dxa"/>
            <w:vAlign w:val="center"/>
          </w:tcPr>
          <w:p>
            <w:pPr>
              <w:pStyle w:val="14"/>
            </w:pPr>
            <w:r>
              <w:t>预算目标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提高工作积极性</w:t>
            </w:r>
          </w:p>
        </w:tc>
        <w:tc>
          <w:tcPr>
            <w:tcW w:w="2466" w:type="dxa"/>
            <w:vAlign w:val="center"/>
          </w:tcPr>
          <w:p>
            <w:pPr>
              <w:pStyle w:val="14"/>
            </w:pPr>
            <w:r>
              <w:t>提高工作积极性</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提高生态保护影响力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业务能力提升</w:t>
            </w:r>
          </w:p>
        </w:tc>
        <w:tc>
          <w:tcPr>
            <w:tcW w:w="2466" w:type="dxa"/>
            <w:vAlign w:val="center"/>
          </w:tcPr>
          <w:p>
            <w:pPr>
              <w:pStyle w:val="14"/>
            </w:pPr>
            <w:r>
              <w:t>提升业务能力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9、政府投资建设项目审计经费绩效目标表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1.目标内容1、完成交办的审计项目，2、提高审计工作效率。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工程完成率</w:t>
            </w:r>
          </w:p>
        </w:tc>
        <w:tc>
          <w:tcPr>
            <w:tcW w:w="2466" w:type="dxa"/>
            <w:vAlign w:val="center"/>
          </w:tcPr>
          <w:p>
            <w:pPr>
              <w:pStyle w:val="14"/>
            </w:pPr>
            <w:r>
              <w:t>实际完成占比</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项目质量</w:t>
            </w:r>
          </w:p>
        </w:tc>
        <w:tc>
          <w:tcPr>
            <w:tcW w:w="2466" w:type="dxa"/>
            <w:vAlign w:val="center"/>
          </w:tcPr>
          <w:p>
            <w:pPr>
              <w:pStyle w:val="14"/>
            </w:pPr>
            <w:r>
              <w:t>项目完成比率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及时完成工程审计</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w:t>
            </w:r>
          </w:p>
        </w:tc>
        <w:tc>
          <w:tcPr>
            <w:tcW w:w="2466" w:type="dxa"/>
            <w:vAlign w:val="center"/>
          </w:tcPr>
          <w:p>
            <w:pPr>
              <w:pStyle w:val="14"/>
            </w:pPr>
            <w:r>
              <w:t>合理支出预算</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规范使用财政资金</w:t>
            </w:r>
          </w:p>
        </w:tc>
        <w:tc>
          <w:tcPr>
            <w:tcW w:w="2466" w:type="dxa"/>
            <w:vAlign w:val="center"/>
          </w:tcPr>
          <w:p>
            <w:pPr>
              <w:pStyle w:val="14"/>
            </w:pPr>
            <w:r>
              <w:t>规范使用财政资金带来的经济效益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工作完成情况</w:t>
            </w:r>
          </w:p>
        </w:tc>
        <w:tc>
          <w:tcPr>
            <w:tcW w:w="2466" w:type="dxa"/>
            <w:vAlign w:val="center"/>
          </w:tcPr>
          <w:p>
            <w:pPr>
              <w:pStyle w:val="14"/>
            </w:pPr>
            <w:r>
              <w:t>工作完成率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节能减排</w:t>
            </w:r>
          </w:p>
        </w:tc>
        <w:tc>
          <w:tcPr>
            <w:tcW w:w="2466" w:type="dxa"/>
            <w:vAlign w:val="center"/>
          </w:tcPr>
          <w:p>
            <w:pPr>
              <w:pStyle w:val="14"/>
            </w:pPr>
            <w:r>
              <w:t>保护生态环境</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10、重大政策落实跟踪审计工作经费绩效目标表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1.目标内容1、落实国家政策，2、提高审计工作效率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审计计划数量</w:t>
            </w:r>
          </w:p>
        </w:tc>
        <w:tc>
          <w:tcPr>
            <w:tcW w:w="2466" w:type="dxa"/>
            <w:vAlign w:val="center"/>
          </w:tcPr>
          <w:p>
            <w:pPr>
              <w:pStyle w:val="14"/>
            </w:pPr>
            <w:r>
              <w:t>完成计划项目数</w:t>
            </w:r>
          </w:p>
        </w:tc>
        <w:tc>
          <w:tcPr>
            <w:tcW w:w="2466" w:type="dxa"/>
            <w:vAlign w:val="center"/>
          </w:tcPr>
          <w:p>
            <w:pPr>
              <w:pStyle w:val="14"/>
            </w:pPr>
            <w:r>
              <w:t>≥95百分比</w:t>
            </w:r>
          </w:p>
        </w:tc>
        <w:tc>
          <w:tcPr>
            <w:tcW w:w="2466" w:type="dxa"/>
            <w:vAlign w:val="center"/>
          </w:tcPr>
          <w:p>
            <w:pPr>
              <w:pStyle w:val="14"/>
            </w:pPr>
            <w:r>
              <w:t>审计项目台账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报告质量</w:t>
            </w:r>
          </w:p>
        </w:tc>
        <w:tc>
          <w:tcPr>
            <w:tcW w:w="2466" w:type="dxa"/>
            <w:vAlign w:val="center"/>
          </w:tcPr>
          <w:p>
            <w:pPr>
              <w:pStyle w:val="14"/>
            </w:pPr>
            <w:r>
              <w:t>审计报告质量</w:t>
            </w:r>
          </w:p>
        </w:tc>
        <w:tc>
          <w:tcPr>
            <w:tcW w:w="2466" w:type="dxa"/>
            <w:vAlign w:val="center"/>
          </w:tcPr>
          <w:p>
            <w:pPr>
              <w:pStyle w:val="14"/>
            </w:pPr>
            <w:r>
              <w:t>≥95百分比</w:t>
            </w:r>
          </w:p>
        </w:tc>
        <w:tc>
          <w:tcPr>
            <w:tcW w:w="2466" w:type="dxa"/>
            <w:vAlign w:val="center"/>
          </w:tcPr>
          <w:p>
            <w:pPr>
              <w:pStyle w:val="14"/>
            </w:pPr>
            <w:r>
              <w:t>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计划完成时间</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严格预算内资金使用</w:t>
            </w:r>
          </w:p>
        </w:tc>
        <w:tc>
          <w:tcPr>
            <w:tcW w:w="2466" w:type="dxa"/>
            <w:vAlign w:val="center"/>
          </w:tcPr>
          <w:p>
            <w:pPr>
              <w:pStyle w:val="14"/>
            </w:pPr>
            <w:r>
              <w:t>100百分比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发挥资金最大效益</w:t>
            </w:r>
          </w:p>
        </w:tc>
        <w:tc>
          <w:tcPr>
            <w:tcW w:w="2466" w:type="dxa"/>
            <w:vAlign w:val="center"/>
          </w:tcPr>
          <w:p>
            <w:pPr>
              <w:pStyle w:val="14"/>
            </w:pPr>
            <w:r>
              <w:t>发挥资金最大效益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提高群众政策知晓度</w:t>
            </w:r>
          </w:p>
        </w:tc>
        <w:tc>
          <w:tcPr>
            <w:tcW w:w="2466" w:type="dxa"/>
            <w:vAlign w:val="center"/>
          </w:tcPr>
          <w:p>
            <w:pPr>
              <w:pStyle w:val="14"/>
            </w:pPr>
            <w:r>
              <w:t>提高群众政策知晓率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环境影响度</w:t>
            </w:r>
          </w:p>
        </w:tc>
        <w:tc>
          <w:tcPr>
            <w:tcW w:w="2466" w:type="dxa"/>
            <w:vAlign w:val="center"/>
          </w:tcPr>
          <w:p>
            <w:pPr>
              <w:pStyle w:val="14"/>
            </w:pPr>
            <w:r>
              <w:t>改善环境</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持续发展作用力</w:t>
            </w:r>
          </w:p>
        </w:tc>
        <w:tc>
          <w:tcPr>
            <w:tcW w:w="2466" w:type="dxa"/>
            <w:vAlign w:val="center"/>
          </w:tcPr>
          <w:p>
            <w:pPr>
              <w:pStyle w:val="14"/>
            </w:pPr>
            <w:r>
              <w:t>政策落实带来的持续性作用</w:t>
            </w:r>
          </w:p>
        </w:tc>
        <w:tc>
          <w:tcPr>
            <w:tcW w:w="2466" w:type="dxa"/>
            <w:vAlign w:val="center"/>
          </w:tcPr>
          <w:p>
            <w:pPr>
              <w:pStyle w:val="14"/>
            </w:pPr>
            <w:r>
              <w:t>≥95百分比</w:t>
            </w:r>
          </w:p>
        </w:tc>
        <w:tc>
          <w:tcPr>
            <w:tcW w:w="2466" w:type="dxa"/>
            <w:vAlign w:val="center"/>
          </w:tcPr>
          <w:p>
            <w:pPr>
              <w:pStyle w:val="14"/>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满意度调查</w:t>
            </w:r>
          </w:p>
        </w:tc>
        <w:tc>
          <w:tcPr>
            <w:tcW w:w="2466" w:type="dxa"/>
            <w:vAlign w:val="center"/>
          </w:tcPr>
          <w:p>
            <w:pPr>
              <w:pStyle w:val="14"/>
            </w:pPr>
            <w:r>
              <w:t>≥95百分比</w:t>
            </w:r>
          </w:p>
        </w:tc>
        <w:tc>
          <w:tcPr>
            <w:tcW w:w="246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11、重点工作专项审计绩效目标表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1.目标内容1、完成审计工作，2、提高审计工作效率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完成率</w:t>
            </w:r>
          </w:p>
        </w:tc>
        <w:tc>
          <w:tcPr>
            <w:tcW w:w="2466" w:type="dxa"/>
            <w:vAlign w:val="center"/>
          </w:tcPr>
          <w:p>
            <w:pPr>
              <w:pStyle w:val="14"/>
            </w:pPr>
            <w:r>
              <w:t>审计计划内完成率</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质量合格率</w:t>
            </w:r>
          </w:p>
        </w:tc>
        <w:tc>
          <w:tcPr>
            <w:tcW w:w="2466" w:type="dxa"/>
            <w:vAlign w:val="center"/>
          </w:tcPr>
          <w:p>
            <w:pPr>
              <w:pStyle w:val="14"/>
            </w:pPr>
            <w:r>
              <w:t>≥95百分比</w:t>
            </w:r>
          </w:p>
        </w:tc>
        <w:tc>
          <w:tcPr>
            <w:tcW w:w="2466" w:type="dxa"/>
            <w:vAlign w:val="center"/>
          </w:tcPr>
          <w:p>
            <w:pPr>
              <w:pStyle w:val="14"/>
            </w:pPr>
            <w:r>
              <w:t>审计质量报告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按时完成工作占比</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严格预算内支出</w:t>
            </w:r>
          </w:p>
        </w:tc>
        <w:tc>
          <w:tcPr>
            <w:tcW w:w="2466" w:type="dxa"/>
            <w:vAlign w:val="center"/>
          </w:tcPr>
          <w:p>
            <w:pPr>
              <w:pStyle w:val="14"/>
            </w:pPr>
            <w:r>
              <w:t>15万元</w:t>
            </w:r>
          </w:p>
        </w:tc>
        <w:tc>
          <w:tcPr>
            <w:tcW w:w="2466" w:type="dxa"/>
            <w:vAlign w:val="center"/>
          </w:tcPr>
          <w:p>
            <w:pPr>
              <w:pStyle w:val="14"/>
            </w:pPr>
            <w:r>
              <w:t>预算支出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节约成本</w:t>
            </w:r>
          </w:p>
        </w:tc>
        <w:tc>
          <w:tcPr>
            <w:tcW w:w="2466" w:type="dxa"/>
            <w:vAlign w:val="center"/>
          </w:tcPr>
          <w:p>
            <w:pPr>
              <w:pStyle w:val="14"/>
            </w:pPr>
            <w:r>
              <w:t>提高经济效益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w:t>
            </w:r>
          </w:p>
        </w:tc>
        <w:tc>
          <w:tcPr>
            <w:tcW w:w="2466" w:type="dxa"/>
            <w:vAlign w:val="center"/>
          </w:tcPr>
          <w:p>
            <w:pPr>
              <w:pStyle w:val="14"/>
            </w:pPr>
            <w:r>
              <w:t>完成工作产生的生态效益</w:t>
            </w:r>
          </w:p>
        </w:tc>
        <w:tc>
          <w:tcPr>
            <w:tcW w:w="2466" w:type="dxa"/>
            <w:vAlign w:val="center"/>
          </w:tcPr>
          <w:p>
            <w:pPr>
              <w:pStyle w:val="14"/>
            </w:pPr>
            <w:r>
              <w:t>≥95百分比</w:t>
            </w:r>
          </w:p>
        </w:tc>
        <w:tc>
          <w:tcPr>
            <w:tcW w:w="2466" w:type="dxa"/>
            <w:vAlign w:val="center"/>
          </w:tcPr>
          <w:p>
            <w:pPr>
              <w:pStyle w:val="14"/>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w:t>
            </w:r>
          </w:p>
        </w:tc>
        <w:tc>
          <w:tcPr>
            <w:tcW w:w="2466" w:type="dxa"/>
            <w:vAlign w:val="center"/>
          </w:tcPr>
          <w:p>
            <w:pPr>
              <w:pStyle w:val="14"/>
            </w:pPr>
            <w:r>
              <w:t>提升业务能力</w:t>
            </w:r>
          </w:p>
        </w:tc>
        <w:tc>
          <w:tcPr>
            <w:tcW w:w="2466" w:type="dxa"/>
            <w:vAlign w:val="center"/>
          </w:tcPr>
          <w:p>
            <w:pPr>
              <w:pStyle w:val="14"/>
            </w:pPr>
            <w:r>
              <w:t>≥95百分比</w:t>
            </w:r>
          </w:p>
        </w:tc>
        <w:tc>
          <w:tcPr>
            <w:tcW w:w="2466" w:type="dxa"/>
            <w:vAlign w:val="center"/>
          </w:tcPr>
          <w:p>
            <w:pPr>
              <w:pStyle w:val="14"/>
            </w:pPr>
            <w:r>
              <w:t>审计报告评定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调查对象满意度占比</w:t>
            </w:r>
          </w:p>
        </w:tc>
        <w:tc>
          <w:tcPr>
            <w:tcW w:w="2466" w:type="dxa"/>
            <w:vAlign w:val="center"/>
          </w:tcPr>
          <w:p>
            <w:pPr>
              <w:pStyle w:val="14"/>
            </w:pPr>
            <w:r>
              <w:t>≥95百分比</w:t>
            </w:r>
          </w:p>
        </w:tc>
        <w:tc>
          <w:tcPr>
            <w:tcW w:w="246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12、专项审计工作经费绩效目标表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1.目标内容1、保障财政资金使用高效，2、落实审计计划，3、做好省、市审计项目配合工作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单位数</w:t>
            </w:r>
          </w:p>
        </w:tc>
        <w:tc>
          <w:tcPr>
            <w:tcW w:w="2466" w:type="dxa"/>
            <w:vAlign w:val="center"/>
          </w:tcPr>
          <w:p>
            <w:pPr>
              <w:pStyle w:val="14"/>
            </w:pPr>
            <w:r>
              <w:t>审计单位数量</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审计项目质量</w:t>
            </w:r>
          </w:p>
        </w:tc>
        <w:tc>
          <w:tcPr>
            <w:tcW w:w="2466" w:type="dxa"/>
            <w:vAlign w:val="center"/>
          </w:tcPr>
          <w:p>
            <w:pPr>
              <w:pStyle w:val="14"/>
            </w:pPr>
            <w:r>
              <w:t>质量合格率</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任务完成的及时率</w:t>
            </w:r>
          </w:p>
        </w:tc>
        <w:tc>
          <w:tcPr>
            <w:tcW w:w="2466" w:type="dxa"/>
            <w:vAlign w:val="center"/>
          </w:tcPr>
          <w:p>
            <w:pPr>
              <w:pStyle w:val="14"/>
            </w:pPr>
            <w:r>
              <w:t>及时完成审计任务</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w:t>
            </w:r>
          </w:p>
        </w:tc>
        <w:tc>
          <w:tcPr>
            <w:tcW w:w="2466" w:type="dxa"/>
            <w:vAlign w:val="center"/>
          </w:tcPr>
          <w:p>
            <w:pPr>
              <w:pStyle w:val="14"/>
            </w:pPr>
            <w:r>
              <w:t>严格控制预算</w:t>
            </w:r>
          </w:p>
        </w:tc>
        <w:tc>
          <w:tcPr>
            <w:tcW w:w="2466" w:type="dxa"/>
            <w:vAlign w:val="center"/>
          </w:tcPr>
          <w:p>
            <w:pPr>
              <w:pStyle w:val="14"/>
            </w:pPr>
            <w:r>
              <w:t>50万元</w:t>
            </w:r>
          </w:p>
        </w:tc>
        <w:tc>
          <w:tcPr>
            <w:tcW w:w="2466" w:type="dxa"/>
            <w:vAlign w:val="center"/>
          </w:tcPr>
          <w:p>
            <w:pPr>
              <w:pStyle w:val="14"/>
            </w:pPr>
            <w:r>
              <w:t>年初预算确定资金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资金使用效率</w:t>
            </w:r>
          </w:p>
        </w:tc>
        <w:tc>
          <w:tcPr>
            <w:tcW w:w="2466" w:type="dxa"/>
            <w:vAlign w:val="center"/>
          </w:tcPr>
          <w:p>
            <w:pPr>
              <w:pStyle w:val="14"/>
            </w:pPr>
            <w:r>
              <w:t>专款专用、使用高效</w:t>
            </w:r>
          </w:p>
        </w:tc>
        <w:tc>
          <w:tcPr>
            <w:tcW w:w="2466" w:type="dxa"/>
            <w:vAlign w:val="center"/>
          </w:tcPr>
          <w:p>
            <w:pPr>
              <w:pStyle w:val="14"/>
            </w:pPr>
            <w:r>
              <w:t>100百分比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提高社会影响力</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环保审计项目</w:t>
            </w:r>
          </w:p>
        </w:tc>
        <w:tc>
          <w:tcPr>
            <w:tcW w:w="2466" w:type="dxa"/>
            <w:vAlign w:val="center"/>
          </w:tcPr>
          <w:p>
            <w:pPr>
              <w:pStyle w:val="14"/>
            </w:pPr>
            <w:r>
              <w:t>对生态的影响</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可持续影响</w:t>
            </w:r>
          </w:p>
        </w:tc>
        <w:tc>
          <w:tcPr>
            <w:tcW w:w="2466" w:type="dxa"/>
            <w:vAlign w:val="center"/>
          </w:tcPr>
          <w:p>
            <w:pPr>
              <w:pStyle w:val="14"/>
            </w:pPr>
            <w:r>
              <w:t>可持续</w:t>
            </w:r>
          </w:p>
        </w:tc>
        <w:tc>
          <w:tcPr>
            <w:tcW w:w="2466" w:type="dxa"/>
            <w:vAlign w:val="center"/>
          </w:tcPr>
          <w:p>
            <w:pPr>
              <w:pStyle w:val="14"/>
            </w:pPr>
            <w:r>
              <w:t>≥95百分比</w:t>
            </w:r>
          </w:p>
        </w:tc>
        <w:tc>
          <w:tcPr>
            <w:tcW w:w="2466" w:type="dxa"/>
            <w:vAlign w:val="center"/>
          </w:tcPr>
          <w:p>
            <w:pPr>
              <w:pStyle w:val="14"/>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服务对象满意度</w:t>
            </w:r>
          </w:p>
        </w:tc>
        <w:tc>
          <w:tcPr>
            <w:tcW w:w="2466" w:type="dxa"/>
            <w:vAlign w:val="center"/>
          </w:tcPr>
          <w:p>
            <w:pPr>
              <w:pStyle w:val="14"/>
            </w:pPr>
            <w:r>
              <w:t>≥95百分比</w:t>
            </w:r>
          </w:p>
        </w:tc>
        <w:tc>
          <w:tcPr>
            <w:tcW w:w="2466" w:type="dxa"/>
            <w:vAlign w:val="center"/>
          </w:tcPr>
          <w:p>
            <w:pPr>
              <w:pStyle w:val="14"/>
            </w:pPr>
            <w:r>
              <w:t>审计满意度调查问卷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2023年，宁晋县审计局本级安排政府采购预算0.00万元。具体内容见下表。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319001宁晋县审计局本级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宁晋县审计局本级上年末固定资产金额为0.00万元（详见下表）。本年度拟购置固定资产总额为0.00万元，已按要求列入政府采购预算，详见政府采购预算表。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319001宁晋县审计局本级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M3ZmE4ODhmNzQ0MDU1NWM3MTM3ZDM0ZTgwNGFiY2MifQ=="/>
  </w:docVars>
  <w:rsids>
    <w:rsidRoot w:val="00000000"/>
    <w:rsid w:val="21FF50C2"/>
    <w:rsid w:val="222C4925"/>
    <w:rsid w:val="2B2F0F26"/>
    <w:rsid w:val="3C6109FB"/>
    <w:rsid w:val="42B633FA"/>
    <w:rsid w:val="7C2012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2023-05-23T11:12:25Z</dcterms:created>
  <dcterms:modified xsi:type="dcterms:W3CDTF">2023-05-23T03:12:25Z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2023-05-23T11:12:25Z</dcterms:created>
  <dcterms:modified xsi:type="dcterms:W3CDTF">2023-05-23T03:12:25Z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2023-05-23T11:12:25Z</dcterms:created>
  <dcterms:modified xsi:type="dcterms:W3CDTF">2023-05-23T03:12:25Z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2023-05-23T11:12:25Z</dcterms:created>
  <dcterms:modified xsi:type="dcterms:W3CDTF">2023-05-23T03:12:25Z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2023-05-23T11:12:25Z</dcterms:created>
  <dcterms:modified xsi:type="dcterms:W3CDTF">2023-05-23T03:12:25Z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2023-05-23T11:12:23Z</dcterms:created>
  <dcterms:modified xsi:type="dcterms:W3CDTF">2023-05-23T03:12:23Z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2023-05-23T11:12:28Z</dcterms:created>
  <dcterms:modified xsi:type="dcterms:W3CDTF">2023-05-23T03:12:28Z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2023-05-23T11:12:30Z</dcterms:created>
  <dcterms:modified xsi:type="dcterms:W3CDTF">2023-05-23T03:12:30Z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2023-05-23T11:12:30Z</dcterms:created>
  <dcterms:modified xsi:type="dcterms:W3CDTF">2023-05-23T03:12:30Z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2023-05-23T11:12:30Z</dcterms:created>
  <dcterms:modified xsi:type="dcterms:W3CDTF">2023-05-23T03:12:30Z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2023-05-23T11:12:22Z</dcterms:created>
  <dcterms:modified xsi:type="dcterms:W3CDTF">2023-05-23T03:12:21Z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2023-05-23T11:12:31Z</dcterms:created>
  <dcterms:modified xsi:type="dcterms:W3CDTF">2023-05-23T03:12:31Z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2023-05-23T11:12:32Z</dcterms:created>
  <dcterms:modified xsi:type="dcterms:W3CDTF">2023-05-23T03:12:31Z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2023-05-23T11:12:32Z</dcterms:created>
  <dcterms:modified xsi:type="dcterms:W3CDTF">2023-05-23T03:12:32Z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2023-05-23T11:12:32Z</dcterms:created>
  <dcterms:modified xsi:type="dcterms:W3CDTF">2023-05-23T03:12:32Z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2023-05-23T11:12:24Z</dcterms:created>
  <dcterms:modified xsi:type="dcterms:W3CDTF">2023-05-23T03:12:24Z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f115cfa-c2bb-4807-a12e-45d1d25f8610}">
  <ds:schemaRefs/>
</ds:datastoreItem>
</file>

<file path=customXml/itemProps10.xml><?xml version="1.0" encoding="utf-8"?>
<ds:datastoreItem xmlns:ds="http://schemas.openxmlformats.org/officeDocument/2006/customXml" ds:itemID="{88be00a0-2746-4241-8fe9-346f1c893e16}">
  <ds:schemaRefs/>
</ds:datastoreItem>
</file>

<file path=customXml/itemProps11.xml><?xml version="1.0" encoding="utf-8"?>
<ds:datastoreItem xmlns:ds="http://schemas.openxmlformats.org/officeDocument/2006/customXml" ds:itemID="{fe025238-de5b-4008-b3cf-f919edca2085}">
  <ds:schemaRefs/>
</ds:datastoreItem>
</file>

<file path=customXml/itemProps12.xml><?xml version="1.0" encoding="utf-8"?>
<ds:datastoreItem xmlns:ds="http://schemas.openxmlformats.org/officeDocument/2006/customXml" ds:itemID="{b489171f-6ce4-4e29-9559-4c0d382a8627}">
  <ds:schemaRefs/>
</ds:datastoreItem>
</file>

<file path=customXml/itemProps13.xml><?xml version="1.0" encoding="utf-8"?>
<ds:datastoreItem xmlns:ds="http://schemas.openxmlformats.org/officeDocument/2006/customXml" ds:itemID="{fea55b51-535c-471c-84a0-3462df266aa8}">
  <ds:schemaRefs/>
</ds:datastoreItem>
</file>

<file path=customXml/itemProps14.xml><?xml version="1.0" encoding="utf-8"?>
<ds:datastoreItem xmlns:ds="http://schemas.openxmlformats.org/officeDocument/2006/customXml" ds:itemID="{f6c49e5e-40c0-4b2b-8e60-bc8093bc7731}">
  <ds:schemaRefs/>
</ds:datastoreItem>
</file>

<file path=customXml/itemProps15.xml><?xml version="1.0" encoding="utf-8"?>
<ds:datastoreItem xmlns:ds="http://schemas.openxmlformats.org/officeDocument/2006/customXml" ds:itemID="{a1229cbe-1b31-4dde-aa3b-6c61955c8456}">
  <ds:schemaRefs/>
</ds:datastoreItem>
</file>

<file path=customXml/itemProps16.xml><?xml version="1.0" encoding="utf-8"?>
<ds:datastoreItem xmlns:ds="http://schemas.openxmlformats.org/officeDocument/2006/customXml" ds:itemID="{515ec1d1-0d5a-48f1-8de2-40f272d8dc9a}">
  <ds:schemaRefs/>
</ds:datastoreItem>
</file>

<file path=customXml/itemProps17.xml><?xml version="1.0" encoding="utf-8"?>
<ds:datastoreItem xmlns:ds="http://schemas.openxmlformats.org/officeDocument/2006/customXml" ds:itemID="{e0cc6a91-a03f-44f0-bccb-65c5daa5cff2}">
  <ds:schemaRefs/>
</ds:datastoreItem>
</file>

<file path=customXml/itemProps18.xml><?xml version="1.0" encoding="utf-8"?>
<ds:datastoreItem xmlns:ds="http://schemas.openxmlformats.org/officeDocument/2006/customXml" ds:itemID="{1b363dda-d5d5-4cc2-ad3c-f5e440ec2345}">
  <ds:schemaRefs/>
</ds:datastoreItem>
</file>

<file path=customXml/itemProps19.xml><?xml version="1.0" encoding="utf-8"?>
<ds:datastoreItem xmlns:ds="http://schemas.openxmlformats.org/officeDocument/2006/customXml" ds:itemID="{d2c1375e-9a3f-432f-9c46-3939dabe78dc}">
  <ds:schemaRefs/>
</ds:datastoreItem>
</file>

<file path=customXml/itemProps2.xml><?xml version="1.0" encoding="utf-8"?>
<ds:datastoreItem xmlns:ds="http://schemas.openxmlformats.org/officeDocument/2006/customXml" ds:itemID="{49fdbb50-4c15-45f1-bbce-511328a8b67f}">
  <ds:schemaRefs/>
</ds:datastoreItem>
</file>

<file path=customXml/itemProps20.xml><?xml version="1.0" encoding="utf-8"?>
<ds:datastoreItem xmlns:ds="http://schemas.openxmlformats.org/officeDocument/2006/customXml" ds:itemID="{85e6ad69-c439-4d38-bb02-adab84834b65}">
  <ds:schemaRefs/>
</ds:datastoreItem>
</file>

<file path=customXml/itemProps21.xml><?xml version="1.0" encoding="utf-8"?>
<ds:datastoreItem xmlns:ds="http://schemas.openxmlformats.org/officeDocument/2006/customXml" ds:itemID="{e674619a-5a5e-45ab-912a-9022920b6dc7}">
  <ds:schemaRefs/>
</ds:datastoreItem>
</file>

<file path=customXml/itemProps22.xml><?xml version="1.0" encoding="utf-8"?>
<ds:datastoreItem xmlns:ds="http://schemas.openxmlformats.org/officeDocument/2006/customXml" ds:itemID="{a42c7fe0-9b49-43e9-b9d3-058342786f68}">
  <ds:schemaRefs/>
</ds:datastoreItem>
</file>

<file path=customXml/itemProps23.xml><?xml version="1.0" encoding="utf-8"?>
<ds:datastoreItem xmlns:ds="http://schemas.openxmlformats.org/officeDocument/2006/customXml" ds:itemID="{1afe564e-c509-4bc7-aac2-c63017a7bccd}">
  <ds:schemaRefs/>
</ds:datastoreItem>
</file>

<file path=customXml/itemProps24.xml><?xml version="1.0" encoding="utf-8"?>
<ds:datastoreItem xmlns:ds="http://schemas.openxmlformats.org/officeDocument/2006/customXml" ds:itemID="{49f6c48c-cfc9-4680-9968-c811f5ed1691}">
  <ds:schemaRefs/>
</ds:datastoreItem>
</file>

<file path=customXml/itemProps25.xml><?xml version="1.0" encoding="utf-8"?>
<ds:datastoreItem xmlns:ds="http://schemas.openxmlformats.org/officeDocument/2006/customXml" ds:itemID="{2f805238-ca72-43e7-81bc-2b87ed9892df}">
  <ds:schemaRefs/>
</ds:datastoreItem>
</file>

<file path=customXml/itemProps26.xml><?xml version="1.0" encoding="utf-8"?>
<ds:datastoreItem xmlns:ds="http://schemas.openxmlformats.org/officeDocument/2006/customXml" ds:itemID="{6ee9d060-8dc2-4e8e-b4d6-d7c459b48044}">
  <ds:schemaRefs/>
</ds:datastoreItem>
</file>

<file path=customXml/itemProps27.xml><?xml version="1.0" encoding="utf-8"?>
<ds:datastoreItem xmlns:ds="http://schemas.openxmlformats.org/officeDocument/2006/customXml" ds:itemID="{71eee713-689d-4b05-a738-548ae5fd0d49}">
  <ds:schemaRefs/>
</ds:datastoreItem>
</file>

<file path=customXml/itemProps28.xml><?xml version="1.0" encoding="utf-8"?>
<ds:datastoreItem xmlns:ds="http://schemas.openxmlformats.org/officeDocument/2006/customXml" ds:itemID="{8da0e09d-95fe-4b9f-aef6-b39b122c71c2}">
  <ds:schemaRefs/>
</ds:datastoreItem>
</file>

<file path=customXml/itemProps29.xml><?xml version="1.0" encoding="utf-8"?>
<ds:datastoreItem xmlns:ds="http://schemas.openxmlformats.org/officeDocument/2006/customXml" ds:itemID="{a8a72d91-1ed8-4b67-b001-2bf6d321a172}">
  <ds:schemaRefs/>
</ds:datastoreItem>
</file>

<file path=customXml/itemProps3.xml><?xml version="1.0" encoding="utf-8"?>
<ds:datastoreItem xmlns:ds="http://schemas.openxmlformats.org/officeDocument/2006/customXml" ds:itemID="{50f78992-b8dc-495a-aff3-f712eec24218}">
  <ds:schemaRefs/>
</ds:datastoreItem>
</file>

<file path=customXml/itemProps30.xml><?xml version="1.0" encoding="utf-8"?>
<ds:datastoreItem xmlns:ds="http://schemas.openxmlformats.org/officeDocument/2006/customXml" ds:itemID="{ebffd63a-0968-43a4-9f36-a7d3f607d2b9}">
  <ds:schemaRefs/>
</ds:datastoreItem>
</file>

<file path=customXml/itemProps31.xml><?xml version="1.0" encoding="utf-8"?>
<ds:datastoreItem xmlns:ds="http://schemas.openxmlformats.org/officeDocument/2006/customXml" ds:itemID="{038fc6d4-bb63-4170-8c56-c49da8c37331}">
  <ds:schemaRefs/>
</ds:datastoreItem>
</file>

<file path=customXml/itemProps32.xml><?xml version="1.0" encoding="utf-8"?>
<ds:datastoreItem xmlns:ds="http://schemas.openxmlformats.org/officeDocument/2006/customXml" ds:itemID="{ea09398f-6406-4fa0-b8b1-6df3d65a2ff1}">
  <ds:schemaRefs/>
</ds:datastoreItem>
</file>

<file path=customXml/itemProps33.xml><?xml version="1.0" encoding="utf-8"?>
<ds:datastoreItem xmlns:ds="http://schemas.openxmlformats.org/officeDocument/2006/customXml" ds:itemID="{fd399d05-cd77-4d23-b6ed-a80b9e4ae8e2}">
  <ds:schemaRefs/>
</ds:datastoreItem>
</file>

<file path=customXml/itemProps34.xml><?xml version="1.0" encoding="utf-8"?>
<ds:datastoreItem xmlns:ds="http://schemas.openxmlformats.org/officeDocument/2006/customXml" ds:itemID="{75f54459-ec88-46dc-ac62-2c518b7649ee}">
  <ds:schemaRefs/>
</ds:datastoreItem>
</file>

<file path=customXml/itemProps35.xml><?xml version="1.0" encoding="utf-8"?>
<ds:datastoreItem xmlns:ds="http://schemas.openxmlformats.org/officeDocument/2006/customXml" ds:itemID="{445fb59c-b227-45d6-af98-1dda9e632cbc}">
  <ds:schemaRefs/>
</ds:datastoreItem>
</file>

<file path=customXml/itemProps36.xml><?xml version="1.0" encoding="utf-8"?>
<ds:datastoreItem xmlns:ds="http://schemas.openxmlformats.org/officeDocument/2006/customXml" ds:itemID="{48c759b0-e8bc-4d3d-9abb-5f8a1f196718}">
  <ds:schemaRefs/>
</ds:datastoreItem>
</file>

<file path=customXml/itemProps37.xml><?xml version="1.0" encoding="utf-8"?>
<ds:datastoreItem xmlns:ds="http://schemas.openxmlformats.org/officeDocument/2006/customXml" ds:itemID="{e893a505-7b5d-4db2-b8a1-f59841175123}">
  <ds:schemaRefs/>
</ds:datastoreItem>
</file>

<file path=customXml/itemProps38.xml><?xml version="1.0" encoding="utf-8"?>
<ds:datastoreItem xmlns:ds="http://schemas.openxmlformats.org/officeDocument/2006/customXml" ds:itemID="{28adca82-5075-4b67-8a84-cd482e88d63a}">
  <ds:schemaRefs/>
</ds:datastoreItem>
</file>

<file path=customXml/itemProps39.xml><?xml version="1.0" encoding="utf-8"?>
<ds:datastoreItem xmlns:ds="http://schemas.openxmlformats.org/officeDocument/2006/customXml" ds:itemID="{a98a453a-5f91-4c90-a85b-422b3fa8b939}">
  <ds:schemaRefs/>
</ds:datastoreItem>
</file>

<file path=customXml/itemProps4.xml><?xml version="1.0" encoding="utf-8"?>
<ds:datastoreItem xmlns:ds="http://schemas.openxmlformats.org/officeDocument/2006/customXml" ds:itemID="{b3023140-82b8-479b-95a6-7070393b433d}">
  <ds:schemaRefs/>
</ds:datastoreItem>
</file>

<file path=customXml/itemProps40.xml><?xml version="1.0" encoding="utf-8"?>
<ds:datastoreItem xmlns:ds="http://schemas.openxmlformats.org/officeDocument/2006/customXml" ds:itemID="{b2db91f4-8f4d-4c27-9741-c73052b2fa10}">
  <ds:schemaRefs/>
</ds:datastoreItem>
</file>

<file path=customXml/itemProps41.xml><?xml version="1.0" encoding="utf-8"?>
<ds:datastoreItem xmlns:ds="http://schemas.openxmlformats.org/officeDocument/2006/customXml" ds:itemID="{1ecadbf8-2ea4-4178-9239-960726b0aaa9}">
  <ds:schemaRefs/>
</ds:datastoreItem>
</file>

<file path=customXml/itemProps42.xml><?xml version="1.0" encoding="utf-8"?>
<ds:datastoreItem xmlns:ds="http://schemas.openxmlformats.org/officeDocument/2006/customXml" ds:itemID="{7224fdc7-0555-4010-b487-2e90c21c4e0c}">
  <ds:schemaRefs/>
</ds:datastoreItem>
</file>

<file path=customXml/itemProps43.xml><?xml version="1.0" encoding="utf-8"?>
<ds:datastoreItem xmlns:ds="http://schemas.openxmlformats.org/officeDocument/2006/customXml" ds:itemID="{4fb3e313-2822-4a96-9879-313b5a1197d0}">
  <ds:schemaRefs/>
</ds:datastoreItem>
</file>

<file path=customXml/itemProps44.xml><?xml version="1.0" encoding="utf-8"?>
<ds:datastoreItem xmlns:ds="http://schemas.openxmlformats.org/officeDocument/2006/customXml" ds:itemID="{f47abf67-8970-4fb7-a373-8b2a47c4f3d8}">
  <ds:schemaRefs/>
</ds:datastoreItem>
</file>

<file path=customXml/itemProps45.xml><?xml version="1.0" encoding="utf-8"?>
<ds:datastoreItem xmlns:ds="http://schemas.openxmlformats.org/officeDocument/2006/customXml" ds:itemID="{2e87b8c0-b2da-49b3-b2d2-f07bb06a9795}">
  <ds:schemaRefs/>
</ds:datastoreItem>
</file>

<file path=customXml/itemProps46.xml><?xml version="1.0" encoding="utf-8"?>
<ds:datastoreItem xmlns:ds="http://schemas.openxmlformats.org/officeDocument/2006/customXml" ds:itemID="{7fd50d2c-39e2-4f6f-b23e-86ae8dc5ec07}">
  <ds:schemaRefs/>
</ds:datastoreItem>
</file>

<file path=customXml/itemProps47.xml><?xml version="1.0" encoding="utf-8"?>
<ds:datastoreItem xmlns:ds="http://schemas.openxmlformats.org/officeDocument/2006/customXml" ds:itemID="{f4166164-aa17-4a44-999e-36453739a0d8}">
  <ds:schemaRefs/>
</ds:datastoreItem>
</file>

<file path=customXml/itemProps48.xml><?xml version="1.0" encoding="utf-8"?>
<ds:datastoreItem xmlns:ds="http://schemas.openxmlformats.org/officeDocument/2006/customXml" ds:itemID="{b3a2ad2a-c7d0-4b92-9c2c-dee5dfdb21b4}">
  <ds:schemaRefs/>
</ds:datastoreItem>
</file>

<file path=customXml/itemProps49.xml><?xml version="1.0" encoding="utf-8"?>
<ds:datastoreItem xmlns:ds="http://schemas.openxmlformats.org/officeDocument/2006/customXml" ds:itemID="{e42ef20e-e7e0-48b9-a335-0cade6cc9c7a}">
  <ds:schemaRefs/>
</ds:datastoreItem>
</file>

<file path=customXml/itemProps5.xml><?xml version="1.0" encoding="utf-8"?>
<ds:datastoreItem xmlns:ds="http://schemas.openxmlformats.org/officeDocument/2006/customXml" ds:itemID="{8781ef47-df4a-455f-871d-18b8093e6fdf}">
  <ds:schemaRefs/>
</ds:datastoreItem>
</file>

<file path=customXml/itemProps50.xml><?xml version="1.0" encoding="utf-8"?>
<ds:datastoreItem xmlns:ds="http://schemas.openxmlformats.org/officeDocument/2006/customXml" ds:itemID="{8f0b0f0b-4302-44fd-a54e-6415652abff0}">
  <ds:schemaRefs/>
</ds:datastoreItem>
</file>

<file path=customXml/itemProps51.xml><?xml version="1.0" encoding="utf-8"?>
<ds:datastoreItem xmlns:ds="http://schemas.openxmlformats.org/officeDocument/2006/customXml" ds:itemID="{bce311c7-f5bf-435f-90a6-f58b62524461}">
  <ds:schemaRefs/>
</ds:datastoreItem>
</file>

<file path=customXml/itemProps52.xml><?xml version="1.0" encoding="utf-8"?>
<ds:datastoreItem xmlns:ds="http://schemas.openxmlformats.org/officeDocument/2006/customXml" ds:itemID="{dae3c3c7-37e8-432c-95dd-babe51a53488}">
  <ds:schemaRefs/>
</ds:datastoreItem>
</file>

<file path=customXml/itemProps53.xml><?xml version="1.0" encoding="utf-8"?>
<ds:datastoreItem xmlns:ds="http://schemas.openxmlformats.org/officeDocument/2006/customXml" ds:itemID="{18f727ce-0fc5-4919-b8bf-1b142bdc7719}">
  <ds:schemaRefs/>
</ds:datastoreItem>
</file>

<file path=customXml/itemProps54.xml><?xml version="1.0" encoding="utf-8"?>
<ds:datastoreItem xmlns:ds="http://schemas.openxmlformats.org/officeDocument/2006/customXml" ds:itemID="{017cec6a-aefa-4cfd-ad6e-65e8c06a574f}">
  <ds:schemaRefs/>
</ds:datastoreItem>
</file>

<file path=customXml/itemProps55.xml><?xml version="1.0" encoding="utf-8"?>
<ds:datastoreItem xmlns:ds="http://schemas.openxmlformats.org/officeDocument/2006/customXml" ds:itemID="{38de0733-c75e-446b-8735-c6d0de5c7ddc}">
  <ds:schemaRefs/>
</ds:datastoreItem>
</file>

<file path=customXml/itemProps56.xml><?xml version="1.0" encoding="utf-8"?>
<ds:datastoreItem xmlns:ds="http://schemas.openxmlformats.org/officeDocument/2006/customXml" ds:itemID="{7c6b5070-4004-4bbb-b226-bfe788680ac1}">
  <ds:schemaRefs/>
</ds:datastoreItem>
</file>

<file path=customXml/itemProps57.xml><?xml version="1.0" encoding="utf-8"?>
<ds:datastoreItem xmlns:ds="http://schemas.openxmlformats.org/officeDocument/2006/customXml" ds:itemID="{65780d8d-2081-493b-9084-28a1d0aab2eb}">
  <ds:schemaRefs/>
</ds:datastoreItem>
</file>

<file path=customXml/itemProps58.xml><?xml version="1.0" encoding="utf-8"?>
<ds:datastoreItem xmlns:ds="http://schemas.openxmlformats.org/officeDocument/2006/customXml" ds:itemID="{fa8f2929-cc1b-418b-a7a7-7533ad70b7e5}">
  <ds:schemaRefs/>
</ds:datastoreItem>
</file>

<file path=customXml/itemProps6.xml><?xml version="1.0" encoding="utf-8"?>
<ds:datastoreItem xmlns:ds="http://schemas.openxmlformats.org/officeDocument/2006/customXml" ds:itemID="{3a936cc6-879f-4106-a75b-a3a1bf1b254a}">
  <ds:schemaRefs/>
</ds:datastoreItem>
</file>

<file path=customXml/itemProps7.xml><?xml version="1.0" encoding="utf-8"?>
<ds:datastoreItem xmlns:ds="http://schemas.openxmlformats.org/officeDocument/2006/customXml" ds:itemID="{767131ad-a3b6-420e-a84b-80a535de4770}">
  <ds:schemaRefs/>
</ds:datastoreItem>
</file>

<file path=customXml/itemProps8.xml><?xml version="1.0" encoding="utf-8"?>
<ds:datastoreItem xmlns:ds="http://schemas.openxmlformats.org/officeDocument/2006/customXml" ds:itemID="{f4c16bce-37e7-4c3e-8603-b8fab5953ba3}">
  <ds:schemaRefs/>
</ds:datastoreItem>
</file>

<file path=customXml/itemProps9.xml><?xml version="1.0" encoding="utf-8"?>
<ds:datastoreItem xmlns:ds="http://schemas.openxmlformats.org/officeDocument/2006/customXml" ds:itemID="{951744ee-a63e-4031-8742-e1624fc4e5e9}">
  <ds:schemaRefs/>
</ds:datastoreItem>
</file>

<file path=docProps/app.xml><?xml version="1.0" encoding="utf-8"?>
<Properties xmlns="http://schemas.openxmlformats.org/officeDocument/2006/extended-properties" xmlns:vt="http://schemas.openxmlformats.org/officeDocument/2006/docPropsVTypes">
  <Pages>92</Pages>
  <Words>20910</Words>
  <Characters>24291</Characters>
  <TotalTime>16</TotalTime>
  <ScaleCrop>false</ScaleCrop>
  <LinksUpToDate>false</LinksUpToDate>
  <CharactersWithSpaces>24588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2023-05-23T11:12:00Z</dcterms:created>
  <dc:creator>sj</dc:creator>
  <cp:lastModifiedBy>Administrator</cp:lastModifiedBy>
  <dcterms:modified xsi:type="dcterms:W3CDTF">2023-05-23T09:02:04Z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39DAB32F18584C1B8109F5BBA596587E_12</vt:lpwstr>
  </property>
</Properties>
</file>