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header+xml" PartName="/word/header4.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Times New Roman" w:hAnsi="宋体"/>
          <w:sz w:val="52"/>
        </w:rPr>
      </w:pPr>
      <w:r>
        <w:rPr>
          <w:rFonts w:ascii="方正小标宋_GBK" w:eastAsia="方正小标宋_GBK"/>
          <w:sz w:val="52"/>
        </w:rPr>
        <w:t xml:space="preserve"> </w:t>
      </w:r>
    </w:p>
    <w:p>
      <w:pPr>
        <w:jc w:val="center"/>
        <w:rPr>
          <w:rFonts w:ascii="Times New Roman" w:hAnsi="宋体"/>
          <w:sz w:val="52"/>
        </w:rPr>
      </w:pPr>
      <w:r>
        <w:rPr>
          <w:rFonts w:ascii="方正小标宋_GBK" w:eastAsia="方正小标宋_GBK"/>
          <w:sz w:val="52"/>
        </w:rPr>
        <w:t xml:space="preserve">  </w:t>
      </w:r>
    </w:p>
    <w:p>
      <w:pPr>
        <w:jc w:val="center"/>
        <w:rPr>
          <w:rFonts w:hint="eastAsia" w:ascii="方正小标宋_GBK" w:eastAsia="方正小标宋_GBK"/>
          <w:sz w:val="72"/>
          <w:lang w:eastAsia="zh-CN"/>
        </w:rPr>
      </w:pPr>
      <w:r>
        <w:rPr>
          <w:rFonts w:hint="eastAsia" w:ascii="方正小标宋_GBK" w:eastAsia="方正小标宋_GBK"/>
          <w:sz w:val="72"/>
          <w:lang w:eastAsia="zh-CN"/>
        </w:rPr>
        <w:t>宁晋县公安局</w:t>
      </w:r>
    </w:p>
    <w:p>
      <w:pPr>
        <w:jc w:val="center"/>
        <w:rPr>
          <w:rFonts w:hint="eastAsia" w:ascii="Times New Roman" w:hAnsi="宋体"/>
          <w:sz w:val="72"/>
        </w:rPr>
      </w:pPr>
      <w:r>
        <w:rPr>
          <w:rFonts w:hint="eastAsia" w:ascii="方正小标宋_GBK" w:eastAsia="方正小标宋_GBK"/>
          <w:sz w:val="72"/>
        </w:rPr>
        <w:t>202</w:t>
      </w:r>
      <w:r>
        <w:rPr>
          <w:rFonts w:hint="eastAsia" w:ascii="方正小标宋_GBK" w:eastAsia="方正小标宋_GBK"/>
          <w:sz w:val="72"/>
          <w:lang w:val="en-US" w:eastAsia="zh-CN"/>
        </w:rPr>
        <w:t>2</w:t>
      </w:r>
      <w:r>
        <w:rPr>
          <w:rFonts w:hint="eastAsia" w:ascii="方正小标宋_GBK" w:eastAsia="方正小标宋_GBK"/>
          <w:sz w:val="72"/>
        </w:rPr>
        <w:t>年部门预算</w:t>
      </w:r>
    </w:p>
    <w:p>
      <w:pPr>
        <w:jc w:val="center"/>
        <w:rPr>
          <w:rFonts w:hint="eastAsia" w:ascii="方正小标宋_GBK" w:eastAsia="方正小标宋_GBK"/>
          <w:sz w:val="52"/>
        </w:rPr>
      </w:pPr>
    </w:p>
    <w:p>
      <w:pPr>
        <w:jc w:val="center"/>
        <w:rPr>
          <w:rFonts w:hint="eastAsia" w:ascii="Times New Roman" w:hAnsi="宋体"/>
          <w:sz w:val="52"/>
        </w:rPr>
      </w:pPr>
    </w:p>
    <w:p>
      <w:pPr>
        <w:jc w:val="center"/>
        <w:rPr>
          <w:rFonts w:ascii="Times New Roman" w:hAnsi="宋体"/>
        </w:rPr>
      </w:pPr>
      <w:r>
        <w:rPr>
          <w:rFonts w:ascii="宋体" w:hAnsi="宋体"/>
        </w:rPr>
        <w:t xml:space="preserve"> </w:t>
      </w:r>
    </w:p>
    <w:p>
      <w:pPr>
        <w:jc w:val="center"/>
        <w:rPr>
          <w:rFonts w:ascii="Times New Roman" w:hAnsi="宋体"/>
        </w:rPr>
      </w:pPr>
      <w:r>
        <w:rPr>
          <w:rFonts w:ascii="宋体" w:hAnsi="宋体"/>
        </w:rPr>
        <w:t xml:space="preserve"> </w:t>
      </w:r>
    </w:p>
    <w:p>
      <w:pPr>
        <w:jc w:val="center"/>
        <w:rPr>
          <w:rFonts w:ascii="Times New Roman" w:hAnsi="宋体"/>
        </w:rPr>
      </w:pPr>
      <w:r>
        <w:rPr>
          <w:rFonts w:ascii="宋体" w:hAnsi="宋体"/>
        </w:rPr>
        <w:t xml:space="preserve"> </w:t>
      </w:r>
    </w:p>
    <w:p>
      <w:pPr>
        <w:jc w:val="center"/>
        <w:rPr>
          <w:rFonts w:ascii="Times New Roman" w:hAnsi="宋体"/>
        </w:rPr>
      </w:pPr>
      <w:r>
        <w:rPr>
          <w:rFonts w:ascii="宋体" w:hAnsi="宋体"/>
        </w:rPr>
        <w:t xml:space="preserve"> </w:t>
      </w:r>
    </w:p>
    <w:p>
      <w:pPr>
        <w:jc w:val="center"/>
        <w:rPr>
          <w:rFonts w:ascii="Times New Roman" w:hAnsi="宋体"/>
        </w:rPr>
      </w:pPr>
      <w:r>
        <w:rPr>
          <w:rFonts w:ascii="宋体" w:hAnsi="宋体"/>
        </w:rPr>
        <w:t xml:space="preserve"> </w:t>
      </w:r>
    </w:p>
    <w:p>
      <w:pPr>
        <w:jc w:val="center"/>
        <w:rPr>
          <w:rFonts w:ascii="Times New Roman" w:hAnsi="宋体"/>
        </w:rPr>
      </w:pPr>
      <w:r>
        <w:rPr>
          <w:rFonts w:ascii="宋体" w:hAnsi="宋体"/>
        </w:rPr>
        <w:t xml:space="preserve">  </w:t>
      </w:r>
    </w:p>
    <w:p>
      <w:pPr>
        <w:jc w:val="center"/>
        <w:rPr>
          <w:rFonts w:hint="eastAsia" w:ascii="Times New Roman" w:hAnsi="宋体"/>
          <w:b/>
          <w:sz w:val="32"/>
        </w:rPr>
      </w:pPr>
      <w:r>
        <w:rPr>
          <w:rFonts w:hint="eastAsia" w:ascii="方正楷体_GBK" w:eastAsia="方正楷体_GBK"/>
          <w:b/>
          <w:sz w:val="32"/>
          <w:lang w:eastAsia="zh-CN"/>
        </w:rPr>
        <w:t>宁晋县公安局</w:t>
      </w:r>
      <w:r>
        <w:rPr>
          <w:rFonts w:hint="eastAsia" w:ascii="方正楷体_GBK" w:eastAsia="方正楷体_GBK"/>
          <w:b/>
          <w:sz w:val="32"/>
        </w:rPr>
        <w:t>编制</w:t>
      </w:r>
    </w:p>
    <w:p>
      <w:pPr>
        <w:jc w:val="center"/>
        <w:rPr>
          <w:rFonts w:hint="eastAsia" w:ascii="方正楷体_GBK" w:eastAsia="方正楷体_GBK"/>
          <w:b/>
          <w:sz w:val="32"/>
        </w:rPr>
      </w:pPr>
      <w:r>
        <w:rPr>
          <w:rFonts w:hint="eastAsia" w:ascii="方正楷体_GBK" w:eastAsia="方正楷体_GBK"/>
          <w:b/>
          <w:sz w:val="32"/>
        </w:rPr>
        <w:t>审核</w:t>
      </w:r>
    </w:p>
    <w:p>
      <w:pPr>
        <w:jc w:val="center"/>
        <w:rPr>
          <w:rFonts w:ascii="黑体" w:hAnsi="黑体" w:eastAsia="黑体"/>
          <w:sz w:val="32"/>
          <w:szCs w:val="32"/>
        </w:rPr>
      </w:pPr>
      <w:r>
        <w:rPr>
          <w:rFonts w:ascii="黑体" w:hAnsi="黑体" w:eastAsia="黑体" w:cs="黑体"/>
          <w:b/>
          <w:color w:val="000000"/>
          <w:sz w:val="44"/>
        </w:rPr>
        <w:t>2022年</w:t>
      </w:r>
      <w:r>
        <w:rPr>
          <w:rFonts w:ascii="宋体" w:hAnsi="宋体"/>
          <w:b/>
          <w:bCs/>
          <w:sz w:val="44"/>
          <w:szCs w:val="44"/>
        </w:rPr>
        <w:t>部门预算信息公开目录</w:t>
      </w:r>
    </w:p>
    <w:p>
      <w:pPr>
        <w:jc w:val="center"/>
        <w:rPr>
          <w:rFonts w:ascii="黑体" w:hAnsi="黑体" w:eastAsia="黑体" w:cs="黑体"/>
          <w:b/>
          <w:color w:val="000000"/>
          <w:sz w:val="32"/>
          <w:szCs w:val="32"/>
        </w:rPr>
      </w:pPr>
    </w:p>
    <w:p>
      <w:pPr>
        <w:jc w:val="center"/>
        <w:rPr>
          <w:rFonts w:ascii="黑体" w:hAnsi="黑体" w:eastAsia="黑体"/>
          <w:sz w:val="32"/>
          <w:szCs w:val="32"/>
        </w:rPr>
      </w:pPr>
      <w:r>
        <w:rPr>
          <w:rFonts w:ascii="黑体" w:hAnsi="黑体" w:eastAsia="黑体" w:cs="黑体"/>
          <w:b/>
          <w:color w:val="000000"/>
          <w:sz w:val="32"/>
          <w:szCs w:val="32"/>
        </w:rPr>
        <w:t>第一部分  部门预算</w:t>
      </w:r>
    </w:p>
    <w:p>
      <w:pPr>
        <w:rPr>
          <w:rFonts w:hint="eastAsia" w:ascii="黑体" w:hAnsi="黑体" w:eastAsia="黑体"/>
          <w:sz w:val="32"/>
          <w:szCs w:val="32"/>
        </w:rPr>
      </w:pPr>
      <w:r>
        <w:rPr>
          <w:rFonts w:ascii="黑体" w:hAnsi="黑体" w:eastAsia="黑体"/>
          <w:sz w:val="32"/>
          <w:szCs w:val="32"/>
        </w:rPr>
        <w:t>部门预算公开表</w:t>
      </w:r>
    </w:p>
    <w:p>
      <w:pPr>
        <w:ind w:firstLine="640" w:firstLineChars="200"/>
        <w:rPr>
          <w:rFonts w:hint="eastAsia" w:ascii="仿宋_GB2312" w:hAnsi="仿宋_GB2312"/>
          <w:sz w:val="32"/>
          <w:szCs w:val="32"/>
        </w:rPr>
      </w:pPr>
      <w:r>
        <w:rPr>
          <w:rFonts w:ascii="仿宋_GB2312" w:hAnsi="仿宋_GB2312"/>
          <w:sz w:val="32"/>
          <w:szCs w:val="32"/>
        </w:rPr>
        <w:t>部门预算收支总表</w:t>
      </w:r>
    </w:p>
    <w:p>
      <w:pPr>
        <w:ind w:firstLine="640" w:firstLineChars="200"/>
        <w:rPr>
          <w:rFonts w:hint="eastAsia" w:ascii="仿宋_GB2312" w:hAnsi="仿宋_GB2312"/>
          <w:sz w:val="32"/>
          <w:szCs w:val="32"/>
        </w:rPr>
      </w:pPr>
      <w:r>
        <w:rPr>
          <w:rFonts w:ascii="仿宋_GB2312" w:hAnsi="仿宋_GB2312"/>
          <w:sz w:val="32"/>
          <w:szCs w:val="32"/>
        </w:rPr>
        <w:t>部门预算收入总表</w:t>
      </w:r>
    </w:p>
    <w:p>
      <w:pPr>
        <w:ind w:firstLine="640" w:firstLineChars="200"/>
        <w:rPr>
          <w:rFonts w:hint="eastAsia" w:ascii="仿宋_GB2312" w:hAnsi="仿宋_GB2312"/>
          <w:sz w:val="32"/>
          <w:szCs w:val="32"/>
        </w:rPr>
      </w:pPr>
      <w:r>
        <w:rPr>
          <w:rFonts w:ascii="仿宋_GB2312" w:hAnsi="仿宋_GB2312"/>
          <w:sz w:val="32"/>
          <w:szCs w:val="32"/>
        </w:rPr>
        <w:t>部门预算支出总表</w:t>
      </w:r>
    </w:p>
    <w:p>
      <w:pPr>
        <w:ind w:firstLine="640" w:firstLineChars="200"/>
        <w:rPr>
          <w:rFonts w:hint="eastAsia" w:ascii="仿宋_GB2312" w:hAnsi="仿宋_GB2312"/>
          <w:sz w:val="32"/>
          <w:szCs w:val="32"/>
        </w:rPr>
      </w:pPr>
      <w:r>
        <w:rPr>
          <w:rFonts w:ascii="仿宋_GB2312" w:hAnsi="仿宋_GB2312"/>
          <w:sz w:val="32"/>
          <w:szCs w:val="32"/>
        </w:rPr>
        <w:t>部门预算财政拨款收支总表</w:t>
      </w:r>
    </w:p>
    <w:p>
      <w:pPr>
        <w:ind w:firstLine="640" w:firstLineChars="200"/>
        <w:rPr>
          <w:rFonts w:hint="eastAsia" w:ascii="仿宋_GB2312" w:hAnsi="仿宋_GB2312"/>
          <w:sz w:val="32"/>
          <w:szCs w:val="32"/>
        </w:rPr>
      </w:pPr>
      <w:r>
        <w:rPr>
          <w:rFonts w:ascii="仿宋_GB2312" w:hAnsi="仿宋_GB2312"/>
          <w:sz w:val="32"/>
          <w:szCs w:val="32"/>
        </w:rPr>
        <w:t>部门预算一般公共预算财政拨款支出表</w:t>
      </w:r>
    </w:p>
    <w:p>
      <w:pPr>
        <w:ind w:firstLine="640" w:firstLineChars="200"/>
        <w:rPr>
          <w:rFonts w:hint="eastAsia" w:ascii="仿宋_GB2312" w:hAnsi="仿宋_GB2312"/>
          <w:sz w:val="32"/>
          <w:szCs w:val="32"/>
        </w:rPr>
      </w:pPr>
      <w:r>
        <w:rPr>
          <w:rFonts w:ascii="仿宋_GB2312" w:hAnsi="仿宋_GB2312"/>
          <w:sz w:val="32"/>
          <w:szCs w:val="32"/>
        </w:rPr>
        <w:t>部门预算一般公共预算财政拨款基本支出表</w:t>
      </w:r>
    </w:p>
    <w:p>
      <w:pPr>
        <w:ind w:firstLine="640" w:firstLineChars="200"/>
        <w:rPr>
          <w:rFonts w:hint="eastAsia" w:ascii="仿宋_GB2312" w:hAnsi="仿宋_GB2312"/>
          <w:sz w:val="32"/>
          <w:szCs w:val="32"/>
        </w:rPr>
      </w:pPr>
      <w:r>
        <w:rPr>
          <w:rFonts w:ascii="仿宋_GB2312" w:hAnsi="仿宋_GB2312"/>
          <w:sz w:val="32"/>
          <w:szCs w:val="32"/>
        </w:rPr>
        <w:t>部门预算政府基金预算财政拨款支出表</w:t>
      </w:r>
    </w:p>
    <w:p>
      <w:pPr>
        <w:ind w:firstLine="640" w:firstLineChars="200"/>
        <w:rPr>
          <w:rFonts w:hint="eastAsia" w:ascii="仿宋_GB2312" w:hAnsi="仿宋_GB2312"/>
          <w:sz w:val="32"/>
          <w:szCs w:val="32"/>
        </w:rPr>
      </w:pPr>
      <w:r>
        <w:rPr>
          <w:rFonts w:ascii="仿宋_GB2312" w:hAnsi="仿宋_GB2312"/>
          <w:sz w:val="32"/>
          <w:szCs w:val="32"/>
        </w:rPr>
        <w:t>部门预算国有资本经营预算财政拨款支出表</w:t>
      </w:r>
    </w:p>
    <w:p>
      <w:pPr>
        <w:ind w:firstLine="640" w:firstLineChars="200"/>
        <w:rPr>
          <w:rFonts w:hint="eastAsia" w:ascii="仿宋_GB2312" w:hAnsi="仿宋_GB2312"/>
          <w:sz w:val="32"/>
          <w:szCs w:val="32"/>
        </w:rPr>
      </w:pPr>
      <w:r>
        <w:rPr>
          <w:rFonts w:ascii="仿宋_GB2312" w:hAnsi="仿宋_GB2312"/>
          <w:sz w:val="32"/>
          <w:szCs w:val="32"/>
        </w:rPr>
        <w:t>部门预算财政拨款“三公”经费支出表</w:t>
      </w:r>
    </w:p>
    <w:p>
      <w:pPr>
        <w:rPr>
          <w:rFonts w:hint="eastAsia" w:ascii="黑体" w:hAnsi="黑体" w:eastAsia="黑体"/>
          <w:sz w:val="32"/>
          <w:szCs w:val="32"/>
        </w:rPr>
      </w:pPr>
      <w:r>
        <w:rPr>
          <w:rFonts w:hint="eastAsia" w:ascii="黑体" w:hAnsi="黑体" w:eastAsia="黑体"/>
          <w:sz w:val="32"/>
          <w:szCs w:val="32"/>
        </w:rPr>
        <w:t>部门预算信息公开情况说明</w:t>
      </w:r>
    </w:p>
    <w:p>
      <w:pPr>
        <w:ind w:firstLine="640" w:firstLineChars="200"/>
        <w:rPr>
          <w:rFonts w:hint="eastAsia" w:ascii="仿宋_GB2312" w:hAnsi="仿宋_GB2312"/>
          <w:sz w:val="32"/>
          <w:szCs w:val="32"/>
        </w:rPr>
      </w:pPr>
      <w:r>
        <w:rPr>
          <w:rFonts w:hint="eastAsia" w:ascii="仿宋_GB2312" w:hAnsi="仿宋_GB2312"/>
          <w:sz w:val="32"/>
          <w:szCs w:val="32"/>
        </w:rPr>
        <w:t>一、</w:t>
      </w:r>
      <w:r>
        <w:rPr>
          <w:rFonts w:ascii="仿宋_GB2312" w:hAnsi="仿宋_GB2312"/>
          <w:sz w:val="32"/>
          <w:szCs w:val="32"/>
        </w:rPr>
        <w:t>部门职责</w:t>
      </w:r>
      <w:r>
        <w:rPr>
          <w:rFonts w:hint="eastAsia" w:ascii="仿宋_GB2312" w:hAnsi="仿宋_GB2312"/>
          <w:sz w:val="32"/>
          <w:szCs w:val="32"/>
        </w:rPr>
        <w:t>及</w:t>
      </w:r>
      <w:r>
        <w:rPr>
          <w:rFonts w:ascii="仿宋_GB2312" w:hAnsi="仿宋_GB2312"/>
          <w:sz w:val="32"/>
          <w:szCs w:val="32"/>
        </w:rPr>
        <w:t>机构设置情况</w:t>
      </w:r>
    </w:p>
    <w:p>
      <w:pPr>
        <w:ind w:firstLine="640"/>
        <w:rPr>
          <w:rFonts w:hint="eastAsia" w:ascii="仿宋_GB2312" w:hAnsi="仿宋_GB2312"/>
          <w:sz w:val="32"/>
          <w:szCs w:val="32"/>
        </w:rPr>
      </w:pPr>
      <w:r>
        <w:rPr>
          <w:rFonts w:hint="eastAsia" w:ascii="仿宋_GB2312" w:hAnsi="仿宋_GB2312"/>
          <w:sz w:val="32"/>
          <w:szCs w:val="32"/>
        </w:rPr>
        <w:t>二</w:t>
      </w:r>
      <w:r>
        <w:rPr>
          <w:rFonts w:ascii="仿宋_GB2312" w:hAnsi="仿宋_GB2312"/>
          <w:sz w:val="32"/>
          <w:szCs w:val="32"/>
        </w:rPr>
        <w:t>、部门预算安排的总体情况</w:t>
      </w:r>
    </w:p>
    <w:p>
      <w:pPr>
        <w:ind w:firstLine="640" w:firstLineChars="200"/>
        <w:rPr>
          <w:rFonts w:hint="eastAsia" w:ascii="仿宋_GB2312" w:hAnsi="仿宋_GB2312"/>
          <w:sz w:val="32"/>
          <w:szCs w:val="32"/>
        </w:rPr>
      </w:pPr>
      <w:r>
        <w:rPr>
          <w:rFonts w:hint="eastAsia" w:ascii="仿宋_GB2312" w:hAnsi="仿宋_GB2312"/>
          <w:sz w:val="32"/>
          <w:szCs w:val="32"/>
        </w:rPr>
        <w:t>三</w:t>
      </w:r>
      <w:r>
        <w:rPr>
          <w:rFonts w:ascii="仿宋_GB2312" w:hAnsi="仿宋_GB2312"/>
          <w:sz w:val="32"/>
          <w:szCs w:val="32"/>
        </w:rPr>
        <w:t>、机关运行经费安排情况</w:t>
      </w:r>
    </w:p>
    <w:p>
      <w:pPr>
        <w:autoSpaceDE w:val="0"/>
        <w:autoSpaceDN w:val="0"/>
        <w:adjustRightInd w:val="0"/>
        <w:ind w:firstLine="640" w:firstLineChars="200"/>
        <w:jc w:val="left"/>
        <w:rPr>
          <w:rFonts w:hint="eastAsia" w:ascii="仿宋_GB2312" w:hAnsi="仿宋_GB2312"/>
          <w:sz w:val="32"/>
          <w:szCs w:val="32"/>
        </w:rPr>
      </w:pPr>
      <w:r>
        <w:rPr>
          <w:rFonts w:hint="eastAsia" w:ascii="仿宋_GB2312" w:hAnsi="仿宋_GB2312"/>
          <w:sz w:val="32"/>
          <w:szCs w:val="32"/>
        </w:rPr>
        <w:t>四</w:t>
      </w:r>
      <w:r>
        <w:rPr>
          <w:rFonts w:ascii="仿宋_GB2312" w:hAnsi="仿宋_GB2312"/>
          <w:sz w:val="32"/>
          <w:szCs w:val="32"/>
        </w:rPr>
        <w:t>、财政拨款“三公”经费预算情况及增减变化原因</w:t>
      </w:r>
    </w:p>
    <w:p>
      <w:pPr>
        <w:autoSpaceDE w:val="0"/>
        <w:autoSpaceDN w:val="0"/>
        <w:adjustRightInd w:val="0"/>
        <w:ind w:firstLine="640" w:firstLineChars="200"/>
        <w:jc w:val="left"/>
        <w:rPr>
          <w:rFonts w:hint="eastAsia" w:ascii="仿宋_GB2312" w:hAnsi="仿宋_GB2312"/>
          <w:sz w:val="32"/>
          <w:szCs w:val="32"/>
        </w:rPr>
      </w:pPr>
      <w:r>
        <w:rPr>
          <w:rFonts w:hint="eastAsia" w:ascii="仿宋_GB2312" w:hAnsi="仿宋_GB2312"/>
          <w:sz w:val="32"/>
          <w:szCs w:val="32"/>
        </w:rPr>
        <w:t>五</w:t>
      </w:r>
      <w:r>
        <w:rPr>
          <w:rFonts w:ascii="仿宋_GB2312" w:hAnsi="仿宋_GB2312"/>
          <w:sz w:val="32"/>
          <w:szCs w:val="32"/>
        </w:rPr>
        <w:t>、预算绩效信息</w:t>
      </w:r>
    </w:p>
    <w:p>
      <w:pPr>
        <w:autoSpaceDE w:val="0"/>
        <w:autoSpaceDN w:val="0"/>
        <w:adjustRightInd w:val="0"/>
        <w:ind w:firstLine="640" w:firstLineChars="200"/>
        <w:jc w:val="left"/>
        <w:rPr>
          <w:rFonts w:hint="eastAsia" w:ascii="仿宋_GB2312" w:hAnsi="仿宋_GB2312"/>
          <w:sz w:val="32"/>
          <w:szCs w:val="32"/>
        </w:rPr>
      </w:pPr>
      <w:r>
        <w:rPr>
          <w:rFonts w:hint="eastAsia" w:ascii="仿宋_GB2312" w:hAnsi="仿宋_GB2312"/>
          <w:sz w:val="32"/>
          <w:szCs w:val="32"/>
        </w:rPr>
        <w:t>六</w:t>
      </w:r>
      <w:r>
        <w:rPr>
          <w:rFonts w:ascii="仿宋_GB2312" w:hAnsi="仿宋_GB2312"/>
          <w:sz w:val="32"/>
          <w:szCs w:val="32"/>
        </w:rPr>
        <w:t>、政府采购预算情况</w:t>
      </w:r>
    </w:p>
    <w:p>
      <w:pPr>
        <w:autoSpaceDE w:val="0"/>
        <w:autoSpaceDN w:val="0"/>
        <w:adjustRightInd w:val="0"/>
        <w:ind w:firstLine="640" w:firstLineChars="200"/>
        <w:jc w:val="left"/>
        <w:rPr>
          <w:rFonts w:hint="eastAsia" w:ascii="仿宋_GB2312" w:hAnsi="仿宋_GB2312"/>
          <w:sz w:val="32"/>
          <w:szCs w:val="32"/>
        </w:rPr>
      </w:pPr>
      <w:r>
        <w:rPr>
          <w:rFonts w:hint="eastAsia" w:ascii="仿宋_GB2312" w:hAnsi="仿宋_GB2312"/>
          <w:sz w:val="32"/>
          <w:szCs w:val="32"/>
        </w:rPr>
        <w:t>七</w:t>
      </w:r>
      <w:r>
        <w:rPr>
          <w:rFonts w:ascii="仿宋_GB2312" w:hAnsi="仿宋_GB2312"/>
          <w:sz w:val="32"/>
          <w:szCs w:val="32"/>
        </w:rPr>
        <w:t>、国有资产信息</w:t>
      </w:r>
    </w:p>
    <w:p>
      <w:pPr>
        <w:autoSpaceDE w:val="0"/>
        <w:autoSpaceDN w:val="0"/>
        <w:adjustRightInd w:val="0"/>
        <w:ind w:firstLine="640" w:firstLineChars="200"/>
        <w:jc w:val="left"/>
        <w:rPr>
          <w:rFonts w:hint="eastAsia" w:ascii="仿宋_GB2312" w:hAnsi="仿宋_GB2312"/>
          <w:sz w:val="32"/>
          <w:szCs w:val="32"/>
        </w:rPr>
      </w:pPr>
      <w:r>
        <w:rPr>
          <w:rFonts w:hint="eastAsia" w:ascii="仿宋_GB2312" w:hAnsi="仿宋_GB2312"/>
          <w:sz w:val="32"/>
          <w:szCs w:val="32"/>
        </w:rPr>
        <w:t>八</w:t>
      </w:r>
      <w:r>
        <w:rPr>
          <w:rFonts w:ascii="仿宋_GB2312" w:hAnsi="仿宋_GB2312"/>
          <w:sz w:val="32"/>
          <w:szCs w:val="32"/>
        </w:rPr>
        <w:t>、名词解释</w:t>
      </w:r>
    </w:p>
    <w:p>
      <w:pPr>
        <w:autoSpaceDE w:val="0"/>
        <w:autoSpaceDN w:val="0"/>
        <w:adjustRightInd w:val="0"/>
        <w:ind w:firstLine="640" w:firstLineChars="200"/>
        <w:jc w:val="left"/>
        <w:rPr>
          <w:rFonts w:ascii="仿宋_GB2312" w:hAnsi="仿宋_GB2312"/>
          <w:sz w:val="32"/>
          <w:szCs w:val="32"/>
        </w:rPr>
      </w:pPr>
      <w:r>
        <w:rPr>
          <w:rFonts w:hint="eastAsia" w:ascii="仿宋_GB2312" w:hAnsi="仿宋_GB2312"/>
          <w:sz w:val="32"/>
          <w:szCs w:val="32"/>
        </w:rPr>
        <w:t>九</w:t>
      </w:r>
      <w:r>
        <w:rPr>
          <w:rFonts w:ascii="仿宋_GB2312" w:hAnsi="仿宋_GB2312"/>
          <w:sz w:val="32"/>
          <w:szCs w:val="32"/>
        </w:rPr>
        <w:t>、其他需要说明的事项</w:t>
      </w:r>
    </w:p>
    <w:p>
      <w:pPr>
        <w:jc w:val="center"/>
      </w:pPr>
      <w:r>
        <w:rPr>
          <w:rFonts w:ascii="黑体" w:hAnsi="黑体" w:eastAsia="黑体" w:cs="黑体"/>
          <w:b/>
          <w:color w:val="000000"/>
          <w:sz w:val="30"/>
        </w:rPr>
        <w:t>第二部分  部门所属单位预算</w:t>
      </w:r>
    </w:p>
    <w:p>
      <w:pPr>
        <w:autoSpaceDE w:val="0"/>
        <w:autoSpaceDN w:val="0"/>
        <w:adjustRightInd w:val="0"/>
        <w:ind w:firstLine="600"/>
        <w:jc w:val="left"/>
        <w:rPr>
          <w:rFonts w:hint="eastAsia" w:ascii="宋体" w:hAnsi="宋体" w:eastAsia="宋体" w:cs="宋体"/>
          <w:sz w:val="32"/>
          <w:szCs w:val="32"/>
          <w:lang w:val="en-US" w:eastAsia="zh-CN"/>
        </w:rPr>
      </w:pPr>
      <w:r>
        <w:rPr>
          <w:rFonts w:hint="eastAsia" w:ascii="宋体" w:hAnsi="宋体" w:eastAsia="宋体" w:cs="宋体"/>
          <w:sz w:val="32"/>
          <w:szCs w:val="32"/>
          <w:lang w:val="en-US" w:eastAsia="zh-CN"/>
        </w:rPr>
        <w:t>一、宁晋县公安局本级收支预算</w:t>
      </w:r>
    </w:p>
    <w:p>
      <w:pPr>
        <w:autoSpaceDE w:val="0"/>
        <w:autoSpaceDN w:val="0"/>
        <w:adjustRightInd w:val="0"/>
        <w:jc w:val="both"/>
        <w:rPr>
          <w:rFonts w:hint="eastAsia" w:ascii="仿宋_GB2312" w:hAnsi="仿宋_GB2312" w:eastAsia="仿宋_GB2312" w:cs="仿宋_GB2312"/>
          <w:b/>
          <w:bCs/>
          <w:sz w:val="84"/>
          <w:szCs w:val="84"/>
          <w:lang w:val="en-US" w:eastAsia="zh-CN"/>
        </w:rPr>
      </w:pPr>
    </w:p>
    <w:p>
      <w:pPr>
        <w:autoSpaceDE w:val="0"/>
        <w:autoSpaceDN w:val="0"/>
        <w:adjustRightInd w:val="0"/>
        <w:jc w:val="both"/>
        <w:rPr>
          <w:rFonts w:hint="eastAsia" w:ascii="仿宋_GB2312" w:hAnsi="仿宋_GB2312" w:eastAsia="仿宋_GB2312" w:cs="仿宋_GB2312"/>
          <w:b/>
          <w:bCs/>
          <w:sz w:val="84"/>
          <w:szCs w:val="84"/>
          <w:lang w:val="en-US" w:eastAsia="zh-CN"/>
        </w:rPr>
      </w:pPr>
    </w:p>
    <w:p>
      <w:pPr>
        <w:autoSpaceDE w:val="0"/>
        <w:autoSpaceDN w:val="0"/>
        <w:adjustRightInd w:val="0"/>
        <w:jc w:val="center"/>
        <w:rPr>
          <w:rFonts w:hint="default" w:ascii="仿宋_GB2312" w:hAnsi="仿宋_GB2312" w:eastAsia="仿宋_GB2312" w:cs="仿宋_GB2312"/>
          <w:b/>
          <w:bCs/>
          <w:sz w:val="84"/>
          <w:szCs w:val="84"/>
          <w:lang w:val="en-US" w:eastAsia="zh-CN"/>
        </w:rPr>
      </w:pPr>
      <w:r>
        <w:rPr>
          <w:rFonts w:hint="eastAsia" w:ascii="仿宋_GB2312" w:hAnsi="仿宋_GB2312" w:eastAsia="仿宋_GB2312" w:cs="仿宋_GB2312"/>
          <w:b/>
          <w:bCs/>
          <w:sz w:val="84"/>
          <w:szCs w:val="84"/>
          <w:lang w:val="en-US" w:eastAsia="zh-CN"/>
        </w:rPr>
        <w:t>第一部分 部门预算</w:t>
      </w:r>
    </w:p>
    <w:p>
      <w:pPr>
        <w:autoSpaceDE w:val="0"/>
        <w:autoSpaceDN w:val="0"/>
        <w:adjustRightInd w:val="0"/>
        <w:ind w:firstLine="600"/>
        <w:jc w:val="left"/>
        <w:rPr>
          <w:rFonts w:hint="eastAsia" w:ascii="宋体" w:hAnsi="宋体" w:eastAsia="宋体" w:cs="宋体"/>
          <w:sz w:val="32"/>
          <w:szCs w:val="32"/>
          <w:lang w:val="en-US" w:eastAsia="zh-CN"/>
        </w:rPr>
      </w:pPr>
    </w:p>
    <w:p>
      <w:pPr>
        <w:autoSpaceDE w:val="0"/>
        <w:autoSpaceDN w:val="0"/>
        <w:adjustRightInd w:val="0"/>
        <w:ind w:firstLine="640" w:firstLineChars="200"/>
        <w:jc w:val="left"/>
        <w:rPr>
          <w:rFonts w:ascii="仿宋_GB2312" w:hAnsi="仿宋_GB2312"/>
          <w:sz w:val="32"/>
          <w:szCs w:val="32"/>
        </w:rPr>
      </w:pPr>
    </w:p>
    <w:p>
      <w:pPr>
        <w:autoSpaceDE w:val="0"/>
        <w:autoSpaceDN w:val="0"/>
        <w:adjustRightInd w:val="0"/>
        <w:ind w:firstLine="640" w:firstLineChars="200"/>
        <w:jc w:val="left"/>
        <w:rPr>
          <w:rFonts w:ascii="仿宋_GB2312" w:hAnsi="仿宋_GB2312"/>
          <w:sz w:val="32"/>
          <w:szCs w:val="32"/>
        </w:rPr>
      </w:pPr>
    </w:p>
    <w:p>
      <w:pPr>
        <w:autoSpaceDE w:val="0"/>
        <w:autoSpaceDN w:val="0"/>
        <w:adjustRightInd w:val="0"/>
        <w:ind w:firstLine="640" w:firstLineChars="200"/>
        <w:jc w:val="left"/>
        <w:rPr>
          <w:rFonts w:ascii="仿宋_GB2312" w:hAnsi="仿宋_GB2312"/>
          <w:sz w:val="32"/>
          <w:szCs w:val="32"/>
        </w:rPr>
      </w:pPr>
    </w:p>
    <w:p>
      <w:pPr>
        <w:autoSpaceDE w:val="0"/>
        <w:autoSpaceDN w:val="0"/>
        <w:adjustRightInd w:val="0"/>
        <w:ind w:firstLine="640" w:firstLineChars="200"/>
        <w:jc w:val="left"/>
        <w:rPr>
          <w:rFonts w:ascii="仿宋_GB2312" w:hAnsi="仿宋_GB2312"/>
          <w:sz w:val="32"/>
          <w:szCs w:val="32"/>
        </w:rPr>
      </w:pPr>
    </w:p>
    <w:p>
      <w:pPr>
        <w:autoSpaceDE w:val="0"/>
        <w:autoSpaceDN w:val="0"/>
        <w:adjustRightInd w:val="0"/>
        <w:ind w:firstLine="640" w:firstLineChars="200"/>
        <w:jc w:val="left"/>
        <w:rPr>
          <w:rFonts w:ascii="仿宋_GB2312" w:hAnsi="仿宋_GB2312"/>
          <w:sz w:val="32"/>
          <w:szCs w:val="32"/>
        </w:rPr>
      </w:pPr>
    </w:p>
    <w:p>
      <w:pPr>
        <w:autoSpaceDE w:val="0"/>
        <w:autoSpaceDN w:val="0"/>
        <w:adjustRightInd w:val="0"/>
        <w:ind w:firstLine="640" w:firstLineChars="200"/>
        <w:jc w:val="left"/>
        <w:rPr>
          <w:rFonts w:ascii="仿宋_GB2312" w:hAnsi="仿宋_GB2312"/>
          <w:sz w:val="32"/>
          <w:szCs w:val="32"/>
        </w:rPr>
      </w:pPr>
    </w:p>
    <w:tbl>
      <w:tblPr>
        <w:tblStyle w:val="5"/>
        <w:tblW w:w="12520"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84"/>
        <w:gridCol w:w="3469"/>
        <w:gridCol w:w="1670"/>
        <w:gridCol w:w="4058"/>
        <w:gridCol w:w="253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80" w:hRule="atLeast"/>
        </w:trPr>
        <w:tc>
          <w:tcPr>
            <w:tcW w:w="12520" w:type="dxa"/>
            <w:gridSpan w:val="5"/>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部门预算收支总表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0" w:hRule="atLeast"/>
        </w:trPr>
        <w:tc>
          <w:tcPr>
            <w:tcW w:w="5923" w:type="dxa"/>
            <w:gridSpan w:val="3"/>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预算单位编码及名称：[312]宁晋县公安局</w:t>
            </w:r>
          </w:p>
        </w:tc>
        <w:tc>
          <w:tcPr>
            <w:tcW w:w="4058" w:type="dxa"/>
            <w:tcBorders>
              <w:top w:val="nil"/>
              <w:left w:val="nil"/>
              <w:bottom w:val="single" w:color="000000" w:sz="4" w:space="0"/>
              <w:right w:val="nil"/>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2539" w:type="dxa"/>
            <w:tcBorders>
              <w:top w:val="nil"/>
              <w:left w:val="nil"/>
              <w:bottom w:val="single" w:color="000000" w:sz="4" w:space="0"/>
              <w:right w:val="nil"/>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0" w:hRule="atLeast"/>
        </w:trPr>
        <w:tc>
          <w:tcPr>
            <w:tcW w:w="78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513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收入</w:t>
            </w:r>
          </w:p>
        </w:tc>
        <w:tc>
          <w:tcPr>
            <w:tcW w:w="65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0" w:hRule="atLeast"/>
        </w:trPr>
        <w:tc>
          <w:tcPr>
            <w:tcW w:w="78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预算数</w:t>
            </w: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一、一般公共预算拨款收入</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一、一般公共服务支出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二、政府性基金预算拨款收入</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二、外交支出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三、国有资本经营预算拨款收入</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三、国防支出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四、财政专户管理资金收入</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四、公共安全支出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9573.69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五、事业收入</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五、教育支出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六、事业单位经营收入</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六、科学技术支出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七、上级补助收入</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七、文化旅游体育与传媒支出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八、附属单位上缴收入</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八、社会保障和就业支出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479.59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九、其他收入</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九、社会保险基金支出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十、卫生健康支出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十一、节能环保支出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十二、城乡社区支出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十三、农林水支出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十四、交通运输支出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十五、资源勘探工业信息等支出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十六、商业服务业等支出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十七、金融支出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18</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十八、援助其他地区支出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十九、自然资源海洋气象等支出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二十、住房保障支出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二十一、粮油物资储备支出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二十二、国有资本经营预算支出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23</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二十三、灾害防治及应急管理支出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二十四、预备费</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25</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二十五、其他支出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二十六、转移性支出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二十七、灾害防治及应急管理共同财政事权转移支付支出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二十八、债务还本支出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29</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二十九、债务付息支出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三十、债务发行费用支出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三十一、抗疫特别国债安排的支出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32</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本年收入合计</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本年支出合计</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33</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上年结转结余</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年终结转结余</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34</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收入总计</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支出总计</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r>
    </w:tbl>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tbl>
      <w:tblPr>
        <w:tblStyle w:val="5"/>
        <w:tblW w:w="14339"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84"/>
        <w:gridCol w:w="1100"/>
        <w:gridCol w:w="2416"/>
        <w:gridCol w:w="1053"/>
        <w:gridCol w:w="1053"/>
        <w:gridCol w:w="1053"/>
        <w:gridCol w:w="964"/>
        <w:gridCol w:w="964"/>
        <w:gridCol w:w="964"/>
        <w:gridCol w:w="964"/>
        <w:gridCol w:w="964"/>
        <w:gridCol w:w="964"/>
        <w:gridCol w:w="109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80" w:hRule="atLeast"/>
        </w:trPr>
        <w:tc>
          <w:tcPr>
            <w:tcW w:w="14339" w:type="dxa"/>
            <w:gridSpan w:val="13"/>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部门预算收入总表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10351" w:type="dxa"/>
            <w:gridSpan w:val="9"/>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预算单位编码及名称：[312]宁晋县公安局</w:t>
            </w:r>
          </w:p>
        </w:tc>
        <w:tc>
          <w:tcPr>
            <w:tcW w:w="1928" w:type="dxa"/>
            <w:gridSpan w:val="2"/>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2060" w:type="dxa"/>
            <w:gridSpan w:val="2"/>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784"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351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功能分类科目</w:t>
            </w:r>
          </w:p>
        </w:tc>
        <w:tc>
          <w:tcPr>
            <w:tcW w:w="1053"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7890" w:type="dxa"/>
            <w:gridSpan w:val="8"/>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本年收入</w:t>
            </w:r>
          </w:p>
        </w:tc>
        <w:tc>
          <w:tcPr>
            <w:tcW w:w="10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上年结转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0" w:hRule="atLeast"/>
        </w:trPr>
        <w:tc>
          <w:tcPr>
            <w:tcW w:w="78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05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小计</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财政拨款收入</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财政专户收入</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事业收入</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经营收入</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上级补助收入</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附属单位上缴收入</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其他收入</w:t>
            </w:r>
          </w:p>
        </w:tc>
        <w:tc>
          <w:tcPr>
            <w:tcW w:w="10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24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10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241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合计</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w:t>
            </w:r>
          </w:p>
        </w:tc>
        <w:tc>
          <w:tcPr>
            <w:tcW w:w="241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公共安全支出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9573.69</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9573.69</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9573.69</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20401</w:t>
            </w:r>
          </w:p>
        </w:tc>
        <w:tc>
          <w:tcPr>
            <w:tcW w:w="241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武装警察部队</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28.91</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28.91</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28.91</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2040199</w:t>
            </w:r>
          </w:p>
        </w:tc>
        <w:tc>
          <w:tcPr>
            <w:tcW w:w="241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其他武装警察部队支出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28.91</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28.91</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28.91</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w:t>
            </w:r>
          </w:p>
        </w:tc>
        <w:tc>
          <w:tcPr>
            <w:tcW w:w="241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公安</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9544.79</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9544.79</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9544.79</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2040201</w:t>
            </w:r>
          </w:p>
        </w:tc>
        <w:tc>
          <w:tcPr>
            <w:tcW w:w="241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行政运行</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3618.69</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3618.69</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3618.69</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2040202</w:t>
            </w:r>
          </w:p>
        </w:tc>
        <w:tc>
          <w:tcPr>
            <w:tcW w:w="241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一般行政管理事务</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2604.29</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2604.29</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2604.29</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2040219</w:t>
            </w:r>
          </w:p>
        </w:tc>
        <w:tc>
          <w:tcPr>
            <w:tcW w:w="241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信息化建设</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135.00</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135.00</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135.00</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2040220</w:t>
            </w:r>
          </w:p>
        </w:tc>
        <w:tc>
          <w:tcPr>
            <w:tcW w:w="241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执法办案</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3176.31</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3176.31</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3176.31</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2040299</w:t>
            </w:r>
          </w:p>
        </w:tc>
        <w:tc>
          <w:tcPr>
            <w:tcW w:w="241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其他公安支出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10.50</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10.50</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10.50</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w:t>
            </w:r>
          </w:p>
        </w:tc>
        <w:tc>
          <w:tcPr>
            <w:tcW w:w="241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社会保障和就业支出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479.59</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479.59</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479.59</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w:t>
            </w:r>
          </w:p>
        </w:tc>
        <w:tc>
          <w:tcPr>
            <w:tcW w:w="241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行政事业单位养老支出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437.48</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437.48</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437.48</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2080501</w:t>
            </w: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行政单位离退休</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82.00</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82.00</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82.00</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2080505</w:t>
            </w: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机关事业单位基本养老保险缴费支出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355.48</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355.48</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355.48</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20808</w:t>
            </w: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抚恤</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2080801</w:t>
            </w: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死亡抚恤</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20827</w:t>
            </w: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财政对其他社会保险基金的补助</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18</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2082702</w:t>
            </w: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财政对工伤保险基金的补助</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w:t>
            </w: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卫生健康支出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21011</w:t>
            </w: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行政事业单位医疗</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2101101</w:t>
            </w: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行政单位医疗</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w:t>
            </w: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住房保障支出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23</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22102</w:t>
            </w: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住房改革支出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2210201</w:t>
            </w: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住房公积金</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bl>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tbl>
      <w:tblPr>
        <w:tblStyle w:val="5"/>
        <w:tblW w:w="14280"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09"/>
        <w:gridCol w:w="997"/>
        <w:gridCol w:w="3889"/>
        <w:gridCol w:w="1855"/>
        <w:gridCol w:w="1487"/>
        <w:gridCol w:w="950"/>
        <w:gridCol w:w="947"/>
        <w:gridCol w:w="1604"/>
        <w:gridCol w:w="204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80" w:hRule="atLeast"/>
        </w:trPr>
        <w:tc>
          <w:tcPr>
            <w:tcW w:w="14280" w:type="dxa"/>
            <w:gridSpan w:val="9"/>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部门预算支出总表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0" w:hRule="atLeast"/>
        </w:trPr>
        <w:tc>
          <w:tcPr>
            <w:tcW w:w="10634" w:type="dxa"/>
            <w:gridSpan w:val="7"/>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预算单位编码及名称：[312]宁晋县公安局</w:t>
            </w:r>
          </w:p>
        </w:tc>
        <w:tc>
          <w:tcPr>
            <w:tcW w:w="1604" w:type="dxa"/>
            <w:tcBorders>
              <w:top w:val="nil"/>
              <w:left w:val="nil"/>
              <w:bottom w:val="nil"/>
              <w:right w:val="nil"/>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2042" w:type="dxa"/>
            <w:tcBorders>
              <w:top w:val="nil"/>
              <w:left w:val="nil"/>
              <w:bottom w:val="nil"/>
              <w:right w:val="nil"/>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0" w:hRule="atLeast"/>
        </w:trPr>
        <w:tc>
          <w:tcPr>
            <w:tcW w:w="50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48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支出功能分类科目</w:t>
            </w:r>
          </w:p>
        </w:tc>
        <w:tc>
          <w:tcPr>
            <w:tcW w:w="185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本年支出合计</w:t>
            </w:r>
          </w:p>
        </w:tc>
        <w:tc>
          <w:tcPr>
            <w:tcW w:w="148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95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c>
          <w:tcPr>
            <w:tcW w:w="94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经营支出</w:t>
            </w:r>
          </w:p>
        </w:tc>
        <w:tc>
          <w:tcPr>
            <w:tcW w:w="160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上缴上级支出</w:t>
            </w:r>
          </w:p>
        </w:tc>
        <w:tc>
          <w:tcPr>
            <w:tcW w:w="204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0" w:hRule="atLeast"/>
        </w:trPr>
        <w:tc>
          <w:tcPr>
            <w:tcW w:w="50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85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48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60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20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合计</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 xml:space="preserve">4524.86 </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5955.00</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公共安全支出</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9573.69</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 xml:space="preserve">3618.69 </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5955.00</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20401</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武装警察部队</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28.91</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28.91</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2040199</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其他武装警察部队支出</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28.91</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28.91</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公安</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9544.79</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3618.69</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5926.10</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2040201</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行政运行</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3618.69</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3618.69</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2040202</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一般行政管理事务</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2604.29</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2604.29</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2040219</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信息化建设</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135.00</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135.00</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2040220</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执法办案</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3176.31</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3176.31</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2040299</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其他公安支出</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10.50</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10.50</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社会保障和就业支出</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479.59</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479.59</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行政事业单位养老支出</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437.48</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437.48</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2080501</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行政单位离退休</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82.00</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82.00</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2080505</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机关事业单位基本养老保险缴费支出</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355.48</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355.48</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20808</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抚恤</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2080801</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死亡抚恤</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20827</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财政对其他社会保险基金的补助</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18</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2082702</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财政对工伤保险基金的补助</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卫生健康支出</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21011</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行政事业单位医疗</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2101101</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行政单位医疗</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住房保障支出</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23</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22102</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住房改革支出</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2210201</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住房公积金</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bl>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tbl>
      <w:tblPr>
        <w:tblStyle w:val="5"/>
        <w:tblW w:w="13804"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84"/>
        <w:gridCol w:w="2895"/>
        <w:gridCol w:w="1180"/>
        <w:gridCol w:w="3327"/>
        <w:gridCol w:w="1053"/>
        <w:gridCol w:w="1053"/>
        <w:gridCol w:w="1756"/>
        <w:gridCol w:w="175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60" w:hRule="atLeast"/>
        </w:trPr>
        <w:tc>
          <w:tcPr>
            <w:tcW w:w="13804" w:type="dxa"/>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部门预算财政拨款收支总表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10292" w:type="dxa"/>
            <w:gridSpan w:val="6"/>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预算单位编码及名称：[312]宁晋县公安局</w:t>
            </w:r>
          </w:p>
        </w:tc>
        <w:tc>
          <w:tcPr>
            <w:tcW w:w="1756" w:type="dxa"/>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1756" w:type="dxa"/>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784"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407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收入</w:t>
            </w:r>
          </w:p>
        </w:tc>
        <w:tc>
          <w:tcPr>
            <w:tcW w:w="8945"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120" w:hRule="atLeast"/>
        </w:trPr>
        <w:tc>
          <w:tcPr>
            <w:tcW w:w="78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w:t>
            </w: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一般公共预算财政拨款</w:t>
            </w: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政府性基金预算财政拨款</w:t>
            </w: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一、一般公共预算拨款</w:t>
            </w: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一、一般公共服务支出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二、政府性基金预算拨款</w:t>
            </w: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二、外交支出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三、国有资本经营预算拨款</w:t>
            </w: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三、国防支出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四、公共安全支出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9573.69</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9573.69</w:t>
            </w: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五、教育支出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六、科学技术支出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七、文化旅游体育与传媒支出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八、社会保障和就业支出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479.59</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479.59</w:t>
            </w: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九、社会保险基金支出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十、卫生健康支出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十一、节能环保支出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十二、城乡社区支出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十三、农林水支出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十四、交通运输支出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十五、资源勘探工业信息等支出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十六、商业服务业等支出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十七、金融支出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18</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十八、援助其他地区支出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十九、自然资源海洋气象等支出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二十、住房保障支出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二十一、粮油物资储备支出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二十二、国有资本经营预算支出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23</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二十三、灾害防治及应急管理支出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二十四、预备费</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25</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二十五、其他支出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二十六、转移性支出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二十七、灾害防治及应急管理共同财政事权转移支付支出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二十八、债务还本支出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29</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二十九、债务付息支出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三十、债务发行费用支出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三十一、抗疫特别国债安排的支出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32</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本年收入合计</w:t>
            </w: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本年支出合计</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33</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年初财政拨款结转和结余</w:t>
            </w: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年末财政拨款结转和结余</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34</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一、一般公共预算拨款</w:t>
            </w: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35</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二、政府性基金预算拨款</w:t>
            </w: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36</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三、国有资本经营预算拨款</w:t>
            </w: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37</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收入总计</w:t>
            </w: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支出总计</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bl>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tbl>
      <w:tblPr>
        <w:tblStyle w:val="5"/>
        <w:tblW w:w="14883"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08"/>
        <w:gridCol w:w="1349"/>
        <w:gridCol w:w="4599"/>
        <w:gridCol w:w="1296"/>
        <w:gridCol w:w="1158"/>
        <w:gridCol w:w="1349"/>
        <w:gridCol w:w="2162"/>
        <w:gridCol w:w="216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60" w:hRule="atLeast"/>
        </w:trPr>
        <w:tc>
          <w:tcPr>
            <w:tcW w:w="14883" w:type="dxa"/>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部门预算一般公共预算财政拨款支出表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10559" w:type="dxa"/>
            <w:gridSpan w:val="6"/>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预算单位编码及名称：[312]宁晋县公安局</w:t>
            </w:r>
          </w:p>
        </w:tc>
        <w:tc>
          <w:tcPr>
            <w:tcW w:w="2162" w:type="dxa"/>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2162" w:type="dxa"/>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808"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594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支出功能分类科目</w:t>
            </w:r>
          </w:p>
        </w:tc>
        <w:tc>
          <w:tcPr>
            <w:tcW w:w="12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4669"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2162"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80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2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小计</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人员经费</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公用经费</w:t>
            </w:r>
          </w:p>
        </w:tc>
        <w:tc>
          <w:tcPr>
            <w:tcW w:w="216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合计</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 xml:space="preserve">4524.86 </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3941.34</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583.52</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 xml:space="preserve">5955.00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公共安全支出</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9573.69</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 xml:space="preserve">3618.69 </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3035.17</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583.52</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5955.00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20401</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武装警察部队</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28.91</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28.91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2040199</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其他武装警察部队支出</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28.91</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28.91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公安</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9544.79</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 xml:space="preserve">3618.69 </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3035.17</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583.52</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5926.10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2040201</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行政运行</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 xml:space="preserve">3618.69 </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 xml:space="preserve">3618.69 </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3035.17</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583.52</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2040202</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一般行政管理事务</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2604.29</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2604.29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2040219</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信息化建设</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135.00</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2040220</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执法办案</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3176.31</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3176.31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2040299</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其他公安支出</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10.50</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社会保障和就业支出</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479.59</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479.59</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479.59</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行政事业单位养老支出</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437.48</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437.48</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437.48</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2080501</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行政单位离退休</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82.00</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82.00</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82.00</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2080505</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机关事业单位基本养老保险缴费支出</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355.48</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355.48</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355.48</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20808</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抚恤</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2080801</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死亡抚恤</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20827</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财政对其他社会保险基金的补助</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18</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2082702</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财政对工伤保险基金的补助</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卫生健康支出</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21011</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行政事业单位医疗</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2101101</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行政单位医疗</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住房保障支出</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23</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22102</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住房改革支出</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2210201</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住房公积金</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bl>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tbl>
      <w:tblPr>
        <w:tblStyle w:val="5"/>
        <w:tblW w:w="13233"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914"/>
        <w:gridCol w:w="1527"/>
        <w:gridCol w:w="4591"/>
        <w:gridCol w:w="1311"/>
        <w:gridCol w:w="2446"/>
        <w:gridCol w:w="244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60" w:hRule="atLeast"/>
        </w:trPr>
        <w:tc>
          <w:tcPr>
            <w:tcW w:w="13233" w:type="dxa"/>
            <w:gridSpan w:val="6"/>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部门预算一般公共预算财政拨款基本支出表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8343" w:type="dxa"/>
            <w:gridSpan w:val="4"/>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预算单位编码及名称：[312]宁晋县公安局</w:t>
            </w:r>
          </w:p>
        </w:tc>
        <w:tc>
          <w:tcPr>
            <w:tcW w:w="2446" w:type="dxa"/>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2444" w:type="dxa"/>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914"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611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支出部门经济分类科目</w:t>
            </w:r>
          </w:p>
        </w:tc>
        <w:tc>
          <w:tcPr>
            <w:tcW w:w="6201"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一般公共预算基本支出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91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人员经费</w:t>
            </w: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default" w:ascii="Calibri" w:hAnsi="Calibri" w:eastAsia="宋体" w:cs="Calibri"/>
                <w:i w:val="0"/>
                <w:iCs w:val="0"/>
                <w:color w:val="000000"/>
                <w:sz w:val="22"/>
                <w:szCs w:val="22"/>
                <w:u w:val="none"/>
              </w:rPr>
            </w:pP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合计</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4524.86</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3941.34</w:t>
            </w: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583.52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工资福利支出</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3244.54</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3244.54</w:t>
            </w: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30101</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基本工资</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1131.30</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1131.30</w:t>
            </w: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30102</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津贴补贴</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1225.79</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1225.79</w:t>
            </w: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30103</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奖金</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94.28</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94.28</w:t>
            </w: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30107</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绩效工资</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583.8</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583.8</w:t>
            </w: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30108</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机关事业单位基本养老保险缴费</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355.48</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355.48</w:t>
            </w: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30110</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城镇职工基本医疗保险缴费</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30112</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其他社会保障缴费</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30113</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住房公积金</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商品和服务支出</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583.52</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583.52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30201</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办公费</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142.69</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142.69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30205</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水费</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2.00</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30206</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电费</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60.00</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30207</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邮电费</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82.50</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82.50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30217</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公务接待费</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2.00</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30228</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工会经费</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26.16</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26.16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18</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30229</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福利费</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36.47</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36.47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30231</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公务用车运行维护费</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32.00</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32.00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30239</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其他交通费用</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199.70</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199.70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303</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对个人和家庭的补助</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113.00</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113.00</w:t>
            </w: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30302</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退休费</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82.00</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82.00</w:t>
            </w: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23</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30304</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抚恤金</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right"/>
              <w:rPr>
                <w:rFonts w:hint="default" w:ascii="Calibri" w:hAnsi="Calibri" w:eastAsia="宋体" w:cs="Calibri"/>
                <w:i w:val="0"/>
                <w:iCs w:val="0"/>
                <w:color w:val="000000"/>
                <w:sz w:val="22"/>
                <w:szCs w:val="22"/>
                <w:u w:val="none"/>
              </w:rPr>
            </w:pPr>
          </w:p>
        </w:tc>
      </w:tr>
    </w:tbl>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tbl>
      <w:tblPr>
        <w:tblStyle w:val="5"/>
        <w:tblW w:w="13284"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242"/>
        <w:gridCol w:w="2075"/>
        <w:gridCol w:w="2075"/>
        <w:gridCol w:w="1242"/>
        <w:gridCol w:w="3325"/>
        <w:gridCol w:w="332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60" w:hRule="atLeast"/>
        </w:trPr>
        <w:tc>
          <w:tcPr>
            <w:tcW w:w="13284" w:type="dxa"/>
            <w:gridSpan w:val="6"/>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部门预算政府基金预算财政拨款支出表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6634" w:type="dxa"/>
            <w:gridSpan w:val="4"/>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预算单位编码及名称：[312]宁晋县公安局</w:t>
            </w:r>
          </w:p>
        </w:tc>
        <w:tc>
          <w:tcPr>
            <w:tcW w:w="3325" w:type="dxa"/>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3325" w:type="dxa"/>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1242"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415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支出功能分类科目</w:t>
            </w:r>
          </w:p>
        </w:tc>
        <w:tc>
          <w:tcPr>
            <w:tcW w:w="1242"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3325"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3325"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124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24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332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332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12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2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33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33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0" w:hRule="atLeast"/>
        </w:trPr>
        <w:tc>
          <w:tcPr>
            <w:tcW w:w="5392" w:type="dxa"/>
            <w:gridSpan w:val="3"/>
            <w:tcBorders>
              <w:top w:val="nil"/>
              <w:left w:val="nil"/>
              <w:bottom w:val="nil"/>
              <w:right w:val="nil"/>
            </w:tcBorders>
            <w:shd w:val="clear" w:color="auto" w:fill="auto"/>
            <w:noWrap/>
            <w:vAlign w:val="top"/>
          </w:tcPr>
          <w:p>
            <w:pPr>
              <w:keepNext w:val="0"/>
              <w:keepLines w:val="0"/>
              <w:widowControl/>
              <w:suppressLineNumbers w:val="0"/>
              <w:jc w:val="center"/>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无政府基金预算财政拨款预算，空表列示。</w:t>
            </w:r>
          </w:p>
        </w:tc>
        <w:tc>
          <w:tcPr>
            <w:tcW w:w="1242" w:type="dxa"/>
            <w:tcBorders>
              <w:top w:val="nil"/>
              <w:left w:val="nil"/>
              <w:bottom w:val="nil"/>
              <w:right w:val="nil"/>
            </w:tcBorders>
            <w:shd w:val="clear" w:color="auto" w:fill="auto"/>
            <w:noWrap/>
            <w:vAlign w:val="top"/>
          </w:tcPr>
          <w:p>
            <w:pPr>
              <w:jc w:val="right"/>
              <w:rPr>
                <w:rFonts w:hint="eastAsia" w:ascii="Calibri" w:hAnsi="Calibri" w:eastAsia="宋体" w:cs="Calibri"/>
                <w:i w:val="0"/>
                <w:iCs w:val="0"/>
                <w:color w:val="000000"/>
                <w:sz w:val="22"/>
                <w:szCs w:val="22"/>
                <w:u w:val="none"/>
              </w:rPr>
            </w:pPr>
          </w:p>
        </w:tc>
        <w:tc>
          <w:tcPr>
            <w:tcW w:w="3325" w:type="dxa"/>
            <w:tcBorders>
              <w:top w:val="nil"/>
              <w:left w:val="nil"/>
              <w:bottom w:val="nil"/>
              <w:right w:val="nil"/>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325" w:type="dxa"/>
            <w:tcBorders>
              <w:top w:val="nil"/>
              <w:left w:val="nil"/>
              <w:bottom w:val="nil"/>
              <w:right w:val="nil"/>
            </w:tcBorders>
            <w:shd w:val="clear" w:color="auto" w:fill="auto"/>
            <w:noWrap/>
            <w:vAlign w:val="top"/>
          </w:tcPr>
          <w:p>
            <w:pPr>
              <w:jc w:val="right"/>
              <w:rPr>
                <w:rFonts w:hint="default" w:ascii="Calibri" w:hAnsi="Calibri" w:eastAsia="宋体" w:cs="Calibri"/>
                <w:i w:val="0"/>
                <w:iCs w:val="0"/>
                <w:color w:val="000000"/>
                <w:sz w:val="22"/>
                <w:szCs w:val="22"/>
                <w:u w:val="none"/>
              </w:rPr>
            </w:pPr>
          </w:p>
        </w:tc>
      </w:tr>
    </w:tbl>
    <w:p>
      <w:pPr>
        <w:spacing w:line="560" w:lineRule="exact"/>
        <w:jc w:val="both"/>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tbl>
      <w:tblPr>
        <w:tblStyle w:val="5"/>
        <w:tblW w:w="13884"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298"/>
        <w:gridCol w:w="2169"/>
        <w:gridCol w:w="2169"/>
        <w:gridCol w:w="1298"/>
        <w:gridCol w:w="3475"/>
        <w:gridCol w:w="347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60" w:hRule="atLeast"/>
        </w:trPr>
        <w:tc>
          <w:tcPr>
            <w:tcW w:w="13884" w:type="dxa"/>
            <w:gridSpan w:val="6"/>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部门预算国有资本经营预算财政拨款支出表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6934" w:type="dxa"/>
            <w:gridSpan w:val="4"/>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预算单位编码及名称：[312]宁晋县公安局</w:t>
            </w:r>
          </w:p>
        </w:tc>
        <w:tc>
          <w:tcPr>
            <w:tcW w:w="3475" w:type="dxa"/>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3475" w:type="dxa"/>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1298"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433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支出功能分类科目</w:t>
            </w:r>
          </w:p>
        </w:tc>
        <w:tc>
          <w:tcPr>
            <w:tcW w:w="1298"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3475"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3475"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129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21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21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29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347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347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12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21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21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2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3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3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0" w:hRule="atLeast"/>
        </w:trPr>
        <w:tc>
          <w:tcPr>
            <w:tcW w:w="5636" w:type="dxa"/>
            <w:gridSpan w:val="3"/>
            <w:tcBorders>
              <w:top w:val="nil"/>
              <w:left w:val="nil"/>
              <w:bottom w:val="nil"/>
              <w:right w:val="nil"/>
            </w:tcBorders>
            <w:shd w:val="clear" w:color="auto" w:fill="auto"/>
            <w:noWrap/>
            <w:vAlign w:val="top"/>
          </w:tcPr>
          <w:p>
            <w:pPr>
              <w:keepNext w:val="0"/>
              <w:keepLines w:val="0"/>
              <w:widowControl/>
              <w:suppressLineNumbers w:val="0"/>
              <w:jc w:val="center"/>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无国有资本经营预算财政拨款预算，空表列示。</w:t>
            </w:r>
          </w:p>
        </w:tc>
        <w:tc>
          <w:tcPr>
            <w:tcW w:w="1298" w:type="dxa"/>
            <w:tcBorders>
              <w:top w:val="nil"/>
              <w:left w:val="nil"/>
              <w:bottom w:val="nil"/>
              <w:right w:val="nil"/>
            </w:tcBorders>
            <w:shd w:val="clear" w:color="auto" w:fill="auto"/>
            <w:noWrap/>
            <w:vAlign w:val="top"/>
          </w:tcPr>
          <w:p>
            <w:pPr>
              <w:jc w:val="right"/>
              <w:rPr>
                <w:rFonts w:hint="eastAsia" w:ascii="Calibri" w:hAnsi="Calibri" w:eastAsia="宋体" w:cs="Calibri"/>
                <w:i w:val="0"/>
                <w:iCs w:val="0"/>
                <w:color w:val="000000"/>
                <w:sz w:val="22"/>
                <w:szCs w:val="22"/>
                <w:u w:val="none"/>
              </w:rPr>
            </w:pPr>
          </w:p>
        </w:tc>
        <w:tc>
          <w:tcPr>
            <w:tcW w:w="3475" w:type="dxa"/>
            <w:tcBorders>
              <w:top w:val="nil"/>
              <w:left w:val="nil"/>
              <w:bottom w:val="nil"/>
              <w:right w:val="nil"/>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3475" w:type="dxa"/>
            <w:tcBorders>
              <w:top w:val="nil"/>
              <w:left w:val="nil"/>
              <w:bottom w:val="nil"/>
              <w:right w:val="nil"/>
            </w:tcBorders>
            <w:shd w:val="clear" w:color="auto" w:fill="auto"/>
            <w:noWrap/>
            <w:vAlign w:val="top"/>
          </w:tcPr>
          <w:p>
            <w:pPr>
              <w:jc w:val="right"/>
              <w:rPr>
                <w:rFonts w:hint="default" w:ascii="Calibri" w:hAnsi="Calibri" w:eastAsia="宋体" w:cs="Calibri"/>
                <w:i w:val="0"/>
                <w:iCs w:val="0"/>
                <w:color w:val="000000"/>
                <w:sz w:val="22"/>
                <w:szCs w:val="22"/>
                <w:u w:val="none"/>
              </w:rPr>
            </w:pPr>
          </w:p>
        </w:tc>
      </w:tr>
    </w:tbl>
    <w:p>
      <w:pPr>
        <w:spacing w:line="560" w:lineRule="exact"/>
        <w:jc w:val="both"/>
        <w:rPr>
          <w:rFonts w:hint="eastAsia" w:ascii="黑体" w:hAnsi="黑体" w:eastAsia="黑体"/>
          <w:sz w:val="32"/>
          <w:szCs w:val="32"/>
        </w:rPr>
      </w:pPr>
    </w:p>
    <w:p>
      <w:pPr>
        <w:spacing w:line="560" w:lineRule="exact"/>
        <w:jc w:val="both"/>
        <w:rPr>
          <w:rFonts w:hint="eastAsia" w:ascii="黑体" w:hAnsi="黑体" w:eastAsia="黑体"/>
          <w:sz w:val="32"/>
          <w:szCs w:val="32"/>
        </w:rPr>
      </w:pPr>
    </w:p>
    <w:p>
      <w:pPr>
        <w:spacing w:line="560" w:lineRule="exact"/>
        <w:jc w:val="both"/>
        <w:rPr>
          <w:rFonts w:hint="eastAsia" w:ascii="黑体" w:hAnsi="黑体" w:eastAsia="黑体"/>
          <w:sz w:val="32"/>
          <w:szCs w:val="32"/>
        </w:rPr>
      </w:pPr>
    </w:p>
    <w:p>
      <w:pPr>
        <w:spacing w:line="560" w:lineRule="exact"/>
        <w:jc w:val="both"/>
        <w:rPr>
          <w:rFonts w:hint="eastAsia" w:ascii="黑体" w:hAnsi="黑体" w:eastAsia="黑体"/>
          <w:sz w:val="32"/>
          <w:szCs w:val="32"/>
        </w:rPr>
      </w:pPr>
    </w:p>
    <w:p>
      <w:pPr>
        <w:spacing w:line="560" w:lineRule="exact"/>
        <w:jc w:val="both"/>
        <w:rPr>
          <w:rFonts w:hint="eastAsia" w:ascii="黑体" w:hAnsi="黑体" w:eastAsia="黑体"/>
          <w:sz w:val="32"/>
          <w:szCs w:val="32"/>
        </w:rPr>
      </w:pPr>
    </w:p>
    <w:p>
      <w:pPr>
        <w:spacing w:line="560" w:lineRule="exact"/>
        <w:jc w:val="both"/>
        <w:rPr>
          <w:rFonts w:hint="eastAsia" w:ascii="黑体" w:hAnsi="黑体" w:eastAsia="黑体"/>
          <w:sz w:val="32"/>
          <w:szCs w:val="32"/>
        </w:rPr>
      </w:pPr>
    </w:p>
    <w:p>
      <w:pPr>
        <w:spacing w:line="560" w:lineRule="exact"/>
        <w:jc w:val="both"/>
        <w:rPr>
          <w:rFonts w:hint="eastAsia" w:ascii="黑体" w:hAnsi="黑体" w:eastAsia="黑体"/>
          <w:sz w:val="32"/>
          <w:szCs w:val="32"/>
        </w:rPr>
      </w:pPr>
    </w:p>
    <w:p>
      <w:pPr>
        <w:spacing w:line="560" w:lineRule="exact"/>
        <w:jc w:val="both"/>
        <w:rPr>
          <w:rFonts w:hint="eastAsia" w:ascii="黑体" w:hAnsi="黑体" w:eastAsia="黑体"/>
          <w:sz w:val="32"/>
          <w:szCs w:val="32"/>
        </w:rPr>
      </w:pPr>
    </w:p>
    <w:p>
      <w:pPr>
        <w:spacing w:line="560" w:lineRule="exact"/>
        <w:jc w:val="both"/>
        <w:rPr>
          <w:rFonts w:hint="eastAsia" w:ascii="黑体" w:hAnsi="黑体" w:eastAsia="黑体"/>
          <w:sz w:val="32"/>
          <w:szCs w:val="32"/>
        </w:rPr>
      </w:pPr>
    </w:p>
    <w:p>
      <w:pPr>
        <w:spacing w:line="560" w:lineRule="exact"/>
        <w:jc w:val="both"/>
        <w:rPr>
          <w:rFonts w:hint="eastAsia" w:ascii="黑体" w:hAnsi="黑体" w:eastAsia="黑体"/>
          <w:sz w:val="32"/>
          <w:szCs w:val="32"/>
        </w:rPr>
      </w:pPr>
    </w:p>
    <w:p>
      <w:pPr>
        <w:spacing w:line="560" w:lineRule="exact"/>
        <w:jc w:val="both"/>
        <w:rPr>
          <w:rFonts w:hint="eastAsia" w:ascii="黑体" w:hAnsi="黑体" w:eastAsia="黑体"/>
          <w:sz w:val="32"/>
          <w:szCs w:val="32"/>
        </w:rPr>
      </w:pPr>
    </w:p>
    <w:tbl>
      <w:tblPr>
        <w:tblStyle w:val="5"/>
        <w:tblW w:w="13574"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59"/>
        <w:gridCol w:w="5087"/>
        <w:gridCol w:w="1185"/>
        <w:gridCol w:w="1781"/>
        <w:gridCol w:w="2381"/>
        <w:gridCol w:w="238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60" w:hRule="atLeast"/>
        </w:trPr>
        <w:tc>
          <w:tcPr>
            <w:tcW w:w="13574" w:type="dxa"/>
            <w:gridSpan w:val="6"/>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部门预算财政拨款“三公”经费支出表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8812" w:type="dxa"/>
            <w:gridSpan w:val="4"/>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预算单位编码及名称：[312]宁晋县公安局</w:t>
            </w:r>
          </w:p>
        </w:tc>
        <w:tc>
          <w:tcPr>
            <w:tcW w:w="2381" w:type="dxa"/>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2381" w:type="dxa"/>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0" w:hRule="atLeast"/>
        </w:trPr>
        <w:tc>
          <w:tcPr>
            <w:tcW w:w="759"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5087"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7728"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资金性质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0" w:hRule="atLeast"/>
        </w:trPr>
        <w:tc>
          <w:tcPr>
            <w:tcW w:w="75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5087"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一般公共预算财政拨款</w:t>
            </w: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政府性基金财政拨款</w:t>
            </w: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合计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93.56</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93.56</w:t>
            </w: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“三公”经费小计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87.56</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87.56</w:t>
            </w: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一、因公出国（境）费</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 xml:space="preserve">    其中：教学科研人员因公出国（境）费</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 xml:space="preserve">          其他因公出国（境）费</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二、公务用车购置及运维费</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85.56</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85.56</w:t>
            </w: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 xml:space="preserve">    其中：公务用车购置费</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13.56</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13.56</w:t>
            </w: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 xml:space="preserve">          公务用车运行维护费</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72.00</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72.00</w:t>
            </w: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三、公务接待费</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2.00</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2.00</w:t>
            </w: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四、会议费</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2.00</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2.00</w:t>
            </w: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五、培训费</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4.00</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4.00</w:t>
            </w: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right"/>
              <w:rPr>
                <w:rFonts w:hint="default" w:ascii="Calibri" w:hAnsi="Calibri" w:eastAsia="宋体" w:cs="Calibri"/>
                <w:i w:val="0"/>
                <w:iCs w:val="0"/>
                <w:color w:val="000000"/>
                <w:sz w:val="22"/>
                <w:szCs w:val="22"/>
                <w:u w:val="none"/>
              </w:rPr>
            </w:pPr>
          </w:p>
        </w:tc>
      </w:tr>
    </w:tbl>
    <w:p>
      <w:pPr>
        <w:spacing w:line="560" w:lineRule="exact"/>
        <w:jc w:val="both"/>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jc w:val="center"/>
        <w:rPr>
          <w:rFonts w:hint="eastAsia" w:asciiTheme="majorEastAsia" w:hAnsiTheme="majorEastAsia" w:eastAsiaTheme="majorEastAsia" w:cstheme="majorEastAsia"/>
          <w:b/>
          <w:bCs/>
          <w:kern w:val="0"/>
          <w:sz w:val="44"/>
          <w:szCs w:val="44"/>
        </w:rPr>
      </w:pPr>
      <w:r>
        <w:rPr>
          <w:rFonts w:hint="eastAsia" w:asciiTheme="majorEastAsia" w:hAnsiTheme="majorEastAsia" w:eastAsiaTheme="majorEastAsia" w:cstheme="majorEastAsia"/>
          <w:b/>
          <w:bCs/>
          <w:kern w:val="0"/>
          <w:sz w:val="44"/>
          <w:szCs w:val="44"/>
          <w:lang w:val="en-US" w:eastAsia="zh-CN"/>
        </w:rPr>
        <w:t>宁晋县公安局</w:t>
      </w:r>
      <w:r>
        <w:rPr>
          <w:rFonts w:hint="eastAsia" w:asciiTheme="majorEastAsia" w:hAnsiTheme="majorEastAsia" w:eastAsiaTheme="majorEastAsia" w:cstheme="majorEastAsia"/>
          <w:b/>
          <w:bCs/>
          <w:kern w:val="0"/>
          <w:sz w:val="44"/>
          <w:szCs w:val="44"/>
        </w:rPr>
        <w:t>2022年部门预算信息公开情况说明</w:t>
      </w:r>
    </w:p>
    <w:p>
      <w:pPr>
        <w:spacing w:line="560" w:lineRule="exact"/>
        <w:jc w:val="center"/>
        <w:rPr>
          <w:rFonts w:hint="eastAsia" w:asciiTheme="majorEastAsia" w:hAnsiTheme="majorEastAsia" w:eastAsiaTheme="majorEastAsia" w:cstheme="majorEastAsia"/>
          <w:b/>
          <w:bCs/>
          <w:kern w:val="0"/>
          <w:sz w:val="44"/>
          <w:szCs w:val="44"/>
        </w:rPr>
      </w:pPr>
    </w:p>
    <w:p>
      <w:pPr>
        <w:spacing w:line="560" w:lineRule="exact"/>
        <w:ind w:firstLine="640" w:firstLineChars="200"/>
        <w:jc w:val="center"/>
        <w:rPr>
          <w:rFonts w:ascii="黑体" w:hAnsi="黑体" w:eastAsia="黑体"/>
          <w:sz w:val="32"/>
          <w:szCs w:val="32"/>
        </w:rPr>
      </w:pPr>
      <w:r>
        <w:rPr>
          <w:rFonts w:hint="eastAsia" w:ascii="黑体" w:hAnsi="黑体" w:eastAsia="黑体"/>
          <w:sz w:val="32"/>
          <w:szCs w:val="32"/>
        </w:rPr>
        <w:t>第一部分    宁晋县公安局部门概况</w:t>
      </w:r>
    </w:p>
    <w:p>
      <w:pPr>
        <w:pStyle w:val="10"/>
        <w:numPr>
          <w:ilvl w:val="0"/>
          <w:numId w:val="1"/>
        </w:numPr>
        <w:spacing w:line="660" w:lineRule="exact"/>
        <w:rPr>
          <w:rFonts w:ascii="黑体" w:hAnsi="黑体" w:eastAsia="黑体"/>
          <w:sz w:val="32"/>
          <w:szCs w:val="32"/>
          <w:lang w:eastAsia="zh-CN"/>
        </w:rPr>
      </w:pPr>
      <w:r>
        <w:rPr>
          <w:rFonts w:hint="eastAsia" w:ascii="黑体" w:hAnsi="黑体" w:eastAsia="黑体"/>
          <w:sz w:val="32"/>
          <w:szCs w:val="32"/>
          <w:lang w:eastAsia="zh-CN"/>
        </w:rPr>
        <w:t>部门职责、机构设置等基本情况</w:t>
      </w:r>
    </w:p>
    <w:p>
      <w:pPr>
        <w:widowControl/>
        <w:spacing w:line="560" w:lineRule="exact"/>
        <w:ind w:firstLine="640" w:firstLineChars="200"/>
        <w:jc w:val="left"/>
        <w:rPr>
          <w:rFonts w:ascii="华文楷体" w:hAnsi="华文楷体" w:eastAsia="华文楷体"/>
          <w:sz w:val="32"/>
          <w:szCs w:val="32"/>
        </w:rPr>
      </w:pPr>
      <w:r>
        <w:rPr>
          <w:rFonts w:hint="eastAsia" w:ascii="华文楷体" w:hAnsi="华文楷体" w:eastAsia="华文楷体"/>
          <w:sz w:val="32"/>
          <w:szCs w:val="32"/>
        </w:rPr>
        <w:t>部门</w:t>
      </w:r>
      <w:r>
        <w:rPr>
          <w:rFonts w:ascii="华文楷体" w:hAnsi="华文楷体" w:eastAsia="华文楷体"/>
          <w:sz w:val="32"/>
          <w:szCs w:val="32"/>
        </w:rPr>
        <w:t>职责</w:t>
      </w:r>
    </w:p>
    <w:p>
      <w:pPr>
        <w:widowControl/>
        <w:spacing w:line="560" w:lineRule="exact"/>
        <w:ind w:firstLine="640" w:firstLineChars="200"/>
        <w:jc w:val="left"/>
        <w:rPr>
          <w:rFonts w:ascii="仿宋" w:hAnsi="仿宋" w:eastAsia="仿宋"/>
          <w:sz w:val="32"/>
          <w:szCs w:val="32"/>
        </w:rPr>
      </w:pPr>
      <w:r>
        <w:rPr>
          <w:rFonts w:hint="eastAsia" w:ascii="仿宋" w:hAnsi="仿宋" w:eastAsia="仿宋" w:cs="宋体"/>
          <w:kern w:val="0"/>
          <w:sz w:val="32"/>
          <w:szCs w:val="32"/>
        </w:rPr>
        <w:t>根据《宁晋县公安局</w:t>
      </w:r>
      <w:r>
        <w:rPr>
          <w:rFonts w:hint="eastAsia" w:ascii="仿宋" w:hAnsi="仿宋" w:eastAsia="仿宋" w:cs="宋体"/>
          <w:kern w:val="0"/>
          <w:sz w:val="32"/>
          <w:szCs w:val="32"/>
          <w:lang w:eastAsia="zh-CN"/>
        </w:rPr>
        <w:t>职能配置、内设机构和人员编制规定》</w:t>
      </w:r>
      <w:r>
        <w:rPr>
          <w:rFonts w:hint="eastAsia" w:ascii="仿宋" w:hAnsi="仿宋" w:eastAsia="仿宋" w:cs="宋体"/>
          <w:kern w:val="0"/>
          <w:sz w:val="32"/>
          <w:szCs w:val="32"/>
        </w:rPr>
        <w:t>，宁晋县公安局的主要职责是：</w:t>
      </w:r>
    </w:p>
    <w:p>
      <w:pPr>
        <w:spacing w:line="560" w:lineRule="exact"/>
        <w:ind w:firstLine="640" w:firstLineChars="200"/>
        <w:rPr>
          <w:rFonts w:ascii="仿宋" w:hAnsi="仿宋" w:eastAsia="仿宋" w:cs="宋体"/>
          <w:kern w:val="0"/>
          <w:sz w:val="32"/>
          <w:szCs w:val="32"/>
        </w:rPr>
      </w:pPr>
      <w:r>
        <w:rPr>
          <w:rFonts w:hint="eastAsia" w:ascii="仿宋" w:hAnsi="仿宋" w:eastAsia="仿宋" w:cs="宋体"/>
          <w:kern w:val="0"/>
          <w:sz w:val="32"/>
          <w:szCs w:val="32"/>
        </w:rPr>
        <w:t>1.贯彻执行公安工作的方针、政策、法律、法规；组织部署全县公安工作并指导、监督、检查贯彻执行情况。</w:t>
      </w:r>
    </w:p>
    <w:p>
      <w:pPr>
        <w:spacing w:line="560" w:lineRule="exact"/>
        <w:ind w:firstLine="640" w:firstLineChars="200"/>
        <w:rPr>
          <w:rFonts w:ascii="仿宋" w:hAnsi="仿宋" w:eastAsia="仿宋" w:cs="宋体"/>
          <w:kern w:val="0"/>
          <w:sz w:val="32"/>
          <w:szCs w:val="32"/>
        </w:rPr>
      </w:pPr>
      <w:r>
        <w:rPr>
          <w:rFonts w:hint="eastAsia" w:ascii="仿宋" w:hAnsi="仿宋" w:eastAsia="仿宋" w:cs="宋体"/>
          <w:kern w:val="0"/>
          <w:sz w:val="32"/>
          <w:szCs w:val="32"/>
        </w:rPr>
        <w:t>2.收集、掌握影响稳定、危害国内安全和社会治安的情况，分析形势，研究公安工作出现的新情况、新问题，为县委、县政府和上级公安机关提供信息和决策依据。</w:t>
      </w:r>
    </w:p>
    <w:p>
      <w:pPr>
        <w:spacing w:line="560" w:lineRule="exact"/>
        <w:ind w:firstLine="640" w:firstLineChars="200"/>
        <w:rPr>
          <w:rFonts w:ascii="仿宋" w:hAnsi="仿宋" w:eastAsia="仿宋" w:cs="宋体"/>
          <w:kern w:val="0"/>
          <w:sz w:val="32"/>
          <w:szCs w:val="32"/>
        </w:rPr>
      </w:pPr>
      <w:r>
        <w:rPr>
          <w:rFonts w:hint="eastAsia" w:ascii="仿宋" w:hAnsi="仿宋" w:eastAsia="仿宋" w:cs="宋体"/>
          <w:kern w:val="0"/>
          <w:sz w:val="32"/>
          <w:szCs w:val="32"/>
        </w:rPr>
        <w:t>3.指导全县公安法制建设，负责案件审批、行政诉讼和行政复议工作，组织实施执法监督工作。</w:t>
      </w:r>
    </w:p>
    <w:p>
      <w:pPr>
        <w:ind w:firstLine="560"/>
        <w:rPr>
          <w:rFonts w:ascii="仿宋" w:hAnsi="仿宋" w:eastAsia="仿宋" w:cs="宋体"/>
          <w:kern w:val="0"/>
          <w:sz w:val="32"/>
          <w:szCs w:val="32"/>
        </w:rPr>
      </w:pPr>
      <w:r>
        <w:rPr>
          <w:rFonts w:hint="eastAsia" w:ascii="仿宋" w:hAnsi="仿宋" w:eastAsia="仿宋" w:cs="宋体"/>
          <w:kern w:val="0"/>
          <w:sz w:val="32"/>
          <w:szCs w:val="32"/>
        </w:rPr>
        <w:t>4.组织指挥全县公安侦查工作，惩治违法犯罪活动；打击、防范暴力恐怖活动和邪教活动；处置骚乱和群体性突发事件，组织实施重大活动的安全保卫工作。</w:t>
      </w:r>
    </w:p>
    <w:p>
      <w:pPr>
        <w:ind w:firstLine="560"/>
        <w:rPr>
          <w:rFonts w:ascii="仿宋" w:hAnsi="仿宋" w:eastAsia="仿宋" w:cs="宋体"/>
          <w:kern w:val="0"/>
          <w:sz w:val="32"/>
          <w:szCs w:val="32"/>
        </w:rPr>
      </w:pPr>
      <w:r>
        <w:rPr>
          <w:rFonts w:hint="eastAsia" w:ascii="仿宋" w:hAnsi="仿宋" w:eastAsia="仿宋" w:cs="宋体"/>
          <w:kern w:val="0"/>
          <w:sz w:val="32"/>
          <w:szCs w:val="32"/>
        </w:rPr>
        <w:t>5.组织指挥全县公安机关查处危害社会治安秩序的行为；依法管理治安、户政、居民身份证的有关事务；依法管理集会、游行、示威活动。</w:t>
      </w:r>
    </w:p>
    <w:p>
      <w:pPr>
        <w:ind w:firstLine="560"/>
        <w:rPr>
          <w:rFonts w:ascii="仿宋" w:hAnsi="仿宋" w:eastAsia="仿宋" w:cs="宋体"/>
          <w:kern w:val="0"/>
          <w:sz w:val="32"/>
          <w:szCs w:val="32"/>
        </w:rPr>
      </w:pPr>
      <w:r>
        <w:rPr>
          <w:rFonts w:hint="eastAsia" w:ascii="仿宋" w:hAnsi="仿宋" w:eastAsia="仿宋" w:cs="宋体"/>
          <w:kern w:val="0"/>
          <w:sz w:val="32"/>
          <w:szCs w:val="32"/>
        </w:rPr>
        <w:t>6.负责全县食品药品制假案件的立案查处及环境违法犯罪案件的打击查处。</w:t>
      </w:r>
    </w:p>
    <w:p>
      <w:pPr>
        <w:ind w:firstLine="560"/>
        <w:rPr>
          <w:rFonts w:ascii="仿宋" w:hAnsi="仿宋" w:eastAsia="仿宋" w:cs="宋体"/>
          <w:kern w:val="0"/>
          <w:sz w:val="32"/>
          <w:szCs w:val="32"/>
        </w:rPr>
      </w:pPr>
      <w:r>
        <w:rPr>
          <w:rFonts w:hint="eastAsia" w:ascii="仿宋" w:hAnsi="仿宋" w:eastAsia="仿宋" w:cs="宋体"/>
          <w:kern w:val="0"/>
          <w:sz w:val="32"/>
          <w:szCs w:val="32"/>
        </w:rPr>
        <w:t>7.做好社会治安防控。做好各项安全保卫工作，开展重点信访人稳控、劝返任务，打造环京安全屏障，消除治安隐患。</w:t>
      </w:r>
    </w:p>
    <w:p>
      <w:pPr>
        <w:ind w:firstLine="560"/>
        <w:rPr>
          <w:rFonts w:ascii="仿宋" w:hAnsi="仿宋" w:eastAsia="仿宋" w:cs="宋体"/>
          <w:kern w:val="0"/>
          <w:sz w:val="32"/>
          <w:szCs w:val="32"/>
        </w:rPr>
      </w:pPr>
      <w:r>
        <w:rPr>
          <w:rFonts w:hint="eastAsia" w:ascii="仿宋" w:hAnsi="仿宋" w:eastAsia="仿宋" w:cs="宋体"/>
          <w:kern w:val="0"/>
          <w:sz w:val="32"/>
          <w:szCs w:val="32"/>
        </w:rPr>
        <w:t>8.维护交通秩序和交通安全，组织实施交通管理，处理交通事故；依法做好机动车辆和驾驶员的管理工作。</w:t>
      </w:r>
    </w:p>
    <w:p>
      <w:pPr>
        <w:ind w:firstLine="560"/>
        <w:rPr>
          <w:rFonts w:ascii="仿宋" w:hAnsi="仿宋" w:eastAsia="仿宋" w:cs="宋体"/>
          <w:kern w:val="0"/>
          <w:sz w:val="32"/>
          <w:szCs w:val="32"/>
        </w:rPr>
      </w:pPr>
      <w:r>
        <w:rPr>
          <w:rFonts w:hint="eastAsia" w:ascii="仿宋" w:hAnsi="仿宋" w:eastAsia="仿宋" w:cs="宋体"/>
          <w:kern w:val="0"/>
          <w:sz w:val="32"/>
          <w:szCs w:val="32"/>
        </w:rPr>
        <w:t>9.警卫国家规定的特定人员，守卫重要场所和设施。</w:t>
      </w:r>
    </w:p>
    <w:p>
      <w:pPr>
        <w:ind w:firstLine="560"/>
        <w:rPr>
          <w:rFonts w:ascii="仿宋" w:hAnsi="仿宋" w:eastAsia="仿宋" w:cs="宋体"/>
          <w:kern w:val="0"/>
          <w:sz w:val="32"/>
          <w:szCs w:val="32"/>
        </w:rPr>
      </w:pPr>
      <w:r>
        <w:rPr>
          <w:rFonts w:hint="eastAsia" w:ascii="仿宋" w:hAnsi="仿宋" w:eastAsia="仿宋" w:cs="宋体"/>
          <w:kern w:val="0"/>
          <w:sz w:val="32"/>
          <w:szCs w:val="32"/>
        </w:rPr>
        <w:t>10.依法贯彻出入境管理政策，受理中国公民因私出境申请和外国人及港、澳、台公民在中国境内居留的临时登记；依法查处“六非”人员。</w:t>
      </w:r>
    </w:p>
    <w:p>
      <w:pPr>
        <w:ind w:firstLine="560"/>
        <w:rPr>
          <w:rFonts w:ascii="仿宋" w:hAnsi="仿宋" w:eastAsia="仿宋" w:cs="宋体"/>
          <w:kern w:val="0"/>
          <w:sz w:val="32"/>
          <w:szCs w:val="32"/>
        </w:rPr>
      </w:pPr>
      <w:r>
        <w:rPr>
          <w:rFonts w:hint="eastAsia" w:ascii="仿宋" w:hAnsi="仿宋" w:eastAsia="仿宋" w:cs="宋体"/>
          <w:kern w:val="0"/>
          <w:sz w:val="32"/>
          <w:szCs w:val="32"/>
        </w:rPr>
        <w:t>11.负责全县公安机关依法承担的执行刑罚的指导和监督工作，指导、监督全县收容教育审批工作和看守所、治安拘留所的管理工作。</w:t>
      </w:r>
    </w:p>
    <w:p>
      <w:pPr>
        <w:ind w:firstLine="560"/>
        <w:rPr>
          <w:rFonts w:ascii="仿宋" w:hAnsi="仿宋" w:eastAsia="仿宋" w:cs="宋体"/>
          <w:kern w:val="0"/>
          <w:sz w:val="32"/>
          <w:szCs w:val="32"/>
        </w:rPr>
      </w:pPr>
      <w:r>
        <w:rPr>
          <w:rFonts w:hint="eastAsia" w:ascii="仿宋" w:hAnsi="仿宋" w:eastAsia="仿宋" w:cs="宋体"/>
          <w:kern w:val="0"/>
          <w:sz w:val="32"/>
          <w:szCs w:val="32"/>
        </w:rPr>
        <w:t>12.组织实施全县公安机关公安信息网络的安全监察工作。</w:t>
      </w:r>
    </w:p>
    <w:p>
      <w:pPr>
        <w:ind w:firstLine="560"/>
        <w:rPr>
          <w:rFonts w:ascii="仿宋" w:hAnsi="仿宋" w:eastAsia="仿宋" w:cs="宋体"/>
          <w:kern w:val="0"/>
          <w:sz w:val="32"/>
          <w:szCs w:val="32"/>
        </w:rPr>
      </w:pPr>
      <w:r>
        <w:rPr>
          <w:rFonts w:hint="eastAsia" w:ascii="仿宋" w:hAnsi="仿宋" w:eastAsia="仿宋" w:cs="宋体"/>
          <w:kern w:val="0"/>
          <w:sz w:val="32"/>
          <w:szCs w:val="32"/>
        </w:rPr>
        <w:t>13.指导、监督全县公安机关对国家机关、社会团体、企事业单位和重点建设工程的治安保卫工作以及群众性组织的治安防范工作。</w:t>
      </w:r>
    </w:p>
    <w:p>
      <w:pPr>
        <w:ind w:firstLine="560"/>
        <w:rPr>
          <w:rFonts w:ascii="仿宋" w:hAnsi="仿宋" w:eastAsia="仿宋" w:cs="宋体"/>
          <w:kern w:val="0"/>
          <w:sz w:val="32"/>
          <w:szCs w:val="32"/>
        </w:rPr>
      </w:pPr>
      <w:r>
        <w:rPr>
          <w:rFonts w:hint="eastAsia" w:ascii="仿宋" w:hAnsi="仿宋" w:eastAsia="仿宋" w:cs="宋体"/>
          <w:kern w:val="0"/>
          <w:sz w:val="32"/>
          <w:szCs w:val="32"/>
        </w:rPr>
        <w:t>14.组织实施全县公安科学技术工作；规划全县公安信息技术、刑事技术和行动技术建设。</w:t>
      </w:r>
    </w:p>
    <w:p>
      <w:pPr>
        <w:ind w:firstLine="560"/>
        <w:rPr>
          <w:rFonts w:ascii="仿宋" w:hAnsi="仿宋" w:eastAsia="仿宋" w:cs="宋体"/>
          <w:kern w:val="0"/>
          <w:sz w:val="32"/>
          <w:szCs w:val="32"/>
        </w:rPr>
      </w:pPr>
      <w:r>
        <w:rPr>
          <w:rFonts w:hint="eastAsia" w:ascii="仿宋" w:hAnsi="仿宋" w:eastAsia="仿宋" w:cs="宋体"/>
          <w:kern w:val="0"/>
          <w:sz w:val="32"/>
          <w:szCs w:val="32"/>
        </w:rPr>
        <w:t>15.分析全县公安队伍状况，研究、制定公安队伍建设、民警教育培训和公安宣传的规章制度，监督检查落实情况；组织指导全县公安队伍建设、干警教育培训、表彰奖励和宣传工作；按规定权限管理干部。</w:t>
      </w:r>
    </w:p>
    <w:p>
      <w:pPr>
        <w:ind w:firstLine="560"/>
        <w:rPr>
          <w:rFonts w:ascii="仿宋" w:hAnsi="仿宋" w:eastAsia="仿宋" w:cs="宋体"/>
          <w:kern w:val="0"/>
          <w:sz w:val="32"/>
          <w:szCs w:val="32"/>
        </w:rPr>
      </w:pPr>
      <w:r>
        <w:rPr>
          <w:rFonts w:hint="eastAsia" w:ascii="仿宋" w:hAnsi="仿宋" w:eastAsia="仿宋" w:cs="宋体"/>
          <w:kern w:val="0"/>
          <w:sz w:val="32"/>
          <w:szCs w:val="32"/>
        </w:rPr>
        <w:t>16.负责全县公安机关纪检监察和警务督察工作，对全县公安机关及人民警察的执法情况进行监督；按规定权限对干部实施监督；查处民警违法违纪案件。</w:t>
      </w:r>
    </w:p>
    <w:p>
      <w:pPr>
        <w:ind w:firstLine="560"/>
        <w:rPr>
          <w:rFonts w:ascii="仿宋" w:hAnsi="仿宋" w:eastAsia="仿宋" w:cs="宋体"/>
          <w:kern w:val="0"/>
          <w:sz w:val="32"/>
          <w:szCs w:val="32"/>
        </w:rPr>
      </w:pPr>
      <w:r>
        <w:rPr>
          <w:rFonts w:hint="eastAsia" w:ascii="仿宋" w:hAnsi="仿宋" w:eastAsia="仿宋" w:cs="宋体"/>
          <w:kern w:val="0"/>
          <w:sz w:val="32"/>
          <w:szCs w:val="32"/>
        </w:rPr>
        <w:t>17.制定全县公安装备、被装、经费等警务保障计划和标准，组织、管理和分配全县公安装备、被装和经费。</w:t>
      </w:r>
    </w:p>
    <w:p>
      <w:pPr>
        <w:ind w:firstLine="560"/>
        <w:rPr>
          <w:rFonts w:ascii="仿宋" w:hAnsi="仿宋" w:eastAsia="仿宋" w:cs="宋体"/>
          <w:kern w:val="0"/>
          <w:sz w:val="32"/>
          <w:szCs w:val="32"/>
        </w:rPr>
      </w:pPr>
      <w:r>
        <w:rPr>
          <w:rFonts w:hint="eastAsia" w:ascii="仿宋" w:hAnsi="仿宋" w:eastAsia="仿宋" w:cs="宋体"/>
          <w:kern w:val="0"/>
          <w:sz w:val="32"/>
          <w:szCs w:val="32"/>
        </w:rPr>
        <w:t>18.承办全县禁毒工作。</w:t>
      </w:r>
    </w:p>
    <w:p>
      <w:pPr>
        <w:ind w:firstLine="560"/>
        <w:rPr>
          <w:rFonts w:ascii="仿宋" w:hAnsi="仿宋" w:eastAsia="仿宋" w:cs="宋体"/>
          <w:kern w:val="0"/>
          <w:sz w:val="32"/>
          <w:szCs w:val="32"/>
        </w:rPr>
      </w:pPr>
      <w:r>
        <w:rPr>
          <w:rFonts w:hint="eastAsia" w:ascii="仿宋" w:hAnsi="仿宋" w:eastAsia="仿宋" w:cs="宋体"/>
          <w:kern w:val="0"/>
          <w:sz w:val="32"/>
          <w:szCs w:val="32"/>
        </w:rPr>
        <w:t>19.组织指挥县武警中队执行公安任务。</w:t>
      </w:r>
    </w:p>
    <w:p>
      <w:pPr>
        <w:ind w:firstLine="560"/>
        <w:rPr>
          <w:rFonts w:ascii="仿宋" w:hAnsi="仿宋" w:eastAsia="仿宋" w:cs="宋体"/>
          <w:kern w:val="0"/>
          <w:sz w:val="32"/>
          <w:szCs w:val="32"/>
        </w:rPr>
      </w:pPr>
      <w:r>
        <w:rPr>
          <w:rFonts w:hint="eastAsia" w:ascii="仿宋" w:hAnsi="仿宋" w:eastAsia="仿宋" w:cs="宋体"/>
          <w:kern w:val="0"/>
          <w:sz w:val="32"/>
          <w:szCs w:val="32"/>
        </w:rPr>
        <w:t>20.承办县委、县政府和上级公安机关交办的其他事项。</w:t>
      </w:r>
    </w:p>
    <w:p>
      <w:pPr>
        <w:spacing w:line="560" w:lineRule="exact"/>
        <w:ind w:firstLine="640" w:firstLineChars="200"/>
        <w:rPr>
          <w:rFonts w:ascii="仿宋" w:hAnsi="仿宋" w:eastAsia="仿宋"/>
          <w:sz w:val="32"/>
          <w:szCs w:val="32"/>
        </w:rPr>
      </w:pPr>
    </w:p>
    <w:p>
      <w:pPr>
        <w:widowControl/>
        <w:spacing w:line="560" w:lineRule="exact"/>
        <w:ind w:firstLine="640"/>
        <w:jc w:val="left"/>
        <w:rPr>
          <w:rFonts w:ascii="仿宋" w:hAnsi="仿宋" w:eastAsia="仿宋" w:cs="宋体"/>
          <w:kern w:val="0"/>
          <w:sz w:val="32"/>
          <w:szCs w:val="32"/>
        </w:rPr>
      </w:pPr>
      <w:r>
        <w:rPr>
          <w:rFonts w:hint="eastAsia" w:ascii="华文楷体" w:hAnsi="华文楷体" w:eastAsia="华文楷体"/>
          <w:sz w:val="32"/>
          <w:szCs w:val="32"/>
        </w:rPr>
        <w:t>内设机构：</w:t>
      </w:r>
      <w:r>
        <w:rPr>
          <w:rFonts w:hint="eastAsia" w:ascii="仿宋" w:hAnsi="仿宋" w:eastAsia="仿宋" w:cs="宋体"/>
          <w:kern w:val="0"/>
          <w:sz w:val="32"/>
          <w:szCs w:val="32"/>
        </w:rPr>
        <w:t>根据主要职责，宁晋县公安局设</w:t>
      </w:r>
      <w:r>
        <w:rPr>
          <w:rFonts w:ascii="仿宋" w:hAnsi="仿宋" w:eastAsia="仿宋" w:cs="宋体"/>
          <w:kern w:val="0"/>
          <w:sz w:val="32"/>
          <w:szCs w:val="32"/>
        </w:rPr>
        <w:t>12</w:t>
      </w:r>
      <w:r>
        <w:rPr>
          <w:rFonts w:hint="eastAsia" w:ascii="仿宋" w:hAnsi="仿宋" w:eastAsia="仿宋" w:cs="宋体"/>
          <w:kern w:val="0"/>
          <w:sz w:val="32"/>
          <w:szCs w:val="32"/>
        </w:rPr>
        <w:t>个内设机构：</w:t>
      </w:r>
    </w:p>
    <w:p>
      <w:pPr>
        <w:widowControl/>
        <w:spacing w:line="560" w:lineRule="exact"/>
        <w:ind w:firstLine="640"/>
        <w:jc w:val="left"/>
        <w:rPr>
          <w:rFonts w:ascii="仿宋" w:hAnsi="仿宋" w:eastAsia="仿宋" w:cs="宋体"/>
          <w:kern w:val="0"/>
          <w:sz w:val="32"/>
          <w:szCs w:val="32"/>
        </w:rPr>
      </w:pPr>
      <w:r>
        <w:rPr>
          <w:rFonts w:hint="eastAsia" w:ascii="仿宋" w:hAnsi="仿宋" w:eastAsia="仿宋" w:cs="宋体"/>
          <w:kern w:val="0"/>
          <w:sz w:val="32"/>
          <w:szCs w:val="32"/>
        </w:rPr>
        <w:t>（一）治安管理。负责对全县派出所的规范化建设，对全县内部单位、行业场所、金融、保安、枪械、危爆物品等进行管理，负责全县治安案件查处及食品药品制假的立案查处。对县内集会、游会、示威实施审批；不断完善各类防暴处突应急预案；组织、指导、协调、参与重大突发事件处置和大型活动安保。</w:t>
      </w:r>
    </w:p>
    <w:p>
      <w:pPr>
        <w:widowControl/>
        <w:spacing w:line="560" w:lineRule="exact"/>
        <w:ind w:firstLine="640"/>
        <w:jc w:val="left"/>
        <w:rPr>
          <w:rFonts w:ascii="仿宋" w:hAnsi="仿宋" w:eastAsia="仿宋" w:cs="宋体"/>
          <w:kern w:val="0"/>
          <w:sz w:val="32"/>
          <w:szCs w:val="32"/>
        </w:rPr>
      </w:pPr>
      <w:r>
        <w:rPr>
          <w:rFonts w:hint="eastAsia" w:ascii="仿宋" w:hAnsi="仿宋" w:eastAsia="仿宋" w:cs="宋体"/>
          <w:kern w:val="0"/>
          <w:sz w:val="32"/>
          <w:szCs w:val="32"/>
        </w:rPr>
        <w:t>（二）刑事侦查。负责各类刑事案件、经济犯罪案件、毒品犯罪案件、网络犯罪案件、信息诈骗案件的侦察工作，协助开展暴力犯罪案件、文物走私案件、多发性侵财案件、黑恶社会性质组织案件和恶势力团伙案件和其他刑事案件的侦破。</w:t>
      </w:r>
    </w:p>
    <w:p>
      <w:pPr>
        <w:widowControl/>
        <w:spacing w:line="560" w:lineRule="exact"/>
        <w:ind w:firstLine="640"/>
        <w:jc w:val="left"/>
        <w:rPr>
          <w:rFonts w:ascii="仿宋" w:hAnsi="仿宋" w:eastAsia="仿宋" w:cs="宋体"/>
          <w:kern w:val="0"/>
          <w:sz w:val="32"/>
          <w:szCs w:val="32"/>
        </w:rPr>
      </w:pPr>
      <w:r>
        <w:rPr>
          <w:rFonts w:hint="eastAsia" w:ascii="仿宋" w:hAnsi="仿宋" w:eastAsia="仿宋" w:cs="宋体"/>
          <w:kern w:val="0"/>
          <w:sz w:val="32"/>
          <w:szCs w:val="32"/>
        </w:rPr>
        <w:t>（三）户籍管理。对常住、暂住、重点人口和出租房屋进行治安管理；全县居民提供身份证、户口簿、准迁证、迁移证等特种证件的发放、存储等管理工作。</w:t>
      </w:r>
    </w:p>
    <w:p>
      <w:pPr>
        <w:widowControl/>
        <w:spacing w:line="560" w:lineRule="exact"/>
        <w:ind w:firstLine="640"/>
        <w:jc w:val="left"/>
        <w:rPr>
          <w:rFonts w:ascii="仿宋" w:hAnsi="仿宋" w:eastAsia="仿宋" w:cs="宋体"/>
          <w:kern w:val="0"/>
          <w:sz w:val="32"/>
          <w:szCs w:val="32"/>
        </w:rPr>
      </w:pPr>
      <w:r>
        <w:rPr>
          <w:rFonts w:hint="eastAsia" w:ascii="仿宋" w:hAnsi="仿宋" w:eastAsia="仿宋" w:cs="宋体"/>
          <w:kern w:val="0"/>
          <w:sz w:val="32"/>
          <w:szCs w:val="32"/>
        </w:rPr>
        <w:t>（四）经济侦查。负责侦办全县重大经济犯罪案件，掌握全县经济犯罪动态，研究指定预防、打击对策；规划指导和组织协调全县经济犯罪侦查工作；组织、指导、协调全县经济犯罪案件的侦办工作；直接立案侦办上级交办和全县重大经济犯罪案件。</w:t>
      </w:r>
    </w:p>
    <w:p>
      <w:pPr>
        <w:widowControl/>
        <w:spacing w:line="560" w:lineRule="exact"/>
        <w:ind w:firstLine="640"/>
        <w:jc w:val="left"/>
        <w:rPr>
          <w:rFonts w:ascii="仿宋" w:hAnsi="仿宋" w:eastAsia="仿宋" w:cs="宋体"/>
          <w:kern w:val="0"/>
          <w:sz w:val="32"/>
          <w:szCs w:val="32"/>
        </w:rPr>
      </w:pPr>
      <w:r>
        <w:rPr>
          <w:rFonts w:hint="eastAsia" w:ascii="仿宋" w:hAnsi="仿宋" w:eastAsia="仿宋" w:cs="宋体"/>
          <w:kern w:val="0"/>
          <w:sz w:val="32"/>
          <w:szCs w:val="32"/>
        </w:rPr>
        <w:t>（五）网络侦查管控。监督、检查、指导和协调全县各级公安机关维护网上公共秩序，保障信息网络安全；监督、检查、指导信息安全等级保护工作；组织开展并监控和处置互联网信息、打击网络违法犯罪，负责网上信息侦查、情报侦查、网上技术手段建设和使用等工作。</w:t>
      </w:r>
    </w:p>
    <w:p>
      <w:pPr>
        <w:widowControl/>
        <w:spacing w:line="560" w:lineRule="exact"/>
        <w:ind w:firstLine="640"/>
        <w:jc w:val="left"/>
        <w:rPr>
          <w:rFonts w:ascii="仿宋" w:hAnsi="仿宋" w:eastAsia="仿宋" w:cs="宋体"/>
          <w:kern w:val="0"/>
          <w:sz w:val="32"/>
          <w:szCs w:val="32"/>
        </w:rPr>
      </w:pPr>
      <w:r>
        <w:rPr>
          <w:rFonts w:hint="eastAsia" w:ascii="仿宋" w:hAnsi="仿宋" w:eastAsia="仿宋" w:cs="宋体"/>
          <w:kern w:val="0"/>
          <w:sz w:val="32"/>
          <w:szCs w:val="32"/>
        </w:rPr>
        <w:t>（六）出入境管理。负责全县公安机关出入境管理工作，管理全县公民非公务活动出境和来我县涉外人员犯罪的侦查和管理，依法侦办和查处涉外案（事）件；负责全县出入境证件的审批及中介机构超范围出国旅游的管理。</w:t>
      </w:r>
    </w:p>
    <w:p>
      <w:pPr>
        <w:widowControl/>
        <w:spacing w:line="560" w:lineRule="exact"/>
        <w:ind w:firstLine="640"/>
        <w:jc w:val="left"/>
        <w:rPr>
          <w:rFonts w:ascii="仿宋" w:hAnsi="仿宋" w:eastAsia="仿宋" w:cs="宋体"/>
          <w:kern w:val="0"/>
          <w:sz w:val="32"/>
          <w:szCs w:val="32"/>
        </w:rPr>
      </w:pPr>
      <w:r>
        <w:rPr>
          <w:rFonts w:hint="eastAsia" w:ascii="仿宋" w:hAnsi="仿宋" w:eastAsia="仿宋" w:cs="宋体"/>
          <w:kern w:val="0"/>
          <w:sz w:val="32"/>
          <w:szCs w:val="32"/>
        </w:rPr>
        <w:t>（七）监所管理。负责全县公安监管场所业务工作及在押人员的监管教育、安全防范工作，查处安全事故；负责监所硬件设施建设；做好教育感化深挖的犯罪工作。</w:t>
      </w:r>
    </w:p>
    <w:p>
      <w:pPr>
        <w:widowControl/>
        <w:spacing w:line="560" w:lineRule="exact"/>
        <w:ind w:firstLine="640"/>
        <w:jc w:val="left"/>
        <w:rPr>
          <w:rFonts w:ascii="仿宋" w:hAnsi="仿宋" w:eastAsia="仿宋" w:cs="宋体"/>
          <w:kern w:val="0"/>
          <w:sz w:val="32"/>
          <w:szCs w:val="32"/>
        </w:rPr>
      </w:pPr>
      <w:r>
        <w:rPr>
          <w:rFonts w:hint="eastAsia" w:ascii="仿宋" w:hAnsi="仿宋" w:eastAsia="仿宋" w:cs="宋体"/>
          <w:kern w:val="0"/>
          <w:sz w:val="32"/>
          <w:szCs w:val="32"/>
        </w:rPr>
        <w:t>（八）国内安全保卫。国保大队负责制定全县公安国保部门情报信息规划工作，掌握分析全县非法宗教势力、民族分裂势力违法犯罪活动情况并研究制定对策，指导协调队邪教、有害气功及冒用宗教名义邪教组织公开违法犯罪活动的防范、控制、处置工作，建立特情人员信息及阵地工作支撑点。</w:t>
      </w:r>
    </w:p>
    <w:p>
      <w:pPr>
        <w:widowControl/>
        <w:spacing w:line="560" w:lineRule="exact"/>
        <w:ind w:firstLine="640"/>
        <w:jc w:val="left"/>
        <w:rPr>
          <w:rFonts w:ascii="仿宋" w:hAnsi="仿宋" w:eastAsia="仿宋" w:cs="宋体"/>
          <w:kern w:val="0"/>
          <w:sz w:val="32"/>
          <w:szCs w:val="32"/>
        </w:rPr>
      </w:pPr>
      <w:r>
        <w:rPr>
          <w:rFonts w:hint="eastAsia" w:ascii="仿宋" w:hAnsi="仿宋" w:eastAsia="仿宋" w:cs="宋体"/>
          <w:kern w:val="0"/>
          <w:sz w:val="32"/>
          <w:szCs w:val="32"/>
        </w:rPr>
        <w:t>（九）环安大队。掌握全县环境犯罪动态，拟定预防、打击对策；直接侦办涉及环境违法犯罪的治安、刑事案件；建立与环保部门刑事执法与行政执法的相互衔接与协调联动机制，参与环境保护集中专项整治行动。</w:t>
      </w:r>
    </w:p>
    <w:p>
      <w:pPr>
        <w:widowControl/>
        <w:spacing w:line="560" w:lineRule="exact"/>
        <w:ind w:firstLine="640"/>
        <w:jc w:val="left"/>
        <w:rPr>
          <w:rFonts w:ascii="仿宋" w:hAnsi="仿宋" w:eastAsia="仿宋" w:cs="宋体"/>
          <w:kern w:val="0"/>
          <w:sz w:val="32"/>
          <w:szCs w:val="32"/>
        </w:rPr>
      </w:pPr>
      <w:r>
        <w:rPr>
          <w:rFonts w:hint="eastAsia" w:ascii="仿宋" w:hAnsi="仿宋" w:eastAsia="仿宋" w:cs="宋体"/>
          <w:kern w:val="0"/>
          <w:sz w:val="32"/>
          <w:szCs w:val="32"/>
        </w:rPr>
        <w:t>（十）执法建设。法制大队负责指导全县公安机关法制工作，规范指导各执法办案单位场所的建设使用；组织开展或指导执法质量考评、执法检查、个案检查、执法过错责任认定等执法监督工作。</w:t>
      </w:r>
    </w:p>
    <w:p>
      <w:pPr>
        <w:widowControl/>
        <w:spacing w:line="560" w:lineRule="exact"/>
        <w:ind w:firstLine="640"/>
        <w:jc w:val="left"/>
        <w:rPr>
          <w:rFonts w:ascii="仿宋" w:hAnsi="仿宋" w:eastAsia="仿宋" w:cs="宋体"/>
          <w:kern w:val="0"/>
          <w:sz w:val="32"/>
          <w:szCs w:val="32"/>
        </w:rPr>
      </w:pPr>
      <w:r>
        <w:rPr>
          <w:rFonts w:hint="eastAsia" w:ascii="仿宋" w:hAnsi="仿宋" w:eastAsia="仿宋" w:cs="宋体"/>
          <w:kern w:val="0"/>
          <w:sz w:val="32"/>
          <w:szCs w:val="32"/>
        </w:rPr>
        <w:t>（十一）信息化建设。负责实施公安信息技术、全县公安科学技术、信息化建设和“金盾工程”、刑事科学技术及技术侦察手段建设，和情报信息接收、掌握各种信息的上报总结，实施全县公安科技管理、安全技术防范管理及公共安全。</w:t>
      </w:r>
      <w:r>
        <w:rPr>
          <w:rFonts w:ascii="仿宋" w:hAnsi="仿宋" w:eastAsia="仿宋" w:cs="宋体"/>
          <w:kern w:val="0"/>
          <w:sz w:val="32"/>
          <w:szCs w:val="32"/>
        </w:rPr>
        <w:t xml:space="preserve"> </w:t>
      </w:r>
    </w:p>
    <w:p>
      <w:pPr>
        <w:widowControl/>
        <w:spacing w:line="560" w:lineRule="exact"/>
        <w:ind w:firstLine="640"/>
        <w:jc w:val="left"/>
        <w:rPr>
          <w:rFonts w:ascii="仿宋" w:hAnsi="仿宋" w:eastAsia="仿宋" w:cs="宋体"/>
          <w:kern w:val="0"/>
          <w:sz w:val="32"/>
          <w:szCs w:val="32"/>
        </w:rPr>
      </w:pPr>
      <w:r>
        <w:rPr>
          <w:rFonts w:hint="eastAsia" w:ascii="仿宋" w:hAnsi="仿宋" w:eastAsia="仿宋" w:cs="宋体"/>
          <w:kern w:val="0"/>
          <w:sz w:val="32"/>
          <w:szCs w:val="32"/>
        </w:rPr>
        <w:t>（十二）公安行政服务。</w:t>
      </w:r>
    </w:p>
    <w:p>
      <w:pPr>
        <w:widowControl/>
        <w:spacing w:line="560" w:lineRule="exact"/>
        <w:ind w:firstLine="640"/>
        <w:jc w:val="left"/>
        <w:rPr>
          <w:rFonts w:ascii="仿宋" w:hAnsi="仿宋" w:eastAsia="仿宋" w:cs="宋体"/>
          <w:kern w:val="0"/>
          <w:sz w:val="32"/>
          <w:szCs w:val="32"/>
        </w:rPr>
      </w:pPr>
      <w:r>
        <w:rPr>
          <w:rFonts w:ascii="仿宋" w:hAnsi="仿宋" w:eastAsia="仿宋" w:cs="宋体"/>
          <w:kern w:val="0"/>
          <w:sz w:val="32"/>
          <w:szCs w:val="32"/>
        </w:rPr>
        <w:t>1</w:t>
      </w:r>
      <w:r>
        <w:rPr>
          <w:rFonts w:hint="eastAsia" w:ascii="仿宋" w:hAnsi="仿宋" w:eastAsia="仿宋" w:cs="宋体"/>
          <w:kern w:val="0"/>
          <w:sz w:val="32"/>
          <w:szCs w:val="32"/>
        </w:rPr>
        <w:t>、办公室协助局领导组织、协调、处理日常政务；制定各项规范性文件，开展上级下发文件的收集、处置，做好各项保密文件的收集存档。</w:t>
      </w:r>
    </w:p>
    <w:p>
      <w:pPr>
        <w:widowControl/>
        <w:spacing w:line="560" w:lineRule="exact"/>
        <w:ind w:firstLine="640"/>
        <w:jc w:val="left"/>
        <w:rPr>
          <w:rFonts w:ascii="仿宋" w:hAnsi="仿宋" w:eastAsia="仿宋" w:cs="宋体"/>
          <w:kern w:val="0"/>
          <w:sz w:val="32"/>
          <w:szCs w:val="32"/>
        </w:rPr>
      </w:pPr>
      <w:r>
        <w:rPr>
          <w:rFonts w:ascii="仿宋" w:hAnsi="仿宋" w:eastAsia="仿宋" w:cs="宋体"/>
          <w:kern w:val="0"/>
          <w:sz w:val="32"/>
          <w:szCs w:val="32"/>
        </w:rPr>
        <w:t>2</w:t>
      </w:r>
      <w:r>
        <w:rPr>
          <w:rFonts w:hint="eastAsia" w:ascii="仿宋" w:hAnsi="仿宋" w:eastAsia="仿宋" w:cs="宋体"/>
          <w:kern w:val="0"/>
          <w:sz w:val="32"/>
          <w:szCs w:val="32"/>
        </w:rPr>
        <w:t>、指挥中心负责协助局领导指挥、协调、处置突发事件及重大案（事）件；负责警务战备值班和</w:t>
      </w:r>
      <w:r>
        <w:rPr>
          <w:rFonts w:ascii="仿宋" w:hAnsi="仿宋" w:eastAsia="仿宋" w:cs="宋体"/>
          <w:kern w:val="0"/>
          <w:sz w:val="32"/>
          <w:szCs w:val="32"/>
        </w:rPr>
        <w:t>110</w:t>
      </w:r>
      <w:r>
        <w:rPr>
          <w:rFonts w:hint="eastAsia" w:ascii="仿宋" w:hAnsi="仿宋" w:eastAsia="仿宋" w:cs="宋体"/>
          <w:kern w:val="0"/>
          <w:sz w:val="32"/>
          <w:szCs w:val="32"/>
        </w:rPr>
        <w:t>报警，并做好组织指挥、协调处置工作；重点场所部位的监控工作。</w:t>
      </w:r>
    </w:p>
    <w:p>
      <w:pPr>
        <w:widowControl/>
        <w:spacing w:line="560" w:lineRule="exact"/>
        <w:ind w:firstLine="640"/>
        <w:jc w:val="left"/>
        <w:rPr>
          <w:rFonts w:ascii="仿宋" w:hAnsi="仿宋" w:eastAsia="仿宋" w:cs="宋体"/>
          <w:kern w:val="0"/>
          <w:sz w:val="32"/>
          <w:szCs w:val="32"/>
        </w:rPr>
      </w:pPr>
      <w:r>
        <w:rPr>
          <w:rFonts w:ascii="仿宋" w:hAnsi="仿宋" w:eastAsia="仿宋" w:cs="宋体"/>
          <w:kern w:val="0"/>
          <w:sz w:val="32"/>
          <w:szCs w:val="32"/>
        </w:rPr>
        <w:t>3</w:t>
      </w:r>
      <w:r>
        <w:rPr>
          <w:rFonts w:hint="eastAsia" w:ascii="仿宋" w:hAnsi="仿宋" w:eastAsia="仿宋" w:cs="宋体"/>
          <w:kern w:val="0"/>
          <w:sz w:val="32"/>
          <w:szCs w:val="32"/>
        </w:rPr>
        <w:t>、政治处承担公安民警专业培训任务；公安宣传、教育训练等思想政治工作；工资套改、警衔晋升培训、抚恤优待、工会活动、警体训练指导等工作。</w:t>
      </w:r>
    </w:p>
    <w:p>
      <w:pPr>
        <w:widowControl/>
        <w:spacing w:line="560" w:lineRule="exact"/>
        <w:ind w:firstLine="640"/>
        <w:jc w:val="left"/>
        <w:rPr>
          <w:rFonts w:ascii="仿宋" w:hAnsi="仿宋" w:eastAsia="仿宋" w:cs="宋体"/>
          <w:kern w:val="0"/>
          <w:sz w:val="32"/>
          <w:szCs w:val="32"/>
        </w:rPr>
      </w:pPr>
      <w:r>
        <w:rPr>
          <w:rFonts w:ascii="仿宋" w:hAnsi="仿宋" w:eastAsia="仿宋" w:cs="宋体"/>
          <w:kern w:val="0"/>
          <w:sz w:val="32"/>
          <w:szCs w:val="32"/>
        </w:rPr>
        <w:t>4</w:t>
      </w:r>
      <w:r>
        <w:rPr>
          <w:rFonts w:hint="eastAsia" w:ascii="仿宋" w:hAnsi="仿宋" w:eastAsia="仿宋" w:cs="宋体"/>
          <w:kern w:val="0"/>
          <w:sz w:val="32"/>
          <w:szCs w:val="32"/>
        </w:rPr>
        <w:t>、警务保障室指导全县公安机关财务及经费等保障工作，负责全县公安机关装备、被装配备管理；审核监督各类经费支出；业务用房和基础设施建设；负责局机关事务、接待等工作。</w:t>
      </w:r>
    </w:p>
    <w:p>
      <w:pPr>
        <w:widowControl/>
        <w:spacing w:line="560" w:lineRule="exact"/>
        <w:ind w:firstLine="640"/>
        <w:jc w:val="left"/>
        <w:rPr>
          <w:rFonts w:ascii="仿宋" w:hAnsi="仿宋" w:eastAsia="仿宋" w:cs="宋体"/>
          <w:kern w:val="0"/>
          <w:sz w:val="32"/>
          <w:szCs w:val="32"/>
        </w:rPr>
      </w:pPr>
      <w:r>
        <w:rPr>
          <w:rFonts w:ascii="仿宋" w:hAnsi="仿宋" w:eastAsia="仿宋" w:cs="宋体"/>
          <w:kern w:val="0"/>
          <w:sz w:val="32"/>
          <w:szCs w:val="32"/>
        </w:rPr>
        <w:t>5</w:t>
      </w:r>
      <w:r>
        <w:rPr>
          <w:rFonts w:hint="eastAsia" w:ascii="仿宋" w:hAnsi="仿宋" w:eastAsia="仿宋" w:cs="宋体"/>
          <w:kern w:val="0"/>
          <w:sz w:val="32"/>
          <w:szCs w:val="32"/>
        </w:rPr>
        <w:t>、公安信访负责非正常人员的上访的信息及各项大型会议的进京值班等上级交办的各项信访任务。</w:t>
      </w:r>
    </w:p>
    <w:p>
      <w:pPr>
        <w:widowControl/>
        <w:spacing w:line="560" w:lineRule="exact"/>
        <w:ind w:firstLine="640"/>
        <w:jc w:val="left"/>
        <w:rPr>
          <w:rFonts w:ascii="仿宋" w:hAnsi="仿宋" w:eastAsia="仿宋" w:cs="宋体"/>
          <w:kern w:val="0"/>
          <w:sz w:val="32"/>
          <w:szCs w:val="32"/>
        </w:rPr>
      </w:pPr>
      <w:r>
        <w:rPr>
          <w:rFonts w:ascii="仿宋" w:hAnsi="仿宋" w:eastAsia="仿宋" w:cs="宋体"/>
          <w:kern w:val="0"/>
          <w:sz w:val="32"/>
          <w:szCs w:val="32"/>
        </w:rPr>
        <w:t>6</w:t>
      </w:r>
      <w:r>
        <w:rPr>
          <w:rFonts w:hint="eastAsia" w:ascii="仿宋" w:hAnsi="仿宋" w:eastAsia="仿宋" w:cs="宋体"/>
          <w:kern w:val="0"/>
          <w:sz w:val="32"/>
          <w:szCs w:val="32"/>
        </w:rPr>
        <w:t>、警务督察大队负责局各项重大工作部署、对公安内部各办案场所和基层派出所值班人员值班备勤和窗口服务情况等内部工作的监督检查。</w:t>
      </w:r>
    </w:p>
    <w:p>
      <w:pPr>
        <w:spacing w:line="560" w:lineRule="exact"/>
        <w:ind w:firstLine="640" w:firstLineChars="200"/>
        <w:rPr>
          <w:rFonts w:ascii="仿宋" w:hAnsi="仿宋" w:eastAsia="仿宋" w:cs="宋体"/>
          <w:kern w:val="0"/>
          <w:sz w:val="32"/>
          <w:szCs w:val="32"/>
        </w:rPr>
      </w:pPr>
      <w:r>
        <w:rPr>
          <w:rFonts w:hint="eastAsia" w:ascii="华文楷体" w:hAnsi="华文楷体" w:eastAsia="华文楷体"/>
          <w:sz w:val="32"/>
          <w:szCs w:val="32"/>
        </w:rPr>
        <w:t>预算单位构成</w:t>
      </w:r>
      <w:r>
        <w:rPr>
          <w:rFonts w:ascii="华文楷体" w:hAnsi="华文楷体" w:eastAsia="华文楷体"/>
          <w:sz w:val="32"/>
          <w:szCs w:val="32"/>
        </w:rPr>
        <w:t>：</w:t>
      </w:r>
      <w:r>
        <w:rPr>
          <w:rFonts w:hint="eastAsia" w:ascii="仿宋" w:hAnsi="仿宋" w:eastAsia="仿宋" w:cs="宋体"/>
          <w:kern w:val="0"/>
          <w:sz w:val="32"/>
          <w:szCs w:val="32"/>
        </w:rPr>
        <w:t>从预算单位构成看，宁晋县公安局202</w:t>
      </w:r>
      <w:r>
        <w:rPr>
          <w:rFonts w:hint="eastAsia" w:ascii="仿宋" w:hAnsi="仿宋" w:eastAsia="仿宋" w:cs="宋体"/>
          <w:kern w:val="0"/>
          <w:sz w:val="32"/>
          <w:szCs w:val="32"/>
          <w:lang w:val="en-US" w:eastAsia="zh-CN"/>
        </w:rPr>
        <w:t>2</w:t>
      </w:r>
      <w:r>
        <w:rPr>
          <w:rFonts w:hint="eastAsia" w:ascii="仿宋" w:hAnsi="仿宋" w:eastAsia="仿宋" w:cs="宋体"/>
          <w:kern w:val="0"/>
          <w:sz w:val="32"/>
          <w:szCs w:val="32"/>
        </w:rPr>
        <w:t>年度部门预算包括局本级预算和局属单位预算。</w:t>
      </w:r>
    </w:p>
    <w:p>
      <w:pPr>
        <w:spacing w:line="560" w:lineRule="exact"/>
        <w:ind w:firstLine="640" w:firstLineChars="200"/>
        <w:rPr>
          <w:rFonts w:hint="eastAsia" w:ascii="仿宋" w:hAnsi="仿宋" w:eastAsia="仿宋" w:cs="宋体"/>
          <w:kern w:val="0"/>
          <w:sz w:val="32"/>
          <w:szCs w:val="32"/>
        </w:rPr>
      </w:pPr>
      <w:r>
        <w:rPr>
          <w:rFonts w:hint="eastAsia" w:ascii="仿宋" w:hAnsi="仿宋" w:eastAsia="仿宋" w:cs="宋体"/>
          <w:kern w:val="0"/>
          <w:sz w:val="32"/>
          <w:szCs w:val="32"/>
        </w:rPr>
        <w:t>纳入宁晋县公安局202</w:t>
      </w:r>
      <w:r>
        <w:rPr>
          <w:rFonts w:hint="eastAsia" w:ascii="仿宋" w:hAnsi="仿宋" w:eastAsia="仿宋" w:cs="宋体"/>
          <w:kern w:val="0"/>
          <w:sz w:val="32"/>
          <w:szCs w:val="32"/>
          <w:lang w:val="en-US" w:eastAsia="zh-CN"/>
        </w:rPr>
        <w:t>2</w:t>
      </w:r>
      <w:r>
        <w:rPr>
          <w:rFonts w:hint="eastAsia" w:ascii="仿宋" w:hAnsi="仿宋" w:eastAsia="仿宋" w:cs="宋体"/>
          <w:kern w:val="0"/>
          <w:sz w:val="32"/>
          <w:szCs w:val="32"/>
        </w:rPr>
        <w:t>年度部门预算编制范围的单位共</w:t>
      </w:r>
      <w:r>
        <w:rPr>
          <w:rFonts w:hint="eastAsia" w:ascii="仿宋" w:hAnsi="仿宋" w:eastAsia="仿宋" w:cs="宋体"/>
          <w:kern w:val="0"/>
          <w:sz w:val="32"/>
          <w:szCs w:val="32"/>
          <w:lang w:val="en-US" w:eastAsia="zh-CN"/>
        </w:rPr>
        <w:t>1</w:t>
      </w:r>
      <w:r>
        <w:rPr>
          <w:rFonts w:hint="eastAsia" w:ascii="仿宋" w:hAnsi="仿宋" w:eastAsia="仿宋" w:cs="宋体"/>
          <w:kern w:val="0"/>
          <w:sz w:val="32"/>
          <w:szCs w:val="32"/>
        </w:rPr>
        <w:t>个，详细情况见下表：</w:t>
      </w:r>
    </w:p>
    <w:tbl>
      <w:tblPr>
        <w:tblStyle w:val="5"/>
        <w:tblW w:w="7950" w:type="dxa"/>
        <w:jc w:val="center"/>
        <w:tblInd w:w="0" w:type="dxa"/>
        <w:tblLayout w:type="fixed"/>
        <w:tblCellMar>
          <w:top w:w="0" w:type="dxa"/>
          <w:left w:w="0" w:type="dxa"/>
          <w:bottom w:w="0" w:type="dxa"/>
          <w:right w:w="0" w:type="dxa"/>
        </w:tblCellMar>
      </w:tblPr>
      <w:tblGrid>
        <w:gridCol w:w="1528"/>
        <w:gridCol w:w="6422"/>
      </w:tblGrid>
      <w:tr>
        <w:tblPrEx>
          <w:tblLayout w:type="fixed"/>
          <w:tblCellMar>
            <w:top w:w="0" w:type="dxa"/>
            <w:left w:w="0" w:type="dxa"/>
            <w:bottom w:w="0" w:type="dxa"/>
            <w:right w:w="0" w:type="dxa"/>
          </w:tblCellMar>
        </w:tblPrEx>
        <w:trPr>
          <w:trHeight w:val="435" w:hRule="atLeast"/>
          <w:jc w:val="center"/>
        </w:trPr>
        <w:tc>
          <w:tcPr>
            <w:tcW w:w="1528" w:type="dxa"/>
            <w:tcBorders>
              <w:top w:val="single" w:color="auto" w:sz="8" w:space="0"/>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suppressLineNumbers w:val="0"/>
              <w:spacing w:before="0" w:beforeAutospacing="0" w:after="0" w:afterAutospacing="0" w:line="560" w:lineRule="exact"/>
              <w:ind w:left="0" w:right="0"/>
              <w:jc w:val="center"/>
              <w:rPr>
                <w:rFonts w:hint="default" w:ascii="仿宋" w:hAnsi="仿宋" w:eastAsia="仿宋" w:cs="宋体"/>
                <w:sz w:val="32"/>
                <w:szCs w:val="32"/>
              </w:rPr>
            </w:pPr>
            <w:r>
              <w:rPr>
                <w:rFonts w:hint="eastAsia" w:ascii="仿宋" w:hAnsi="仿宋" w:eastAsia="仿宋" w:cs="宋体"/>
                <w:sz w:val="32"/>
                <w:szCs w:val="32"/>
              </w:rPr>
              <w:t>序号</w:t>
            </w:r>
          </w:p>
        </w:tc>
        <w:tc>
          <w:tcPr>
            <w:tcW w:w="6422" w:type="dxa"/>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suppressLineNumbers w:val="0"/>
              <w:spacing w:before="0" w:beforeAutospacing="0" w:after="0" w:afterAutospacing="0" w:line="560" w:lineRule="exact"/>
              <w:ind w:left="0" w:right="0"/>
              <w:jc w:val="center"/>
              <w:rPr>
                <w:rFonts w:hint="default" w:ascii="仿宋" w:hAnsi="仿宋" w:eastAsia="仿宋" w:cs="宋体"/>
                <w:sz w:val="32"/>
                <w:szCs w:val="32"/>
              </w:rPr>
            </w:pPr>
            <w:r>
              <w:rPr>
                <w:rFonts w:hint="eastAsia" w:ascii="仿宋" w:hAnsi="仿宋" w:eastAsia="仿宋" w:cs="宋体"/>
                <w:sz w:val="32"/>
                <w:szCs w:val="32"/>
              </w:rPr>
              <w:t>单位名称</w:t>
            </w:r>
          </w:p>
        </w:tc>
      </w:tr>
      <w:tr>
        <w:tblPrEx>
          <w:tblLayout w:type="fixed"/>
          <w:tblCellMar>
            <w:top w:w="0" w:type="dxa"/>
            <w:left w:w="0" w:type="dxa"/>
            <w:bottom w:w="0" w:type="dxa"/>
            <w:right w:w="0" w:type="dxa"/>
          </w:tblCellMar>
        </w:tblPrEx>
        <w:trPr>
          <w:trHeight w:val="435" w:hRule="atLeast"/>
          <w:jc w:val="center"/>
        </w:trPr>
        <w:tc>
          <w:tcPr>
            <w:tcW w:w="1528" w:type="dxa"/>
            <w:tcBorders>
              <w:top w:val="single" w:color="auto" w:sz="8" w:space="0"/>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suppressLineNumbers w:val="0"/>
              <w:spacing w:before="0" w:beforeAutospacing="0" w:after="0" w:afterAutospacing="0" w:line="560" w:lineRule="exact"/>
              <w:ind w:left="0" w:right="0"/>
              <w:jc w:val="center"/>
              <w:rPr>
                <w:rFonts w:hint="default" w:ascii="仿宋" w:hAnsi="仿宋" w:eastAsia="仿宋" w:cs="宋体"/>
                <w:sz w:val="32"/>
                <w:szCs w:val="32"/>
              </w:rPr>
            </w:pPr>
            <w:r>
              <w:rPr>
                <w:rFonts w:hint="default" w:ascii="仿宋" w:hAnsi="仿宋" w:eastAsia="仿宋" w:cs="宋体"/>
                <w:sz w:val="32"/>
                <w:szCs w:val="32"/>
              </w:rPr>
              <w:t>1</w:t>
            </w:r>
          </w:p>
        </w:tc>
        <w:tc>
          <w:tcPr>
            <w:tcW w:w="6422" w:type="dxa"/>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suppressLineNumbers w:val="0"/>
              <w:spacing w:before="0" w:beforeAutospacing="0" w:after="0" w:afterAutospacing="0" w:line="560" w:lineRule="exact"/>
              <w:ind w:left="0" w:right="0"/>
              <w:jc w:val="center"/>
              <w:rPr>
                <w:rFonts w:hint="default" w:ascii="仿宋" w:hAnsi="仿宋" w:eastAsia="仿宋" w:cs="宋体"/>
                <w:sz w:val="32"/>
                <w:szCs w:val="32"/>
              </w:rPr>
            </w:pPr>
            <w:r>
              <w:rPr>
                <w:rFonts w:hint="eastAsia" w:ascii="仿宋" w:hAnsi="仿宋" w:eastAsia="仿宋" w:cs="宋体"/>
                <w:sz w:val="32"/>
                <w:szCs w:val="32"/>
              </w:rPr>
              <w:t>宁晋县公安局本级</w:t>
            </w:r>
          </w:p>
        </w:tc>
      </w:tr>
    </w:tbl>
    <w:p>
      <w:pPr>
        <w:spacing w:line="560" w:lineRule="exact"/>
        <w:rPr>
          <w:rFonts w:ascii="仿宋" w:hAnsi="仿宋" w:eastAsia="仿宋" w:cs="宋体"/>
          <w:kern w:val="0"/>
          <w:sz w:val="32"/>
          <w:szCs w:val="32"/>
        </w:rPr>
      </w:pPr>
    </w:p>
    <w:p>
      <w:pPr>
        <w:widowControl/>
        <w:spacing w:line="560" w:lineRule="exact"/>
        <w:ind w:firstLine="643"/>
        <w:jc w:val="left"/>
        <w:rPr>
          <w:rFonts w:ascii="黑体" w:hAnsi="黑体" w:eastAsia="黑体"/>
          <w:sz w:val="32"/>
          <w:szCs w:val="32"/>
        </w:rPr>
      </w:pPr>
      <w:r>
        <w:rPr>
          <w:rFonts w:hint="eastAsia" w:ascii="黑体" w:hAnsi="黑体" w:eastAsia="黑体" w:cs="宋体"/>
          <w:kern w:val="0"/>
          <w:sz w:val="32"/>
          <w:szCs w:val="32"/>
        </w:rPr>
        <w:t>二、部门预算安排的总体情况</w:t>
      </w:r>
    </w:p>
    <w:p>
      <w:pPr>
        <w:pStyle w:val="11"/>
        <w:rPr>
          <w:rFonts w:hint="eastAsia" w:ascii="仿宋" w:hAnsi="仿宋" w:eastAsia="仿宋" w:cs="仿宋"/>
          <w:sz w:val="32"/>
          <w:szCs w:val="32"/>
        </w:rPr>
      </w:pPr>
      <w:r>
        <w:rPr>
          <w:rFonts w:hint="eastAsia" w:ascii="仿宋" w:hAnsi="仿宋" w:eastAsia="仿宋" w:cs="仿宋"/>
          <w:sz w:val="32"/>
          <w:szCs w:val="32"/>
        </w:rPr>
        <w:t>我单位2022年一般公共预算拨款收入10479.86万元，较2021年预算总收入10241.71万元，增加238.15万元，增长2.3%，全部为一般公共预算拨款。2022年预算总支出10479.86万元，较2021年预算总支出10241.71万元，增加238.15万元，增长2.3%，其中基本支出：4524.86万元，项目支出：5955.00万元。</w:t>
      </w:r>
    </w:p>
    <w:p>
      <w:pPr>
        <w:spacing w:line="560" w:lineRule="exact"/>
        <w:ind w:firstLine="640" w:firstLineChars="200"/>
        <w:rPr>
          <w:rFonts w:ascii="黑体" w:hAnsi="黑体" w:eastAsia="黑体" w:cs="宋体"/>
          <w:kern w:val="0"/>
          <w:sz w:val="32"/>
          <w:szCs w:val="32"/>
        </w:rPr>
      </w:pPr>
      <w:r>
        <w:rPr>
          <w:rFonts w:hint="eastAsia" w:ascii="黑体" w:hAnsi="黑体" w:eastAsia="黑体" w:cs="宋体"/>
          <w:kern w:val="0"/>
          <w:sz w:val="32"/>
          <w:szCs w:val="32"/>
        </w:rPr>
        <w:t>三、机关运行经费安排情况</w:t>
      </w:r>
    </w:p>
    <w:p>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我单位2022年机关运行经费583.52万元，其中办公费142.69万元、电费60万元、水费2万元、公务接待费2万元，公车运行维护费32万元、工会会费26.16万元、福利费36.47万元、公务移动通讯费用补贴82.5万元、公务交通补贴199.7万元。</w:t>
      </w:r>
    </w:p>
    <w:p>
      <w:pPr>
        <w:spacing w:line="560" w:lineRule="exact"/>
        <w:ind w:firstLine="640" w:firstLineChars="200"/>
        <w:rPr>
          <w:rFonts w:ascii="黑体" w:hAnsi="黑体" w:eastAsia="黑体" w:cs="宋体"/>
          <w:kern w:val="0"/>
          <w:sz w:val="32"/>
          <w:szCs w:val="32"/>
        </w:rPr>
      </w:pPr>
      <w:r>
        <w:rPr>
          <w:rFonts w:hint="eastAsia" w:ascii="黑体" w:hAnsi="黑体" w:eastAsia="黑体" w:cs="宋体"/>
          <w:kern w:val="0"/>
          <w:sz w:val="32"/>
          <w:szCs w:val="32"/>
        </w:rPr>
        <w:t>四、财政拨款</w:t>
      </w:r>
      <w:r>
        <w:rPr>
          <w:rFonts w:ascii="黑体" w:hAnsi="黑体" w:eastAsia="黑体" w:cs="宋体"/>
          <w:kern w:val="0"/>
          <w:sz w:val="32"/>
          <w:szCs w:val="32"/>
        </w:rPr>
        <w:t>“</w:t>
      </w:r>
      <w:r>
        <w:rPr>
          <w:rFonts w:hint="eastAsia" w:ascii="黑体" w:hAnsi="黑体" w:eastAsia="黑体" w:cs="宋体"/>
          <w:kern w:val="0"/>
          <w:sz w:val="32"/>
          <w:szCs w:val="32"/>
        </w:rPr>
        <w:t>三公</w:t>
      </w:r>
      <w:r>
        <w:rPr>
          <w:rFonts w:ascii="黑体" w:hAnsi="黑体" w:eastAsia="黑体" w:cs="宋体"/>
          <w:kern w:val="0"/>
          <w:sz w:val="32"/>
          <w:szCs w:val="32"/>
        </w:rPr>
        <w:t>”</w:t>
      </w:r>
      <w:r>
        <w:rPr>
          <w:rFonts w:hint="eastAsia" w:ascii="黑体" w:hAnsi="黑体" w:eastAsia="黑体" w:cs="宋体"/>
          <w:kern w:val="0"/>
          <w:sz w:val="32"/>
          <w:szCs w:val="32"/>
        </w:rPr>
        <w:t>经费预算情况及增减变化原因</w:t>
      </w:r>
    </w:p>
    <w:p>
      <w:pPr>
        <w:pStyle w:val="12"/>
        <w:rPr>
          <w:rFonts w:hint="eastAsia" w:ascii="仿宋" w:hAnsi="仿宋" w:eastAsia="仿宋" w:cs="仿宋"/>
          <w:sz w:val="32"/>
          <w:szCs w:val="32"/>
        </w:rPr>
      </w:pPr>
      <w:r>
        <w:rPr>
          <w:rFonts w:hint="eastAsia" w:ascii="仿宋" w:hAnsi="仿宋" w:eastAsia="仿宋" w:cs="仿宋"/>
          <w:sz w:val="32"/>
          <w:szCs w:val="32"/>
        </w:rPr>
        <w:t>我单位2022年“三公”经费预算数为87.56万元，比2021年（142万元）减少54.44万元，其中公务接待费2万元，与上年持平；公务用车购置及运行费85.56万元，比上年（140万元）减少54.44万元，主要是因为本年度减少公务用车购置；因公出国（境）费0万元，与上年持平。</w:t>
      </w:r>
    </w:p>
    <w:p>
      <w:pPr>
        <w:spacing w:line="560" w:lineRule="exact"/>
        <w:ind w:firstLine="640" w:firstLineChars="200"/>
        <w:rPr>
          <w:rFonts w:ascii="黑体" w:hAnsi="黑体" w:eastAsia="黑体" w:cs="宋体"/>
          <w:kern w:val="0"/>
          <w:sz w:val="32"/>
          <w:szCs w:val="32"/>
        </w:rPr>
      </w:pPr>
      <w:r>
        <w:rPr>
          <w:rFonts w:hint="eastAsia" w:ascii="黑体" w:hAnsi="黑体" w:eastAsia="黑体" w:cs="宋体"/>
          <w:kern w:val="0"/>
          <w:sz w:val="32"/>
          <w:szCs w:val="32"/>
        </w:rPr>
        <w:t>五、预算</w:t>
      </w:r>
      <w:r>
        <w:rPr>
          <w:rFonts w:hint="eastAsia" w:ascii="黑体" w:hAnsi="黑体" w:eastAsia="黑体" w:cs="宋体"/>
          <w:kern w:val="0"/>
          <w:sz w:val="32"/>
          <w:szCs w:val="32"/>
          <w:lang w:val="en-US" w:eastAsia="zh-CN"/>
        </w:rPr>
        <w:t>绩效</w:t>
      </w:r>
      <w:r>
        <w:rPr>
          <w:rFonts w:hint="eastAsia" w:ascii="黑体" w:hAnsi="黑体" w:eastAsia="黑体" w:cs="宋体"/>
          <w:kern w:val="0"/>
          <w:sz w:val="32"/>
          <w:szCs w:val="32"/>
        </w:rPr>
        <w:t>信息</w:t>
      </w:r>
    </w:p>
    <w:p>
      <w:pPr>
        <w:ind w:firstLine="640"/>
        <w:rPr>
          <w:rFonts w:ascii="华文楷体" w:hAnsi="华文楷体" w:eastAsia="华文楷体"/>
          <w:sz w:val="32"/>
          <w:szCs w:val="32"/>
        </w:rPr>
      </w:pPr>
      <w:r>
        <w:rPr>
          <w:rFonts w:hint="eastAsia" w:ascii="仿宋" w:hAnsi="仿宋" w:eastAsia="仿宋" w:cs="仿宋"/>
          <w:b/>
          <w:color w:val="000000"/>
          <w:sz w:val="32"/>
        </w:rPr>
        <w:t>第一部分 部门整体绩效目标</w:t>
      </w:r>
    </w:p>
    <w:p>
      <w:pPr>
        <w:ind w:firstLine="640" w:firstLineChars="200"/>
        <w:jc w:val="left"/>
        <w:rPr>
          <w:rFonts w:ascii="华文楷体" w:hAnsi="华文楷体" w:eastAsia="华文楷体"/>
          <w:sz w:val="32"/>
          <w:szCs w:val="32"/>
        </w:rPr>
      </w:pPr>
      <w:r>
        <w:rPr>
          <w:rFonts w:ascii="华文楷体" w:hAnsi="华文楷体" w:eastAsia="华文楷体"/>
          <w:sz w:val="32"/>
          <w:szCs w:val="32"/>
        </w:rPr>
        <w:t>总体绩效目标：</w:t>
      </w:r>
    </w:p>
    <w:p>
      <w:pPr>
        <w:pStyle w:val="13"/>
        <w:rPr>
          <w:rFonts w:hint="eastAsia" w:ascii="仿宋" w:hAnsi="仿宋" w:eastAsia="仿宋" w:cs="仿宋"/>
          <w:sz w:val="32"/>
          <w:szCs w:val="32"/>
        </w:rPr>
      </w:pPr>
      <w:r>
        <w:rPr>
          <w:rFonts w:hint="eastAsia" w:ascii="仿宋" w:hAnsi="仿宋" w:eastAsia="仿宋" w:cs="仿宋"/>
          <w:sz w:val="32"/>
          <w:szCs w:val="32"/>
        </w:rPr>
        <w:t>2022年宁晋县公安局在县委、县政府和上级公安机关的坚强领导下，以贯彻落实党的十九大精神和习近平总书记系列重要讲话为主线，编制并严格落实执行“十四五”装备规划建设，进一步提高政治站位和政治规矩，紧紧围绕全县中心工作，全力护航宁晋经济社会健康持续发展，聚焦“平安宁晋”建设，以打击犯罪、维护稳定、安保维稳、护航发展、服务民生为工作总基调，深化公安改革，推进“四项建设”，全面推进公安整体工作再上新台阶。</w:t>
      </w:r>
    </w:p>
    <w:p>
      <w:pPr>
        <w:spacing w:line="560" w:lineRule="exact"/>
        <w:ind w:firstLine="640" w:firstLineChars="200"/>
        <w:rPr>
          <w:rFonts w:ascii="方正楷体_GBK" w:eastAsia="方正楷体_GBK"/>
          <w:b/>
          <w:sz w:val="32"/>
          <w:szCs w:val="32"/>
        </w:rPr>
      </w:pPr>
      <w:r>
        <w:rPr>
          <w:rFonts w:hint="eastAsia" w:ascii="华文楷体" w:hAnsi="华文楷体" w:eastAsia="华文楷体"/>
          <w:sz w:val="32"/>
          <w:szCs w:val="32"/>
          <w:lang w:val="en-US" w:eastAsia="zh-CN"/>
        </w:rPr>
        <w:t>部门</w:t>
      </w:r>
      <w:r>
        <w:rPr>
          <w:rFonts w:hint="eastAsia" w:ascii="华文楷体" w:hAnsi="华文楷体" w:eastAsia="华文楷体"/>
          <w:sz w:val="32"/>
          <w:szCs w:val="32"/>
        </w:rPr>
        <w:t>职责</w:t>
      </w:r>
      <w:r>
        <w:rPr>
          <w:rFonts w:hint="eastAsia" w:ascii="华文楷体" w:hAnsi="华文楷体" w:eastAsia="华文楷体"/>
          <w:sz w:val="32"/>
          <w:szCs w:val="32"/>
          <w:lang w:val="en-US" w:eastAsia="zh-CN"/>
        </w:rPr>
        <w:t>及工作活动</w:t>
      </w:r>
      <w:r>
        <w:rPr>
          <w:rFonts w:hint="eastAsia" w:ascii="华文楷体" w:hAnsi="华文楷体" w:eastAsia="华文楷体"/>
          <w:sz w:val="32"/>
          <w:szCs w:val="32"/>
        </w:rPr>
        <w:t>绩效目标</w:t>
      </w:r>
      <w:r>
        <w:rPr>
          <w:rFonts w:hint="eastAsia" w:ascii="方正楷体_GBK" w:eastAsia="方正楷体_GBK"/>
          <w:b/>
          <w:sz w:val="32"/>
          <w:szCs w:val="32"/>
        </w:rPr>
        <w:t>：</w:t>
      </w:r>
    </w:p>
    <w:p>
      <w:pPr>
        <w:spacing w:line="560" w:lineRule="exact"/>
        <w:ind w:firstLine="640" w:firstLineChars="200"/>
        <w:rPr>
          <w:rFonts w:ascii="仿宋" w:hAnsi="仿宋" w:eastAsia="仿宋" w:cs="宋体"/>
          <w:kern w:val="0"/>
          <w:sz w:val="32"/>
          <w:szCs w:val="32"/>
        </w:rPr>
      </w:pPr>
      <w:r>
        <w:rPr>
          <w:rFonts w:hint="eastAsia" w:ascii="仿宋" w:hAnsi="仿宋" w:eastAsia="仿宋" w:cs="宋体"/>
          <w:kern w:val="0"/>
          <w:sz w:val="32"/>
          <w:szCs w:val="32"/>
        </w:rPr>
        <w:t>1.贯彻执行公安工作的方针、政策、法律、法规；组织部署全县公安工作并指导、监督、检查贯彻执行情况。</w:t>
      </w:r>
    </w:p>
    <w:p>
      <w:pPr>
        <w:spacing w:line="560" w:lineRule="exact"/>
        <w:ind w:firstLine="640" w:firstLineChars="200"/>
        <w:rPr>
          <w:rFonts w:ascii="仿宋" w:hAnsi="仿宋" w:eastAsia="仿宋" w:cs="宋体"/>
          <w:kern w:val="0"/>
          <w:sz w:val="32"/>
          <w:szCs w:val="32"/>
        </w:rPr>
      </w:pPr>
      <w:r>
        <w:rPr>
          <w:rFonts w:hint="eastAsia" w:ascii="仿宋" w:hAnsi="仿宋" w:eastAsia="仿宋" w:cs="宋体"/>
          <w:kern w:val="0"/>
          <w:sz w:val="32"/>
          <w:szCs w:val="32"/>
        </w:rPr>
        <w:t>2.收集、掌握影响稳定、危害国内安全和社会治安的情况，分析形势，研究公安工作出现的新情况、新问题，为县委、县政府和上级公安机关提供信息和决策依据。</w:t>
      </w:r>
    </w:p>
    <w:p>
      <w:pPr>
        <w:spacing w:line="560" w:lineRule="exact"/>
        <w:ind w:firstLine="640" w:firstLineChars="200"/>
        <w:rPr>
          <w:rFonts w:ascii="仿宋" w:hAnsi="仿宋" w:eastAsia="仿宋" w:cs="宋体"/>
          <w:kern w:val="0"/>
          <w:sz w:val="32"/>
          <w:szCs w:val="32"/>
        </w:rPr>
      </w:pPr>
      <w:r>
        <w:rPr>
          <w:rFonts w:hint="eastAsia" w:ascii="仿宋" w:hAnsi="仿宋" w:eastAsia="仿宋" w:cs="宋体"/>
          <w:kern w:val="0"/>
          <w:sz w:val="32"/>
          <w:szCs w:val="32"/>
        </w:rPr>
        <w:t>3.指导全县公安法制建设，负责案件审批、行政诉讼和行政复议工作，组织实施执法监督工作。</w:t>
      </w:r>
    </w:p>
    <w:p>
      <w:pPr>
        <w:ind w:firstLine="560"/>
        <w:rPr>
          <w:rFonts w:ascii="仿宋" w:hAnsi="仿宋" w:eastAsia="仿宋" w:cs="宋体"/>
          <w:kern w:val="0"/>
          <w:sz w:val="32"/>
          <w:szCs w:val="32"/>
        </w:rPr>
      </w:pPr>
      <w:r>
        <w:rPr>
          <w:rFonts w:hint="eastAsia" w:ascii="仿宋" w:hAnsi="仿宋" w:eastAsia="仿宋" w:cs="宋体"/>
          <w:kern w:val="0"/>
          <w:sz w:val="32"/>
          <w:szCs w:val="32"/>
        </w:rPr>
        <w:t>4.组织指挥全县公安侦查工作，惩治违法犯罪活动；打击、防范暴力恐怖活动和邪教活动；处置骚乱和群体性突发事件，组织实施重大活动的安全保卫工作。</w:t>
      </w:r>
    </w:p>
    <w:p>
      <w:pPr>
        <w:ind w:firstLine="560"/>
        <w:rPr>
          <w:rFonts w:ascii="仿宋" w:hAnsi="仿宋" w:eastAsia="仿宋" w:cs="宋体"/>
          <w:kern w:val="0"/>
          <w:sz w:val="32"/>
          <w:szCs w:val="32"/>
        </w:rPr>
      </w:pPr>
      <w:r>
        <w:rPr>
          <w:rFonts w:hint="eastAsia" w:ascii="仿宋" w:hAnsi="仿宋" w:eastAsia="仿宋" w:cs="宋体"/>
          <w:kern w:val="0"/>
          <w:sz w:val="32"/>
          <w:szCs w:val="32"/>
        </w:rPr>
        <w:t>5.组织指挥全县公安机关查处危害社会治安秩序的行为；依法管理治安、户政、居民身份证的有关事务；依法管理集会、游行、示威活动。</w:t>
      </w:r>
    </w:p>
    <w:p>
      <w:pPr>
        <w:ind w:firstLine="560"/>
        <w:rPr>
          <w:rFonts w:ascii="仿宋" w:hAnsi="仿宋" w:eastAsia="仿宋" w:cs="宋体"/>
          <w:kern w:val="0"/>
          <w:sz w:val="32"/>
          <w:szCs w:val="32"/>
        </w:rPr>
      </w:pPr>
      <w:r>
        <w:rPr>
          <w:rFonts w:hint="eastAsia" w:ascii="仿宋" w:hAnsi="仿宋" w:eastAsia="仿宋" w:cs="宋体"/>
          <w:kern w:val="0"/>
          <w:sz w:val="32"/>
          <w:szCs w:val="32"/>
        </w:rPr>
        <w:t>6.负责全县食品药品制假案件的立案查处及环境违法犯罪案件的打击查处。</w:t>
      </w:r>
    </w:p>
    <w:p>
      <w:pPr>
        <w:ind w:firstLine="560"/>
        <w:rPr>
          <w:rFonts w:ascii="仿宋" w:hAnsi="仿宋" w:eastAsia="仿宋" w:cs="宋体"/>
          <w:kern w:val="0"/>
          <w:sz w:val="32"/>
          <w:szCs w:val="32"/>
        </w:rPr>
      </w:pPr>
      <w:r>
        <w:rPr>
          <w:rFonts w:hint="eastAsia" w:ascii="仿宋" w:hAnsi="仿宋" w:eastAsia="仿宋" w:cs="宋体"/>
          <w:kern w:val="0"/>
          <w:sz w:val="32"/>
          <w:szCs w:val="32"/>
        </w:rPr>
        <w:t>7.做好社会治安防控。做好各项安全保卫工作，开展重点信访人稳控、劝返任务，打造环京安全屏障，消除治安隐患。</w:t>
      </w:r>
    </w:p>
    <w:p>
      <w:pPr>
        <w:ind w:firstLine="560"/>
        <w:rPr>
          <w:rFonts w:ascii="仿宋" w:hAnsi="仿宋" w:eastAsia="仿宋" w:cs="宋体"/>
          <w:kern w:val="0"/>
          <w:sz w:val="32"/>
          <w:szCs w:val="32"/>
        </w:rPr>
      </w:pPr>
      <w:r>
        <w:rPr>
          <w:rFonts w:hint="eastAsia" w:ascii="仿宋" w:hAnsi="仿宋" w:eastAsia="仿宋" w:cs="宋体"/>
          <w:kern w:val="0"/>
          <w:sz w:val="32"/>
          <w:szCs w:val="32"/>
        </w:rPr>
        <w:t>8.维护交通秩序和交通安全，组织实施交通管理，处理交通事故；依法做好机动车辆和驾驶员的管理工作。</w:t>
      </w:r>
    </w:p>
    <w:p>
      <w:pPr>
        <w:ind w:firstLine="560"/>
        <w:rPr>
          <w:rFonts w:ascii="仿宋" w:hAnsi="仿宋" w:eastAsia="仿宋" w:cs="宋体"/>
          <w:kern w:val="0"/>
          <w:sz w:val="32"/>
          <w:szCs w:val="32"/>
        </w:rPr>
      </w:pPr>
      <w:r>
        <w:rPr>
          <w:rFonts w:hint="eastAsia" w:ascii="仿宋" w:hAnsi="仿宋" w:eastAsia="仿宋" w:cs="宋体"/>
          <w:kern w:val="0"/>
          <w:sz w:val="32"/>
          <w:szCs w:val="32"/>
        </w:rPr>
        <w:t>9.警卫国家规定的特定人员，守卫重要场所和设施。</w:t>
      </w:r>
    </w:p>
    <w:p>
      <w:pPr>
        <w:ind w:firstLine="560"/>
        <w:rPr>
          <w:rFonts w:ascii="仿宋" w:hAnsi="仿宋" w:eastAsia="仿宋" w:cs="宋体"/>
          <w:kern w:val="0"/>
          <w:sz w:val="32"/>
          <w:szCs w:val="32"/>
        </w:rPr>
      </w:pPr>
      <w:r>
        <w:rPr>
          <w:rFonts w:hint="eastAsia" w:ascii="仿宋" w:hAnsi="仿宋" w:eastAsia="仿宋" w:cs="宋体"/>
          <w:kern w:val="0"/>
          <w:sz w:val="32"/>
          <w:szCs w:val="32"/>
        </w:rPr>
        <w:t>10.依法贯彻出入境管理政策，受理中国公民因私出境申请和外国人及港、澳、台公民在中国境内居留的临时登记；依法查处“六非”人员。</w:t>
      </w:r>
    </w:p>
    <w:p>
      <w:pPr>
        <w:ind w:firstLine="560"/>
        <w:rPr>
          <w:rFonts w:ascii="仿宋" w:hAnsi="仿宋" w:eastAsia="仿宋" w:cs="宋体"/>
          <w:kern w:val="0"/>
          <w:sz w:val="32"/>
          <w:szCs w:val="32"/>
        </w:rPr>
      </w:pPr>
      <w:r>
        <w:rPr>
          <w:rFonts w:hint="eastAsia" w:ascii="仿宋" w:hAnsi="仿宋" w:eastAsia="仿宋" w:cs="宋体"/>
          <w:kern w:val="0"/>
          <w:sz w:val="32"/>
          <w:szCs w:val="32"/>
        </w:rPr>
        <w:t>11.负责全县公安机关依法承担的执行刑罚的指导和监督工作，指导、监督全县收容教育审批工作和看守所、治安拘留所的管理工作。</w:t>
      </w:r>
    </w:p>
    <w:p>
      <w:pPr>
        <w:ind w:firstLine="560"/>
        <w:rPr>
          <w:rFonts w:ascii="仿宋" w:hAnsi="仿宋" w:eastAsia="仿宋" w:cs="宋体"/>
          <w:kern w:val="0"/>
          <w:sz w:val="32"/>
          <w:szCs w:val="32"/>
        </w:rPr>
      </w:pPr>
      <w:r>
        <w:rPr>
          <w:rFonts w:hint="eastAsia" w:ascii="仿宋" w:hAnsi="仿宋" w:eastAsia="仿宋" w:cs="宋体"/>
          <w:kern w:val="0"/>
          <w:sz w:val="32"/>
          <w:szCs w:val="32"/>
        </w:rPr>
        <w:t>12.组织实施全县公安机关公安信息网络的安全监察工作。</w:t>
      </w:r>
    </w:p>
    <w:p>
      <w:pPr>
        <w:ind w:firstLine="560"/>
        <w:rPr>
          <w:rFonts w:ascii="仿宋" w:hAnsi="仿宋" w:eastAsia="仿宋" w:cs="宋体"/>
          <w:kern w:val="0"/>
          <w:sz w:val="32"/>
          <w:szCs w:val="32"/>
        </w:rPr>
      </w:pPr>
      <w:r>
        <w:rPr>
          <w:rFonts w:hint="eastAsia" w:ascii="仿宋" w:hAnsi="仿宋" w:eastAsia="仿宋" w:cs="宋体"/>
          <w:kern w:val="0"/>
          <w:sz w:val="32"/>
          <w:szCs w:val="32"/>
        </w:rPr>
        <w:t>13.指导、监督全县公安机关对国家机关、社会团体、企事业单位和重点建设工程的治安保卫工作以及群众性组织的治安防范工作。</w:t>
      </w:r>
    </w:p>
    <w:p>
      <w:pPr>
        <w:ind w:firstLine="560"/>
        <w:rPr>
          <w:rFonts w:ascii="仿宋" w:hAnsi="仿宋" w:eastAsia="仿宋" w:cs="宋体"/>
          <w:kern w:val="0"/>
          <w:sz w:val="32"/>
          <w:szCs w:val="32"/>
        </w:rPr>
      </w:pPr>
      <w:r>
        <w:rPr>
          <w:rFonts w:hint="eastAsia" w:ascii="仿宋" w:hAnsi="仿宋" w:eastAsia="仿宋" w:cs="宋体"/>
          <w:kern w:val="0"/>
          <w:sz w:val="32"/>
          <w:szCs w:val="32"/>
        </w:rPr>
        <w:t>14.组织实施全县公安科学技术工作；规划全县公安信息技术、刑事技术和行动技术建设。</w:t>
      </w:r>
    </w:p>
    <w:p>
      <w:pPr>
        <w:ind w:firstLine="560"/>
        <w:rPr>
          <w:rFonts w:ascii="仿宋" w:hAnsi="仿宋" w:eastAsia="仿宋" w:cs="宋体"/>
          <w:kern w:val="0"/>
          <w:sz w:val="32"/>
          <w:szCs w:val="32"/>
        </w:rPr>
      </w:pPr>
      <w:r>
        <w:rPr>
          <w:rFonts w:hint="eastAsia" w:ascii="仿宋" w:hAnsi="仿宋" w:eastAsia="仿宋" w:cs="宋体"/>
          <w:kern w:val="0"/>
          <w:sz w:val="32"/>
          <w:szCs w:val="32"/>
        </w:rPr>
        <w:t>15.分析全县公安队伍状况，研究、制定公安队伍建设、民警教育培训和公安宣传的规章制度，监督检查落实情况；组织指导全县公安队伍建设、干警教育培训、表彰奖励和宣传工作；按规定权限管理干部。</w:t>
      </w:r>
    </w:p>
    <w:p>
      <w:pPr>
        <w:ind w:firstLine="560"/>
        <w:rPr>
          <w:rFonts w:ascii="仿宋" w:hAnsi="仿宋" w:eastAsia="仿宋" w:cs="宋体"/>
          <w:kern w:val="0"/>
          <w:sz w:val="32"/>
          <w:szCs w:val="32"/>
        </w:rPr>
      </w:pPr>
      <w:r>
        <w:rPr>
          <w:rFonts w:hint="eastAsia" w:ascii="仿宋" w:hAnsi="仿宋" w:eastAsia="仿宋" w:cs="宋体"/>
          <w:kern w:val="0"/>
          <w:sz w:val="32"/>
          <w:szCs w:val="32"/>
        </w:rPr>
        <w:t>16.负责全县公安机关纪检监察和警务督察工作，对全县公安机关及人民警察的执法情况进行监督；按规定权限对干部实施监督；查处民警违法违纪案件。</w:t>
      </w:r>
    </w:p>
    <w:p>
      <w:pPr>
        <w:ind w:firstLine="560"/>
        <w:rPr>
          <w:rFonts w:ascii="仿宋" w:hAnsi="仿宋" w:eastAsia="仿宋" w:cs="宋体"/>
          <w:kern w:val="0"/>
          <w:sz w:val="32"/>
          <w:szCs w:val="32"/>
        </w:rPr>
      </w:pPr>
      <w:r>
        <w:rPr>
          <w:rFonts w:hint="eastAsia" w:ascii="仿宋" w:hAnsi="仿宋" w:eastAsia="仿宋" w:cs="宋体"/>
          <w:kern w:val="0"/>
          <w:sz w:val="32"/>
          <w:szCs w:val="32"/>
        </w:rPr>
        <w:t>17.制定全县公安装备、被装、经费等警务保障计划和标准，组织、管理和分配全县公安装备、被装和经费。</w:t>
      </w:r>
    </w:p>
    <w:p>
      <w:pPr>
        <w:ind w:firstLine="560"/>
        <w:rPr>
          <w:rFonts w:ascii="仿宋" w:hAnsi="仿宋" w:eastAsia="仿宋" w:cs="宋体"/>
          <w:kern w:val="0"/>
          <w:sz w:val="32"/>
          <w:szCs w:val="32"/>
        </w:rPr>
      </w:pPr>
      <w:r>
        <w:rPr>
          <w:rFonts w:hint="eastAsia" w:ascii="仿宋" w:hAnsi="仿宋" w:eastAsia="仿宋" w:cs="宋体"/>
          <w:kern w:val="0"/>
          <w:sz w:val="32"/>
          <w:szCs w:val="32"/>
        </w:rPr>
        <w:t>18.承办全县禁毒工作。</w:t>
      </w:r>
    </w:p>
    <w:p>
      <w:pPr>
        <w:ind w:firstLine="560"/>
        <w:rPr>
          <w:rFonts w:ascii="仿宋" w:hAnsi="仿宋" w:eastAsia="仿宋" w:cs="宋体"/>
          <w:kern w:val="0"/>
          <w:sz w:val="32"/>
          <w:szCs w:val="32"/>
        </w:rPr>
      </w:pPr>
      <w:r>
        <w:rPr>
          <w:rFonts w:hint="eastAsia" w:ascii="仿宋" w:hAnsi="仿宋" w:eastAsia="仿宋" w:cs="宋体"/>
          <w:kern w:val="0"/>
          <w:sz w:val="32"/>
          <w:szCs w:val="32"/>
        </w:rPr>
        <w:t>19.组织指挥县武警中队执行公安任务。</w:t>
      </w:r>
    </w:p>
    <w:p>
      <w:pPr>
        <w:ind w:firstLine="560"/>
        <w:rPr>
          <w:rFonts w:hint="eastAsia" w:ascii="仿宋" w:hAnsi="仿宋" w:eastAsia="仿宋" w:cs="宋体"/>
          <w:kern w:val="0"/>
          <w:sz w:val="32"/>
          <w:szCs w:val="32"/>
        </w:rPr>
      </w:pPr>
      <w:r>
        <w:rPr>
          <w:rFonts w:hint="eastAsia" w:ascii="仿宋" w:hAnsi="仿宋" w:eastAsia="仿宋" w:cs="宋体"/>
          <w:kern w:val="0"/>
          <w:sz w:val="32"/>
          <w:szCs w:val="32"/>
        </w:rPr>
        <w:t>20.承办县委、县政府和上级公安机关交办的其他事项。</w:t>
      </w:r>
    </w:p>
    <w:p>
      <w:pPr>
        <w:spacing w:line="560" w:lineRule="exact"/>
        <w:rPr>
          <w:rFonts w:hint="eastAsia" w:ascii="仿宋" w:hAnsi="仿宋" w:eastAsia="仿宋" w:cs="宋体"/>
          <w:kern w:val="0"/>
          <w:sz w:val="32"/>
          <w:szCs w:val="32"/>
        </w:rPr>
        <w:sectPr>
          <w:headerReference r:id="rId3" w:type="default"/>
          <w:headerReference r:id="rId4" w:type="even"/>
          <w:pgSz w:w="16838" w:h="11906" w:orient="landscape"/>
          <w:pgMar w:top="1758" w:right="1440" w:bottom="1758" w:left="1440" w:header="851" w:footer="992" w:gutter="0"/>
          <w:cols w:space="425" w:num="1"/>
          <w:docGrid w:type="linesAndChars" w:linePitch="312" w:charSpace="0"/>
        </w:sectPr>
      </w:pPr>
    </w:p>
    <w:p>
      <w:pPr>
        <w:numPr>
          <w:ilvl w:val="0"/>
          <w:numId w:val="2"/>
        </w:numPr>
        <w:ind w:firstLine="640"/>
        <w:rPr>
          <w:rFonts w:hint="eastAsia" w:ascii="仿宋" w:hAnsi="仿宋" w:eastAsia="仿宋" w:cs="仿宋"/>
          <w:b/>
          <w:color w:val="000000"/>
          <w:sz w:val="32"/>
        </w:rPr>
      </w:pPr>
      <w:r>
        <w:rPr>
          <w:rFonts w:hint="eastAsia" w:ascii="仿宋" w:hAnsi="仿宋" w:eastAsia="仿宋" w:cs="仿宋"/>
          <w:b/>
          <w:color w:val="000000"/>
          <w:sz w:val="32"/>
        </w:rPr>
        <w:t xml:space="preserve"> 预算项目绩效目标</w:t>
      </w:r>
    </w:p>
    <w:p>
      <w:pPr>
        <w:widowControl w:val="0"/>
        <w:numPr>
          <w:ilvl w:val="0"/>
          <w:numId w:val="0"/>
        </w:numPr>
        <w:jc w:val="both"/>
        <w:rPr>
          <w:rFonts w:hint="eastAsia" w:ascii="仿宋" w:hAnsi="仿宋" w:eastAsia="仿宋" w:cs="仿宋"/>
          <w:b/>
          <w:color w:val="000000"/>
          <w:sz w:val="32"/>
        </w:r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1.2022年大曹庄辅警人员劳务费绩效目标表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13052822P000772100015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2022年大曹庄辅警人员劳务费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32.40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32.40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大曹庄辅警人员劳务费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1.保障单位人员工资及时准确发放</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保障单位人员工资发放人数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保证单位人员工资发放的人数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＝18人数</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工资发放计算准确率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实际发放工资额/应发放工资额*100%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按政策按时发放到位率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实际按规定发放时间次数/全部发放次数*100%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工资成本</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人均经费达到政策要求</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≥5000元/月</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职工对工资发放工作的评价</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重点工作完成的占全部重点工作的比重</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年终考核成绩</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单位人员年终考核成绩</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生态保护影响力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促进本单位持续、稳定发展</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2.2022年段志林、贾小偶两人一次性抚恤金及丧葬费绩效目标表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13052822P00070110001W</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2022年段志林、贾小偶两人一次性抚恤金及丧葬费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39.50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39.50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段志林、贾小偶两人一次性抚恤金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1.优抚退休人员</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保障单位人员工资发放人数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保证单位人员工资发放的人数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＝2人数</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工资发放计算准确率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实际发放工资额/应发放工资额*100%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按政策按时发放到位率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实际按规定发放时间次数/全部发放次数*100%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工资成本</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人均经费达到政策要求</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≥5000元/月</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职工对工资发放工作的评价</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重点工作完成的占全部重点工作的比重</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年终考核成绩</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单位人员年终考核成绩</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生态保护影响力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促进本单位持续、稳定发展</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3.2022年劳务派遣人员劳务费绩效目标表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13052822P00077110001F</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2022年劳务派遣人员劳务费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304.05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304.05</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劳务派遣人员劳务费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1.保障单位人员工资及时准确发放</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保障单位人员工资发放人数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保证单位人员工资发放的人数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＝64人数</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工资发放计算准确率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实际发放工资额/应发放工资额*100%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按政策按时发放到位率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实际按规定发放时间次数/全部发放次数*100%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工资成本</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人均经费达到政策要求</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≥5000元/月</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职工对工资发放工作的评价</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重点工作完成的占全部重点工作的比重</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年终考核成绩</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单位人员年终考核成绩</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生态保护影响力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促进本单位持续、稳定发展</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4.2022年李殿奎、戴国华、刘林科一次性抚恤金及丧葬费绩效目标表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13052822P00108610001F</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2022年李殿奎、戴国华、刘林科一次性抚恤金及丧葬费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60.78</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60.78</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支付一次性抚恤金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1.优抚退休人员</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保障单位人员工资发放人数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保证单位人员工资发放的人数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＝3人数</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工资发放计算准确率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实际发放工资额/应发放工资额*100%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按政策按时发放到位率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实际按规定发放时间次数/全部发放次数*100%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工资成本</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人均经费达到政策要求</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≥5000元/月</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职工对工资发放工作的评价</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重点工作完成的占全部重点工作的比重</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年终考核成绩</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单位人员年终考核成绩</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生态保护影响力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促进本单位持续、稳定发展</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5.2022年民警加班津贴绩效目标表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13052822P00076310001K</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2022年民警加班津贴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259.01</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259.01</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2022年民警加班津贴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1.保障单位人员工资及时准确发放</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保障单位人员工资发放人数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保证单位人员工资发放的人数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＝304人数</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工资发放计算准确率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实际发放工资额/应发放工资额*100%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按政策按时发放到位率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实际按规定发放时间次数/全部发放次数*100%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工资成本</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人均经费达到政策要求</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≥5000元/月</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职工对工资发放工作的评价</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重点工作完成的占全部重点工作的比重</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年终考核成绩</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单位人员年终考核成绩</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生态保护影响力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促进本单位持续、稳定发展</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6.2022年民警执勤津贴绩效目标表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13052822P000764100019</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2022年民警执勤津贴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353.13</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353.13</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民警执勤津帖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1.保障单位人员津贴及时准确发放</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保障单位人员工资发放人数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保证单位人员工资发放的人数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＝304人数</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工资发放计算准确率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实际发放工资额/应发放工资额*100%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按政策按时发放到位率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实际按规定发放时间次数/全部发放次数*100%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工资成本</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人均经费达到政策要求</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≥5000元/月</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职工对工资发放工作的评价</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重点工作完成的占全部重点工作的比重</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年终考核成绩</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单位人员年终考核成绩</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生态保护影响力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促进本单位持续、稳定发展</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7.2022年人事代理人员劳务费绩效目标表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13052822P00076710001A</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2022年人事代理人员劳务费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230.42</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230.42</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人事代理人员劳务费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1.保障单位人员工资及时准确发放</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保障单位人员工资发放人数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保证单位人员工资发放的人数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＝45人数</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工资发放计算准确率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实际发放工资额/应发放工资额*100%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按政策按时发放到位率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实际按规定发放时间次数/全部发放次数*100%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工资成本</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人均经费达到政策要求</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≥5000元/月</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职工对工资发放工作的评价</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重点工作完成的占全部重点工作的比重</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年终考核成绩</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单位人员年终考核成绩</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生态保护影响力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促进本单位持续、稳定发展</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8.2022年涉军安置人员劳务费绩效目标表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13052822P00076910001M</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2022年涉军安置人员劳务费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267.89</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267.89</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涉军安置人员劳务费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1.保障单位人员工资及时准确发放</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保障单位人员工资发放人数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保证单位人员工资发放的人数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＝41人数</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工资发放计算准确率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实际发放工资额/应发放工资额*100%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按政策按时发放到位率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实际按规定发放时间次数/全部发放次数*100%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工资成本</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人均经费达到政策要求</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≥5000元/月</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职工对工资发放工作的评价</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重点工作完成的占全部重点工作的比重</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年终考核成绩</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单位人员年终考核成绩</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生态保护影响力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促进本单位持续、稳定发展</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9.2022年事业人员劳务费绩效目标表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13052822P000768100010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2022年事业人员劳务费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458.26</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458.26</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事业人员劳务费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1.保障单位人员工资及时准确发放</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保障单位人员工资发放人数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保证单位人员工资发放的人数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＝59人数</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工资发放计算准确率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实际发放工资额/应发放工资额*100%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按政策按时发放到位率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实际按规定发放时间次数/全部发放次数*100%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工资成本</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人均经费达到政策要求</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≥5000元/月</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职工对工资发放工作的评价</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重点工作完成的占全部重点工作的比重</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年终考核成绩</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单位人员年终考核成绩</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生态保护影响力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促进本单位持续、稳定发展</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10.2022年特警人员劳务费绩效目标表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13052822P00076610001L</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2022年特警人员劳务费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152.37</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152.37</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特警人员劳务费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1.保障单位人员工资及时准确发放</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保障单位人员工资发放人数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保证单位人员工资发放的人数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＝23人数</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工资发放计算准确率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实际发放工资额/应发放工资额*100%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按政策按时发放到位率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实际按规定发放时间次数/全部发放次数*100%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工资成本</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人均经费达到政策要求</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≥5000元/月</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职工对工资发放工作的评价</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重点工作完成的占全部重点工作的比重</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年终考核成绩</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单位人员年终考核成绩</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生态保护影响力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促进本单位持续、稳定发展</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11.2022年退休合同制工人统筹外项目绩效目标表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13052822P00921710002A</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2022年退休合同制工人统筹外项目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0.43</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0.43</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退休合同制工人统筹外项目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1.保障单位人员工资及时准确发放</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保障单位人员工资发放人数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保证单位人员工资发放的人数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＝1人数</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工资发放计算准确率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实际发放工资额/应发放工资额*100%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按政策按时发放到位率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实际按规定发放时间次数/全部发放次数*100%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工资成本</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人均经费达到政策要求</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≥5000元/月</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职工对工资发放工作的评价</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重点工作完成的占全部重点工作的比重</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年终考核成绩</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单位人员年终考核成绩</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生态保护影响力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促进本单位持续、稳定发展</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12.2022年巡警人员劳务费绩效目标表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13052822P00076510001Y</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2022年巡警人员劳务费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116.18</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116.18</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巡警人员劳务费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1.保障单位人员工资及时准确发放</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保障单位人员工资发放人数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保证单位人员工资发放的人数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＝23人数</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工资发放计算准确率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实际发放工资额/应发放工资额*100%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按政策按时发放到位率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实际按规定发放时间次数/全部发放次数*100%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工资成本</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人均经费达到政策要求</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≥5000元/月</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职工对工资发放工作的评价</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重点工作完成的占全部重点工作的比重</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年终考核成绩</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单位人员年终考核成绩</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生态保护影响力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促进本单位持续、稳定发展</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13.2022年转业士官劳务费绩效目标表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13052822P00077010001R</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2022年转业士官劳务费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158.71</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158.71</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转业士官劳务费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1.保障单位人员工资及时准确发放</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保障单位人员工资发放人数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保证单位人员工资发放的人数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＝21人数</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工资发放计算准确率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实际发放工资额/应发放工资额*100%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按政策按时发放到位率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实际按规定发放时间次数/全部发放次数*100%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工资成本</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人均经费达到政策要求</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≥5000元/月</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职工对工资发放工作的评价</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重点工作完成的占全部重点工作的比重</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年终考核成绩</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单位人员年终考核成绩</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生态保护影响力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促进本单位持续、稳定发展</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14.大曹庄天网、公安网专线租用费绩效目标表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13052822P001099100223</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大曹庄天网、公安网专线租用费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2.40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2.40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大曹庄天网、公安网专线租用费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1.保障天网正常运转及终端视频图像的传输</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设备检修维护次数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设备检修维护次数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维护摄像头数量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网络维护成本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网络正常运行保障率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及时完成信息系统及网络安全隐患排查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提高办案效率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治安防控体系覆盖率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治安防控体系覆盖率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提高辖区治安防范能力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更好维护全县社会治安稳定</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15.大曹庄天网线路租用费绩效目标表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13052822P00109910021F</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大曹庄天网线路租用费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大曹庄天网线路租用费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1.保障天网正常运转及终端视频图像的传输</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设备检修维护次数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设备检修维护次数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维护摄像头数量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网络维护成本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网络正常运行保障率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及时完成信息系统及网络安全隐患排查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提高办案效率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治安防控体系覆盖率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治安防控体系覆盖率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提高辖区治安防范能力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更好维护全县社会治安稳定</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16.反诈骗经费绩效目标表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13052822P001099100398</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反诈骗经费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20.10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20.10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反诈骗系统款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1.侦破案件、抓捕逃犯</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协调督办案件数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协调督办案件数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≥95协调督办案件数</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违法案件人均办案率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违法案件人均办案率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≥95违法案件人均办案率</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保障办案工作的开展进度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保障办案工作的开展进度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≥95保障办案工作的开展进度</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经费保证能力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经费保证能力</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≥95经费保证能力</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信息化破案率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信息化破案率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≥95信息化破案率</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有组织犯罪案件数降低率(%)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有组织犯罪案件数降低率(%)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≥95有组织犯罪案件数降低率(%)</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违法犯罪得到有力打击</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违法犯罪得到有力打击</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≥95违法犯罪得到有力打击</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维护社会稳定</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维护社会稳定</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≥95维护社会稳定</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≥95社会公众满意度（%）</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办结、破案数占案件总数的比例</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17.辅警公用经费绩效目标表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13052822P00109910032Y</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辅警公用经费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55.40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55.40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加强辅警执勤装备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1.保障辅警执勤装备，提高辅警战斗力</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公安技术装备配备完成率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公安技术装备配备完成率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公安技术装备配备完成率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装备配发数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装备配发数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装备配发数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辅警勤务装备配备完成率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辅警勤务装备配备完成率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辅警勤务装备配备完成率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装备配备及时率（%）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装备配备及时情况</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装备配备及时情况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提高辅警战斗力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提高辅警战斗力</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提高辅警战斗力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普法宣传对象满意度(%)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普法宣传对象满意度(%)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群众对工作整体满意度</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18.公安办案业务装备费（公用运转保障）绩效目标表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13052822P000926100017</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公安办案业务装备费（公用运转保障）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24.25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24.25</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1.为更好应对各种突发性事件，打击各种违法犯罪行为</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公安技术装备配备完成率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公安技术装备配备完成率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公安技术装备配备完成率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装备配发数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装备配发数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装备配发数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民警勤务装备配备完成率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民警勤务装备配备完成率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民警勤务装备配备完成率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装备配备及时率（%）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装备配备及时情况</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装备配备及时情况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提高民警战斗力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提高民警战斗力</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民警战斗力提升率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普法宣传对象满意度(%)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普法宣传对象满意度(%)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群众对工作整体满意度</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19.公安视频传输网安全防护体系建设绩效目标表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13052822P00109910033J</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公安视频传输网安全防护体系建设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135.00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135.00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公安视频传输网安全防护体系建设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1.全面提升我省公安视频传输网安全防护水平，坚决防止发生安全事件。</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公安网络建设运行维护</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公安网络建设运行维护运行正常运转率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公安网络建设运行维护运行正常运转率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网络维护成本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网络正常运行保障率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及时完成信息系统及网络安全隐患排查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提高办案效率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信息网络系统安全</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信息网络系统安全</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信息网络系统安全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更好维护全县社会治安稳定</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20.公安执法办案业务经费（公用运转保障）绩效目标表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13052822P00092710001W</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公安执法办案业务经费（公用运转保障）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347.23</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347.23</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公安执法办案业务经费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1.为更好应对各种突发性事件，打击各种违法犯罪行为</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大案要案查处率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大案要案查处率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成功查处大要案情况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治安案件发案数（个）</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平均每日治安案件发案数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成功处置群体性事件数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群体性事件成功处置率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成功处置群体性事件数占全部案件数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成功处置群体性事件数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治安、刑事案件处理及时性（小时）</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治安、刑事案件处理及时性（小时）</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治安、刑事案件处理及时性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经济损失减少/避免数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经济损失减少/避免数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减少群众经济损失</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普法宣传对象满意度(%)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普法宣传对象满意度(%)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群众对工作整体满意度</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21.禁毒经费绩效目标表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13052822P001099100275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禁毒经费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32.00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32.00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禁毒经费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1.巩固我县禁毒铲毒成果，毒品犯罪得到有效防范和控制</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协调督办案件数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协调督办案件数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协调督办案件数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违法案件人均办案率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违法案件人均办案率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违法案件人均办案率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保障办案工作的开展进度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保障办案工作的开展进度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保障办案工作的开展进度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经费保证能力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经费保证能力</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经费保证能力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信息化破案率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信息化破案率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信息化破案率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有组织犯罪案件数降低率(%)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有组织犯罪案件数降低率(%)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有组织犯罪案件数降低率(%)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违法犯罪得到有力打击</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违法犯罪得到有力打击</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违法犯罪得到有力打击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维护社会稳定</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维护社会稳定</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22.看守所人犯给养费、公务费绩效目标表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13052822P00109910030P</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看守所人犯给养费、公务费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170.00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170.00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看守所人犯给养费、公务费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1.保障被羁押人员生活、安全</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被羁押人员各类安全事故发生数量</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被羁押人员各类安全事故发生数量控制数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监管场所经费保障率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监所日常公用经费财政拨款保障率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监所日常公用经费财政拨款保障率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监管场所经费保障率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保障综合事务工作完成及时率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保障综合事务工作完成及时率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监管场所经费保障率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经费使用率(%)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经费使用率(%)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经费使用率(%)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对社会经济发展的影响</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对社会经济发展的影响</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监管场所经费保障率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社会帮教率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社会帮教率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监管场所经费保障率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维护社会稳定</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维护社会稳定</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监管场所经费保障率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生态环境质量改善</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生态环境质量改善</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生态环境质量改善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监管场所经费保障率</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23.宁晋县“雪亮工程”天网三期服务项目绩效目标表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13052822P00109910016M</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宁晋县“雪亮工程”天网三期服务项目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1383.35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1383.35</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“雪亮工程”天网三期服务项目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1.保障天网正常运转及终端视频图像的传输</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设备检修维护次数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设备检修维护次数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维护摄像头数量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网络维护成本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网络正常运行保障率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及时完成信息系统及网络安全隐患排查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提高办案效率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治安防控体系覆盖率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治安防控体系覆盖率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提高辖区治安防范能力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更好维护全县社会治安稳定</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24.宁晋县公安局天网维护项目绩效目标表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13052822P00109910024A</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宁晋县公安局天网维护项目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37.20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37.20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天网维护项目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1.保障天网正常运转及终端视频图像的传输</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设备检修维护次数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设备检修维护次数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维护摄像头数量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网络维护成本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网络正常运行保障率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及时完成信息系统及网络安全隐患排查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提高办案效率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治安防控体系覆盖率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治安防控体系覆盖率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提高辖区治安防范能力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更好维护全县社会治安稳定</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25.派出所执法办案中心维护费（公用运转保障）绩效目标表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13052822P000929100018</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派出所执法办案中心维护费（公用运转保障）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38.80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38.80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派出所执法办案中心维护费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1.维护执法办案中心设备正常运转</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设备合格率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设备合格率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维修验收合格情况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设备维护维修数量</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设备维护维修数量</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设备维护维修数量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维修改造成本</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维修改造成本</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维修改造成本节约率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日常巡查维修及时率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日常巡查维修及时率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日常巡查维修及时率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加强节约集约利用，促进生态文明建设</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加强节约集约利用，促进生态文明建设</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加强节约集约利用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长期使用性</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长期使用性</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长期使用性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资金使用效益</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资金使用效益</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资金使用效益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维修效果</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维修效果</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维修效果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群众对工作整体满意度</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26.全县人脸识别自动测温平台线路租赁及运维费绩效目标表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13052822P00109910025X</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全县人脸识别自动测温平台线路租赁及运维费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10.50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10.50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全县人脸识别自动测温平台线路租赁及运维费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1.保障天网正常运转及终端视频图像的传输</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设备检修维护次数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设备检修维护次数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完成网络安全检查工作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网络维护成本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网络正常运行保障率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及时完成信息系统及网络安全隐患排查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提高防疫工作效率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治安防控体系覆盖率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治安防控体系覆盖率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提高辖区治安防范能力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更好维护全县社会治安稳定</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27.扫黑除恶专项经费绩效目标表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13052822P00109910028Q</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扫黑除恶专项经费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15.00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15.00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扫黑除恶专项经费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1.黑恶犯罪及新型犯罪得到有效打击</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协调督办案件数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协调督办案件数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协调督办案件数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违法案件人均办案率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违法案件人均办案率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违法案件人均办案率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保障办案工作的开展进度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保障办案工作的开展进度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保障办案工作的开展进度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经费保证能力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经费保证能力</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经费保证能力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信息化破案率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信息化破案率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信息化破案率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有组织犯罪案件数降低率(%)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有组织犯罪案件数降低率(%)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有组织犯罪案件数降低率(%)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违法犯罪得到有力打击</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违法犯罪得到有力打击</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违法犯罪得到有力打击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维护社会稳定</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维护社会稳定</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28.提前下达2022年省级基层公检法司转移支付资金业务费（冀财政法[2021]63号）绩效目标表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13052822P00063410001U</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提前下达2022年省级基层公检法司转移支付资金业务费（冀财政法[2021]63号）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179.79</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179.79</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用于支付办案业务差旅费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1.目标内容1</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大案要案查处率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大案要案查处率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成功查处大要案情况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治安案件发案数（个）</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平均每日治安案件发案数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成功处置群体性事件数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群体性事件成功处置率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成功处置群体性事件数占全部案件数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成功处置群体性事件数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治安、刑事案件处理及时性（小时）</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治安、刑事案件处理及时性（小时）</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治安、刑事案件处理及时性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经济损失减少/避免数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经济损失减少/避免数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减少群众经济损失</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普法宣传对象满意度(%)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普法宣传对象满意度(%)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群众对工作整体满意度</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29.提前下达2022年省级基层公检法司转移支付资金装备费（冀财政法[2021]63号）绩效目标表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13052822P000633100016</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提前下达2022年省级基层公检法司转移支付资金装备费（冀财政法[2021]63号）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148.21</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148.21</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公安执法办案装备购置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1.为更好应对各种突发性事件，打击各种违法犯罪行为</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公安技术装备配备完成率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公安技术装备配备完成率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公安技术装备配备完成率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装备配发数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装备配发数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装备配发数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民警勤务装备配备完成率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民警勤务装备配备完成率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民警勤务装备配备完成率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装备配备及时率（%）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装备配备及时情况</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装备配备及时情况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提高民警战斗力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提高民警战斗力</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民警战斗力提升率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普法宣传对象满意度(%)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普法宣传对象满意度(%)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群众对工作整体满意度</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30.提前下达2022年中央政法纪检监察转移支付资金业务费（冀财政法[2021]62号）绩效目标表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13052822P00063210001G</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提前下达2022年中央政法纪检监察转移支付资金业务费（冀财政法[2021]62号）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263.82</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263.82</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用于办理各项业务经费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1.为更好应对各种突发性事件，打击各种违法犯罪行为，保障</w:t>
            </w:r>
            <w:bookmarkStart w:id="1" w:name="_GoBack"/>
            <w:bookmarkEnd w:id="1"/>
            <w:r>
              <w:rPr>
                <w:rFonts w:hint="eastAsia" w:cs="方正书宋_GBK"/>
                <w:sz w:val="21"/>
                <w:szCs w:val="21"/>
                <w:lang w:eastAsia="zh-CN"/>
              </w:rPr>
              <w:t>人民群众</w:t>
            </w:r>
            <w:r>
              <w:rPr>
                <w:rFonts w:hint="default" w:ascii="方正书宋_GBK" w:hAnsi="方正书宋_GBK" w:eastAsia="方正书宋_GBK" w:cs="方正书宋_GBK"/>
                <w:sz w:val="21"/>
                <w:szCs w:val="21"/>
              </w:rPr>
              <w:t>生命财产安全，保护社会和谐稳定。</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大案要案查处率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大案要案查处率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成功查处大要案情况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治安案件发案数（个）</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平均每日治安案件发案数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成功处置群体性事件数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群体性事件成功处置率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成功处置群体性事件数占全部案件数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成功处置群体性事件数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治安、刑事案件处理及时性（小时）</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治安、刑事案件处理及时性（小时）</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治安、刑事案件处理及时性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经济损失减少/避免数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经济损失减少/避免数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减少群众经济损失</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普法宣传对象满意度(%)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普法宣传对象满意度(%)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群众对工作整体满意度</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31.提前下达2022年中央政法纪检监察转移支付资金装备费（冀财政法[2021]62号）绩效目标表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13052822P00063110001T</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提前下达2022年中央政法纪检监察转移支付资金装备费（冀财政法[2021]62号）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237.18</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237.18</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公安机关装备购置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1.为更好应对各种突发性事件，打击各种违法犯罪行为</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公安技术装备配备完成率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公安技术装备配备完成率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公安技术装备配备完成率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装备配发数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装备配发数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装备配发数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民警勤务装备配备完成率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民警勤务装备配备完成率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民警勤务装备配备完成率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装备配备及时率（%）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装备配备及时情况</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装备配备及时情况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提高民警战斗力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提高民警战斗力</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民警战斗力提升率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普法宣传对象满意度(%)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普法宣传对象满意度(%)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群众对工作整体满意度</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32.天网二期网源租赁费绩效目标表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13052822P00109910019G</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天网二期网源租赁费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96.25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96.25</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用于天网二期网源租赁费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1.保障天网正常运转及终端视频图像的传输</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设备检修维护次数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设备检修维护次数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维护摄像头数量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网络维护成本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网络正常运行保障率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及时完成信息系统及网络安全隐患排查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提高办案效率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治安防控体系覆盖率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治安防控体系覆盖率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提高辖区治安防范能力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更好维护全县社会治安稳定</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33.天网二期网源租赁费增补费绩效目标表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13052822P00109910020U</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天网二期网源租赁费增补费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28.74</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28.74</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天网二期网源租赁费增补费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1.保障天网正常运转及终端视频图像的传输</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设备检修维护次数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设备检修维护次数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维护摄像头数量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网络维护成本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网络正常运行保障率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及时完成信息系统及网络安全隐患排查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提高办案效率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治安防控体系覆盖率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治安防控体系覆盖率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提高辖区治安防范能力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更好维护全县社会治安稳定</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34.天网一期网源租赁费绩效目标表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13052822P001099100179</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天网一期网源租赁费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48.88</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48.88</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天网一期网源租赁费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1.保障天网正常运转及终端视频图像的传输</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设备检修维护次数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设备检修维护次数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维护摄像头数量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网络维护成本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网络正常运行保障率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及时完成信息系统及网络安全隐患排查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提高办案效率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治安防控体系覆盖率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治安防控体系覆盖率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提高辖区治安防范能力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更好维护全县社会治安稳定</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35.天网运行维修维护费(公用运转保障)绩效目标表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13052822P00092810001J</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天网运行维修维护费(公用运转保障)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125.40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125.40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天网运行维修维护费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1.提高辖区治安防范能力，维护辖区社会治安稳定</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维护摄像头数量</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维护摄像头数量</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维护摄像头数量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网络等保及运维</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网络等保及运维</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网络等保及运维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网络正常运行保障率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网络正常运行保障率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网络正常运行保障率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信息系统及网络安全隐患排查完成时间</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信息系统及网络安全隐患排查完成时间</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及时完成信息系统及网络安全隐患排查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提高办案效率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提高办案效率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提高办案效率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提高辖区治安防范能力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提高辖区治安防范能力</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提高辖区治安防范能力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保证天网工程正常运行</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保证天网工程正常运行</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保证天网工程正常运行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更好地为维护全县社会治安秩序安全稳定</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更好地为维护全县社会治安秩序安全稳定</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更好地为维护全县社会治安秩序安全稳定</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36.统筹外人员绩效奖金绩效目标表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13052822P00109910104U</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统筹外人员绩效奖金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1.16</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1.16</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保障统筹外退休人员绩效工资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1.保障统筹外退休人员绩效工资</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保障单位人员工资发放人数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保证单位人员工资发放的人数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＝1人数</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工资发放计算准确率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实际发放工资额/应发放工资额*100%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按政策按时发放到位率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实际按规定发放时间次数/全部发放次数*100%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工资成本</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人均经费达到政策要求</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≥747元/月</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职工对工资发放工作的评价</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重点工作完成的占全部重点工作的比重</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年终考核成绩</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单位人员年终考核成绩</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生态保护影响力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促进本单位持续、稳定发展</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37.武警中队营区硬化和围墙粉刷资金绩效目标表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13052822P00109910031B</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武警中队营区硬化和围墙粉刷资金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13.91</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13.91</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武警中队营区硬化和围墙粉刷资金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1.提升武警中队整体建设水平，便于官兵提升军事能力素质</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维修（护）验收</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维修（护）验收</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维修验收合格情况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设备维护维修数量</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设备维护维修数量</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设备维护维修数量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维修改造成本</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维修改造成本</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维修改造成本节约率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日常巡查维修及时率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日常巡查维修及时率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日常巡查维修及时率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加强节约集约利用，促进生态文明建设</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加强节约集约利用，促进生态文明建设</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加强节约集约利用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长期使用性</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长期使用性</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长期使用性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资金使用效益</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资金使用效益</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资金使用效益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维修效果</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维修效果</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维修效果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群众对工作整体满意度</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38.武警中队专项经费绩效目标表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13052822P00109910029C</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武警中队专项经费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15.00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15.00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武警中队日常经费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1.保障武警中队正常运转</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被羁押人员各类安全事故发生数量</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被羁押人员各类安全事故发生数量控制数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武警中队经费保障率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军地需求事项责任落实率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军地需求事项责任落实率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武警中队经费保障率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保障综合事务工作完成及时率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保障综合事务工作完成及时率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武警中队经费保障率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经费使用率(%)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经费使用率(%)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武警中队经费保障率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对社会经济发展的影响</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对社会经济发展的影响</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武警中队经费保障率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社会帮教率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社会帮教率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武警中队经费保障率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维护社会稳定</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维护社会稳定</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武警中队经费保障率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加强节约集约利用，促进生态文明</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加强节约集约利用，促进生态文明建设</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武警中队经费保障率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武警中队经费保障率</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39.烟花爆竹销毁及储存经费绩效目标表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13052822P00109910035R</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烟花爆竹销毁及储存经费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29.24</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29.24</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烟花爆竹销毁费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1.及时、彻底消除隐患</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烟花爆竹查处数量</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烟花爆竹查处数量</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烟花爆竹查处数量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烟花爆竹销毁率（%）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烟花爆竹销毁率（%）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烟花爆竹销毁率（%）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完成及时率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完成及时率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成本利用率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成本利用率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成本利用率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民用爆炸物品管控率(%)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民用爆炸物品管控率(%)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民用爆炸物品管控率(%)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改善生态环境质量</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改善生态环境质量</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改善生态环境质量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保障防火安全</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保障防火安全</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保障防火安全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群众安全感满意度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群众安全感满意度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群众安全感满意度</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40.驻京工作队经费绩效目标表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13052822P00109910038L</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驻京工作队经费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53.07</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53.07</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驻京工作队经费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1.为有力做好进京控访工作</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有效化解涉检信访矛盾率（%）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有效化解涉检信访矛盾率（%）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≥95有效化解涉检信访矛盾率（%）</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保持信访形势总体平稳可控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信访事项按期结案率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信访事项按期结案率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≥95信访事项按期结案率</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保持信访形势总体平稳可控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保障办案工作的开展进度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保障办案工作的开展进度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≥95保障办案工作的开展进度</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保持信访形势总体平稳可控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经费保证能力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经费保证能力</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≥95经费保证能力</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保持信访形势总体平稳可控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信访投诉办结率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信访投诉办结率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≥95信访投诉办结率</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保持信访形势总体平稳可控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保持信访形势总体平稳可控</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保持信访形势总体平稳可控</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≥95保持信访形势总体平稳可控</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保持信访形势总体平稳可控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违法犯罪得到有力打击</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违法犯罪得到有力打击</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≥95违法犯罪得到有力打击</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保持信访形势总体平稳可控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维护社会稳定</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维护社会稳定</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≥95维护社会稳定</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保持信访形势总体平稳可控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≥95社会公众满意度（%）</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保持信访形势总体平稳可控</w:t>
            </w:r>
          </w:p>
        </w:tc>
      </w:tr>
    </w:tbl>
    <w:p>
      <w:pPr>
        <w:keepNext w:val="0"/>
        <w:keepLines w:val="0"/>
        <w:widowControl/>
        <w:suppressLineNumbers w:val="0"/>
        <w:spacing w:before="0" w:beforeAutospacing="0" w:after="0" w:afterAutospacing="0"/>
        <w:ind w:left="0" w:right="0"/>
        <w:jc w:val="left"/>
        <w:rPr>
          <w:rFonts w:hint="eastAsia" w:ascii="仿宋" w:hAnsi="仿宋" w:eastAsia="仿宋" w:cs="仿宋"/>
          <w:b/>
          <w:color w:val="000000"/>
          <w:sz w:val="32"/>
        </w:rPr>
        <w:sectPr>
          <w:pgSz w:w="11900" w:h="16840"/>
          <w:pgMar w:top="1020" w:right="1134" w:bottom="1020" w:left="1361" w:header="720" w:footer="720" w:gutter="0"/>
          <w:cols w:space="720" w:num="1"/>
        </w:sectPr>
      </w:pPr>
      <w:r>
        <w:rPr>
          <w:rFonts w:hint="default" w:ascii="Times New Roman" w:hAnsi="Times New Roman" w:eastAsia="宋体" w:cs="Times New Roman"/>
          <w:kern w:val="0"/>
          <w:sz w:val="24"/>
          <w:szCs w:val="24"/>
          <w:lang w:val="en-US" w:eastAsia="zh-CN" w:bidi="ar"/>
        </w:rPr>
        <w:t xml:space="preserve"> </w:t>
      </w:r>
    </w:p>
    <w:p>
      <w:pPr>
        <w:spacing w:line="560" w:lineRule="exact"/>
        <w:ind w:firstLine="640" w:firstLineChars="200"/>
        <w:rPr>
          <w:rFonts w:ascii="黑体" w:hAnsi="黑体" w:eastAsia="黑体" w:cs="宋体"/>
          <w:kern w:val="0"/>
          <w:sz w:val="32"/>
          <w:szCs w:val="32"/>
        </w:rPr>
      </w:pPr>
      <w:r>
        <w:rPr>
          <w:rFonts w:hint="eastAsia" w:ascii="黑体" w:hAnsi="黑体" w:eastAsia="黑体" w:cs="宋体"/>
          <w:kern w:val="0"/>
          <w:sz w:val="32"/>
          <w:szCs w:val="32"/>
        </w:rPr>
        <w:t>六、政府采购预算情况</w:t>
      </w:r>
    </w:p>
    <w:p>
      <w:pPr>
        <w:widowControl/>
        <w:spacing w:line="560" w:lineRule="exact"/>
        <w:ind w:firstLine="627" w:firstLineChars="196"/>
        <w:jc w:val="left"/>
        <w:rPr>
          <w:rFonts w:ascii="仿宋" w:hAnsi="仿宋" w:eastAsia="仿宋" w:cs="宋体"/>
          <w:b/>
          <w:kern w:val="0"/>
          <w:sz w:val="32"/>
          <w:szCs w:val="32"/>
        </w:rPr>
        <w:sectPr>
          <w:pgSz w:w="11906" w:h="16838"/>
          <w:pgMar w:top="1440" w:right="1757" w:bottom="1440" w:left="1757" w:header="851" w:footer="992" w:gutter="0"/>
          <w:cols w:space="0" w:num="1"/>
          <w:rtlGutter w:val="0"/>
          <w:docGrid w:type="linesAndChars" w:linePitch="322" w:charSpace="0"/>
        </w:sectPr>
      </w:pPr>
      <w:r>
        <w:rPr>
          <w:rFonts w:hint="eastAsia" w:ascii="仿宋" w:hAnsi="仿宋" w:eastAsia="仿宋" w:cs="宋体"/>
          <w:kern w:val="0"/>
          <w:sz w:val="32"/>
          <w:szCs w:val="32"/>
          <w:lang w:val="en-US" w:eastAsia="zh-CN"/>
        </w:rPr>
        <w:t xml:space="preserve">    2022年本单位无政府采购预算</w:t>
      </w:r>
    </w:p>
    <w:p>
      <w:pPr>
        <w:spacing w:line="560" w:lineRule="exact"/>
        <w:rPr>
          <w:rFonts w:ascii="黑体" w:hAnsi="黑体" w:eastAsia="黑体" w:cs="宋体"/>
          <w:kern w:val="0"/>
          <w:sz w:val="32"/>
          <w:szCs w:val="32"/>
        </w:rPr>
      </w:pPr>
      <w:r>
        <w:rPr>
          <w:rFonts w:hint="eastAsia" w:ascii="黑体" w:hAnsi="黑体" w:eastAsia="黑体" w:cs="宋体"/>
          <w:kern w:val="0"/>
          <w:sz w:val="32"/>
          <w:szCs w:val="32"/>
        </w:rPr>
        <w:t>七、国有资产信息</w:t>
      </w:r>
    </w:p>
    <w:p>
      <w:pPr>
        <w:spacing w:line="560" w:lineRule="exact"/>
        <w:ind w:firstLine="640" w:firstLineChars="200"/>
        <w:jc w:val="left"/>
        <w:rPr>
          <w:rFonts w:ascii="仿宋" w:hAnsi="仿宋" w:eastAsia="仿宋" w:cs="宋体"/>
          <w:kern w:val="0"/>
          <w:sz w:val="32"/>
          <w:szCs w:val="32"/>
        </w:rPr>
      </w:pPr>
      <w:r>
        <w:rPr>
          <w:rFonts w:hint="eastAsia" w:ascii="仿宋" w:hAnsi="仿宋" w:eastAsia="仿宋" w:cs="宋体"/>
          <w:sz w:val="32"/>
          <w:szCs w:val="32"/>
        </w:rPr>
        <w:t>截止</w:t>
      </w:r>
      <w:r>
        <w:rPr>
          <w:rFonts w:ascii="仿宋" w:hAnsi="仿宋" w:eastAsia="仿宋" w:cs="宋体"/>
          <w:sz w:val="32"/>
          <w:szCs w:val="32"/>
        </w:rPr>
        <w:t>20</w:t>
      </w:r>
      <w:r>
        <w:rPr>
          <w:rFonts w:hint="eastAsia" w:ascii="仿宋" w:hAnsi="仿宋" w:eastAsia="仿宋" w:cs="宋体"/>
          <w:sz w:val="32"/>
          <w:szCs w:val="32"/>
          <w:lang w:val="en-US" w:eastAsia="zh-CN"/>
        </w:rPr>
        <w:t>21</w:t>
      </w:r>
      <w:r>
        <w:rPr>
          <w:rFonts w:hint="eastAsia" w:ascii="仿宋" w:hAnsi="仿宋" w:eastAsia="仿宋" w:cs="宋体"/>
          <w:sz w:val="32"/>
          <w:szCs w:val="32"/>
        </w:rPr>
        <w:t>年</w:t>
      </w:r>
      <w:r>
        <w:rPr>
          <w:rFonts w:ascii="仿宋" w:hAnsi="仿宋" w:eastAsia="仿宋" w:cs="宋体"/>
          <w:sz w:val="32"/>
          <w:szCs w:val="32"/>
        </w:rPr>
        <w:t>12</w:t>
      </w:r>
      <w:r>
        <w:rPr>
          <w:rFonts w:hint="eastAsia" w:ascii="仿宋" w:hAnsi="仿宋" w:eastAsia="仿宋" w:cs="宋体"/>
          <w:sz w:val="32"/>
          <w:szCs w:val="32"/>
        </w:rPr>
        <w:t>月</w:t>
      </w:r>
      <w:r>
        <w:rPr>
          <w:rFonts w:ascii="仿宋" w:hAnsi="仿宋" w:eastAsia="仿宋" w:cs="宋体"/>
          <w:sz w:val="32"/>
          <w:szCs w:val="32"/>
        </w:rPr>
        <w:t>31</w:t>
      </w:r>
      <w:r>
        <w:rPr>
          <w:rFonts w:hint="eastAsia" w:ascii="仿宋" w:hAnsi="仿宋" w:eastAsia="仿宋" w:cs="宋体"/>
          <w:sz w:val="32"/>
          <w:szCs w:val="32"/>
        </w:rPr>
        <w:t>日，我单位固定资产清查值</w:t>
      </w:r>
      <w:r>
        <w:rPr>
          <w:rFonts w:hint="eastAsia" w:ascii="仿宋" w:hAnsi="仿宋" w:eastAsia="仿宋" w:cs="宋体"/>
          <w:kern w:val="0"/>
          <w:sz w:val="32"/>
          <w:szCs w:val="32"/>
        </w:rPr>
        <w:t>为</w:t>
      </w:r>
      <w:r>
        <w:rPr>
          <w:rFonts w:hint="eastAsia" w:ascii="仿宋" w:hAnsi="仿宋" w:eastAsia="仿宋" w:cs="宋体"/>
          <w:kern w:val="0"/>
          <w:sz w:val="32"/>
          <w:szCs w:val="32"/>
          <w:lang w:val="en-US" w:eastAsia="zh-CN"/>
        </w:rPr>
        <w:t>13371.75</w:t>
      </w:r>
      <w:r>
        <w:rPr>
          <w:rFonts w:ascii="仿宋" w:hAnsi="仿宋" w:eastAsia="仿宋" w:cs="宋体"/>
          <w:kern w:val="0"/>
          <w:sz w:val="32"/>
          <w:szCs w:val="32"/>
        </w:rPr>
        <w:t xml:space="preserve"> </w:t>
      </w:r>
      <w:r>
        <w:rPr>
          <w:rFonts w:hint="eastAsia" w:ascii="仿宋" w:hAnsi="仿宋" w:eastAsia="仿宋" w:cs="宋体"/>
          <w:kern w:val="0"/>
          <w:sz w:val="32"/>
          <w:szCs w:val="32"/>
        </w:rPr>
        <w:t>万元。详见下表。</w:t>
      </w:r>
    </w:p>
    <w:p>
      <w:pPr>
        <w:spacing w:line="560" w:lineRule="exact"/>
        <w:ind w:firstLine="643" w:firstLineChars="200"/>
        <w:jc w:val="center"/>
        <w:rPr>
          <w:rFonts w:cs="宋体" w:asciiTheme="majorEastAsia" w:hAnsiTheme="majorEastAsia" w:eastAsiaTheme="majorEastAsia"/>
          <w:b/>
          <w:kern w:val="0"/>
          <w:sz w:val="32"/>
          <w:szCs w:val="32"/>
        </w:rPr>
      </w:pPr>
      <w:r>
        <w:rPr>
          <w:rFonts w:hint="eastAsia" w:cs="宋体" w:asciiTheme="majorEastAsia" w:hAnsiTheme="majorEastAsia" w:eastAsiaTheme="majorEastAsia"/>
          <w:b/>
          <w:kern w:val="0"/>
          <w:sz w:val="32"/>
          <w:szCs w:val="32"/>
        </w:rPr>
        <w:t>宁晋县公安局固定资产占用情况</w:t>
      </w:r>
    </w:p>
    <w:p>
      <w:pPr>
        <w:spacing w:line="560" w:lineRule="exact"/>
        <w:ind w:right="640" w:firstLine="8294" w:firstLineChars="3934"/>
        <w:jc w:val="right"/>
        <w:rPr>
          <w:rFonts w:ascii="仿宋" w:hAnsi="仿宋" w:eastAsia="仿宋" w:cs="宋体"/>
          <w:b/>
          <w:kern w:val="0"/>
          <w:szCs w:val="21"/>
        </w:rPr>
      </w:pPr>
      <w:r>
        <w:rPr>
          <w:rFonts w:hint="eastAsia" w:ascii="仿宋" w:hAnsi="仿宋" w:eastAsia="仿宋" w:cs="宋体"/>
          <w:b/>
          <w:kern w:val="0"/>
          <w:szCs w:val="21"/>
          <w:lang w:val="en-US" w:eastAsia="zh-CN"/>
        </w:rPr>
        <w:t xml:space="preserve">        </w:t>
      </w:r>
      <w:r>
        <w:rPr>
          <w:rFonts w:hint="eastAsia" w:ascii="仿宋" w:hAnsi="仿宋" w:eastAsia="仿宋" w:cs="宋体"/>
          <w:b/>
          <w:kern w:val="0"/>
          <w:szCs w:val="21"/>
        </w:rPr>
        <w:t>截止时间：20</w:t>
      </w:r>
      <w:r>
        <w:rPr>
          <w:rFonts w:hint="eastAsia" w:ascii="仿宋" w:hAnsi="仿宋" w:eastAsia="仿宋" w:cs="宋体"/>
          <w:b/>
          <w:kern w:val="0"/>
          <w:szCs w:val="21"/>
          <w:lang w:val="en-US" w:eastAsia="zh-CN"/>
        </w:rPr>
        <w:t>21</w:t>
      </w:r>
      <w:r>
        <w:rPr>
          <w:rFonts w:hint="eastAsia" w:ascii="仿宋" w:hAnsi="仿宋" w:eastAsia="仿宋" w:cs="宋体"/>
          <w:b/>
          <w:kern w:val="0"/>
          <w:szCs w:val="21"/>
        </w:rPr>
        <w:t>年12月31日</w:t>
      </w:r>
    </w:p>
    <w:tbl>
      <w:tblPr>
        <w:tblStyle w:val="5"/>
        <w:tblW w:w="8760" w:type="dxa"/>
        <w:jc w:val="center"/>
        <w:tblInd w:w="0" w:type="dxa"/>
        <w:tblLayout w:type="fixed"/>
        <w:tblCellMar>
          <w:top w:w="0" w:type="dxa"/>
          <w:left w:w="108" w:type="dxa"/>
          <w:bottom w:w="0" w:type="dxa"/>
          <w:right w:w="108" w:type="dxa"/>
        </w:tblCellMar>
      </w:tblPr>
      <w:tblGrid>
        <w:gridCol w:w="2920"/>
        <w:gridCol w:w="2320"/>
        <w:gridCol w:w="3520"/>
      </w:tblGrid>
      <w:tr>
        <w:tblPrEx>
          <w:tblLayout w:type="fixed"/>
          <w:tblCellMar>
            <w:top w:w="0" w:type="dxa"/>
            <w:left w:w="108" w:type="dxa"/>
            <w:bottom w:w="0" w:type="dxa"/>
            <w:right w:w="108" w:type="dxa"/>
          </w:tblCellMar>
        </w:tblPrEx>
        <w:trPr>
          <w:trHeight w:val="702" w:hRule="atLeast"/>
          <w:jc w:val="center"/>
        </w:trPr>
        <w:tc>
          <w:tcPr>
            <w:tcW w:w="2920"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center"/>
              <w:rPr>
                <w:rFonts w:hint="default" w:ascii="仿宋" w:hAnsi="仿宋" w:eastAsia="仿宋" w:cs="宋体"/>
                <w:b/>
                <w:bCs/>
                <w:kern w:val="0"/>
                <w:sz w:val="28"/>
                <w:szCs w:val="28"/>
              </w:rPr>
            </w:pPr>
            <w:r>
              <w:rPr>
                <w:rFonts w:hint="eastAsia" w:ascii="仿宋" w:hAnsi="仿宋" w:eastAsia="仿宋" w:cs="宋体"/>
                <w:b/>
                <w:bCs/>
                <w:kern w:val="0"/>
                <w:sz w:val="28"/>
                <w:szCs w:val="28"/>
              </w:rPr>
              <w:t>项目</w:t>
            </w:r>
          </w:p>
        </w:tc>
        <w:tc>
          <w:tcPr>
            <w:tcW w:w="2320" w:type="dxa"/>
            <w:tcBorders>
              <w:top w:val="single" w:color="auto" w:sz="4" w:space="0"/>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center"/>
              <w:rPr>
                <w:rFonts w:hint="default" w:ascii="仿宋" w:hAnsi="仿宋" w:eastAsia="仿宋" w:cs="宋体"/>
                <w:b/>
                <w:bCs/>
                <w:kern w:val="0"/>
                <w:sz w:val="28"/>
                <w:szCs w:val="28"/>
              </w:rPr>
            </w:pPr>
            <w:r>
              <w:rPr>
                <w:rFonts w:hint="eastAsia" w:ascii="仿宋" w:hAnsi="仿宋" w:eastAsia="仿宋" w:cs="宋体"/>
                <w:b/>
                <w:bCs/>
                <w:kern w:val="0"/>
                <w:sz w:val="28"/>
                <w:szCs w:val="28"/>
              </w:rPr>
              <w:t>数量</w:t>
            </w:r>
          </w:p>
        </w:tc>
        <w:tc>
          <w:tcPr>
            <w:tcW w:w="3520" w:type="dxa"/>
            <w:tcBorders>
              <w:top w:val="single" w:color="auto" w:sz="4" w:space="0"/>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center"/>
              <w:rPr>
                <w:rFonts w:hint="default" w:ascii="仿宋" w:hAnsi="仿宋" w:eastAsia="仿宋" w:cs="宋体"/>
                <w:b/>
                <w:bCs/>
                <w:kern w:val="0"/>
                <w:sz w:val="28"/>
                <w:szCs w:val="28"/>
              </w:rPr>
            </w:pPr>
            <w:r>
              <w:rPr>
                <w:rFonts w:hint="eastAsia" w:ascii="仿宋" w:hAnsi="仿宋" w:eastAsia="仿宋" w:cs="宋体"/>
                <w:b/>
                <w:bCs/>
                <w:kern w:val="0"/>
                <w:sz w:val="28"/>
                <w:szCs w:val="28"/>
              </w:rPr>
              <w:t>价值（金额单位：万元）</w:t>
            </w:r>
          </w:p>
        </w:tc>
      </w:tr>
      <w:tr>
        <w:tblPrEx>
          <w:tblLayout w:type="fixed"/>
          <w:tblCellMar>
            <w:top w:w="0" w:type="dxa"/>
            <w:left w:w="108" w:type="dxa"/>
            <w:bottom w:w="0" w:type="dxa"/>
            <w:right w:w="108" w:type="dxa"/>
          </w:tblCellMar>
        </w:tblPrEx>
        <w:trPr>
          <w:trHeight w:val="702" w:hRule="atLeast"/>
          <w:jc w:val="center"/>
        </w:trPr>
        <w:tc>
          <w:tcPr>
            <w:tcW w:w="2920"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center"/>
              <w:rPr>
                <w:rFonts w:hint="default" w:ascii="仿宋" w:hAnsi="仿宋" w:eastAsia="仿宋" w:cs="宋体"/>
                <w:b/>
                <w:bCs/>
                <w:kern w:val="0"/>
                <w:sz w:val="28"/>
                <w:szCs w:val="28"/>
              </w:rPr>
            </w:pPr>
            <w:r>
              <w:rPr>
                <w:rFonts w:hint="eastAsia" w:ascii="仿宋" w:hAnsi="仿宋" w:eastAsia="仿宋" w:cs="宋体"/>
                <w:b/>
                <w:bCs/>
                <w:kern w:val="0"/>
                <w:sz w:val="28"/>
                <w:szCs w:val="28"/>
              </w:rPr>
              <w:t>固定资产总额</w:t>
            </w:r>
          </w:p>
        </w:tc>
        <w:tc>
          <w:tcPr>
            <w:tcW w:w="2320" w:type="dxa"/>
            <w:tcBorders>
              <w:top w:val="nil"/>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center"/>
              <w:rPr>
                <w:rFonts w:hint="default" w:ascii="仿宋" w:hAnsi="仿宋" w:eastAsia="仿宋" w:cs="宋体"/>
                <w:b/>
                <w:bCs/>
                <w:kern w:val="0"/>
                <w:sz w:val="28"/>
                <w:szCs w:val="28"/>
              </w:rPr>
            </w:pPr>
            <w:r>
              <w:rPr>
                <w:rFonts w:hint="default" w:ascii="仿宋" w:hAnsi="仿宋" w:eastAsia="仿宋" w:cs="宋体"/>
                <w:b/>
                <w:bCs/>
                <w:kern w:val="0"/>
                <w:sz w:val="28"/>
                <w:szCs w:val="28"/>
              </w:rPr>
              <w:t>——</w:t>
            </w:r>
          </w:p>
        </w:tc>
        <w:tc>
          <w:tcPr>
            <w:tcW w:w="3520" w:type="dxa"/>
            <w:tcBorders>
              <w:top w:val="nil"/>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right"/>
              <w:rPr>
                <w:rFonts w:hint="default" w:ascii="仿宋" w:hAnsi="仿宋" w:eastAsia="仿宋" w:cs="宋体"/>
                <w:b/>
                <w:bCs/>
                <w:kern w:val="0"/>
                <w:sz w:val="28"/>
                <w:szCs w:val="28"/>
              </w:rPr>
            </w:pPr>
            <w:r>
              <w:rPr>
                <w:rFonts w:hint="eastAsia" w:ascii="仿宋" w:hAnsi="仿宋" w:eastAsia="仿宋" w:cs="宋体"/>
                <w:b/>
                <w:bCs/>
                <w:kern w:val="0"/>
                <w:sz w:val="28"/>
                <w:szCs w:val="28"/>
                <w:lang w:val="en-US" w:eastAsia="zh-CN"/>
              </w:rPr>
              <w:t>13371.75</w:t>
            </w:r>
            <w:r>
              <w:rPr>
                <w:rFonts w:hint="default" w:ascii="仿宋" w:hAnsi="仿宋" w:eastAsia="仿宋" w:cs="宋体"/>
                <w:b/>
                <w:bCs/>
                <w:kern w:val="0"/>
                <w:sz w:val="28"/>
                <w:szCs w:val="28"/>
              </w:rPr>
              <w:t xml:space="preserve"> </w:t>
            </w:r>
          </w:p>
        </w:tc>
      </w:tr>
      <w:tr>
        <w:tblPrEx>
          <w:tblLayout w:type="fixed"/>
          <w:tblCellMar>
            <w:top w:w="0" w:type="dxa"/>
            <w:left w:w="108" w:type="dxa"/>
            <w:bottom w:w="0" w:type="dxa"/>
            <w:right w:w="108" w:type="dxa"/>
          </w:tblCellMar>
        </w:tblPrEx>
        <w:trPr>
          <w:trHeight w:val="702" w:hRule="atLeast"/>
          <w:jc w:val="center"/>
        </w:trPr>
        <w:tc>
          <w:tcPr>
            <w:tcW w:w="2920" w:type="dxa"/>
            <w:tcBorders>
              <w:top w:val="nil"/>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line="560" w:lineRule="exact"/>
              <w:ind w:left="0" w:right="0"/>
              <w:jc w:val="left"/>
              <w:rPr>
                <w:rFonts w:hint="default" w:ascii="仿宋" w:hAnsi="仿宋" w:eastAsia="仿宋" w:cs="宋体"/>
                <w:kern w:val="0"/>
                <w:sz w:val="28"/>
                <w:szCs w:val="28"/>
              </w:rPr>
            </w:pPr>
            <w:r>
              <w:rPr>
                <w:rFonts w:hint="default" w:ascii="仿宋" w:hAnsi="仿宋" w:eastAsia="仿宋" w:cs="宋体"/>
                <w:kern w:val="0"/>
                <w:sz w:val="28"/>
                <w:szCs w:val="28"/>
              </w:rPr>
              <w:t>1.</w:t>
            </w:r>
            <w:r>
              <w:rPr>
                <w:rFonts w:hint="eastAsia" w:ascii="仿宋" w:hAnsi="仿宋" w:eastAsia="仿宋" w:cs="宋体"/>
                <w:kern w:val="0"/>
                <w:sz w:val="28"/>
                <w:szCs w:val="28"/>
              </w:rPr>
              <w:t>房屋（平方米）</w:t>
            </w:r>
          </w:p>
        </w:tc>
        <w:tc>
          <w:tcPr>
            <w:tcW w:w="2320" w:type="dxa"/>
            <w:tcBorders>
              <w:top w:val="nil"/>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right"/>
              <w:rPr>
                <w:rFonts w:hint="default" w:ascii="仿宋" w:hAnsi="仿宋" w:eastAsia="仿宋" w:cs="宋体"/>
                <w:kern w:val="0"/>
                <w:sz w:val="28"/>
                <w:szCs w:val="28"/>
              </w:rPr>
            </w:pPr>
            <w:r>
              <w:rPr>
                <w:rFonts w:hint="eastAsia" w:ascii="仿宋" w:hAnsi="仿宋" w:eastAsia="仿宋" w:cs="宋体"/>
                <w:kern w:val="0"/>
                <w:sz w:val="28"/>
                <w:szCs w:val="28"/>
              </w:rPr>
              <w:t>28092.00</w:t>
            </w:r>
          </w:p>
        </w:tc>
        <w:tc>
          <w:tcPr>
            <w:tcW w:w="3520" w:type="dxa"/>
            <w:tcBorders>
              <w:top w:val="nil"/>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right"/>
              <w:rPr>
                <w:rFonts w:hint="default" w:ascii="仿宋" w:hAnsi="仿宋" w:eastAsia="仿宋" w:cs="宋体"/>
                <w:kern w:val="0"/>
                <w:sz w:val="28"/>
                <w:szCs w:val="28"/>
              </w:rPr>
            </w:pPr>
            <w:r>
              <w:rPr>
                <w:rFonts w:hint="eastAsia" w:ascii="仿宋" w:hAnsi="仿宋" w:eastAsia="仿宋" w:cs="宋体"/>
                <w:kern w:val="0"/>
                <w:sz w:val="28"/>
                <w:szCs w:val="28"/>
              </w:rPr>
              <w:t>6345.58</w:t>
            </w:r>
          </w:p>
        </w:tc>
      </w:tr>
      <w:tr>
        <w:tblPrEx>
          <w:tblLayout w:type="fixed"/>
          <w:tblCellMar>
            <w:top w:w="0" w:type="dxa"/>
            <w:left w:w="108" w:type="dxa"/>
            <w:bottom w:w="0" w:type="dxa"/>
            <w:right w:w="108" w:type="dxa"/>
          </w:tblCellMar>
        </w:tblPrEx>
        <w:trPr>
          <w:trHeight w:val="702" w:hRule="atLeast"/>
          <w:jc w:val="center"/>
        </w:trPr>
        <w:tc>
          <w:tcPr>
            <w:tcW w:w="2920" w:type="dxa"/>
            <w:tcBorders>
              <w:top w:val="nil"/>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line="560" w:lineRule="exact"/>
              <w:ind w:left="0" w:right="0"/>
              <w:jc w:val="left"/>
              <w:rPr>
                <w:rFonts w:hint="default" w:ascii="仿宋" w:hAnsi="仿宋" w:eastAsia="仿宋" w:cs="宋体"/>
                <w:kern w:val="0"/>
                <w:sz w:val="28"/>
                <w:szCs w:val="28"/>
              </w:rPr>
            </w:pPr>
            <w:r>
              <w:rPr>
                <w:rFonts w:hint="eastAsia" w:ascii="仿宋" w:hAnsi="仿宋" w:eastAsia="仿宋" w:cs="宋体"/>
                <w:kern w:val="0"/>
                <w:sz w:val="28"/>
                <w:szCs w:val="28"/>
              </w:rPr>
              <w:t>其中：办公用房</w:t>
            </w:r>
          </w:p>
        </w:tc>
        <w:tc>
          <w:tcPr>
            <w:tcW w:w="2320" w:type="dxa"/>
            <w:tcBorders>
              <w:top w:val="nil"/>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right"/>
              <w:rPr>
                <w:rFonts w:hint="default" w:ascii="仿宋" w:hAnsi="仿宋" w:eastAsia="仿宋" w:cs="宋体"/>
                <w:kern w:val="0"/>
                <w:sz w:val="28"/>
                <w:szCs w:val="28"/>
              </w:rPr>
            </w:pPr>
            <w:r>
              <w:rPr>
                <w:rFonts w:hint="eastAsia" w:ascii="仿宋" w:hAnsi="仿宋" w:eastAsia="仿宋" w:cs="宋体"/>
                <w:kern w:val="0"/>
                <w:sz w:val="28"/>
                <w:szCs w:val="28"/>
              </w:rPr>
              <w:t>28092</w:t>
            </w:r>
            <w:r>
              <w:rPr>
                <w:rFonts w:hint="default" w:ascii="仿宋" w:hAnsi="仿宋" w:eastAsia="仿宋" w:cs="宋体"/>
                <w:kern w:val="0"/>
                <w:sz w:val="28"/>
                <w:szCs w:val="28"/>
              </w:rPr>
              <w:t>.00</w:t>
            </w:r>
          </w:p>
        </w:tc>
        <w:tc>
          <w:tcPr>
            <w:tcW w:w="3520" w:type="dxa"/>
            <w:tcBorders>
              <w:top w:val="nil"/>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right"/>
              <w:rPr>
                <w:rFonts w:hint="default" w:ascii="仿宋" w:hAnsi="仿宋" w:eastAsia="仿宋" w:cs="宋体"/>
                <w:kern w:val="0"/>
                <w:sz w:val="28"/>
                <w:szCs w:val="28"/>
              </w:rPr>
            </w:pPr>
            <w:r>
              <w:rPr>
                <w:rFonts w:hint="eastAsia" w:ascii="仿宋" w:hAnsi="仿宋" w:eastAsia="仿宋" w:cs="宋体"/>
                <w:kern w:val="0"/>
                <w:sz w:val="28"/>
                <w:szCs w:val="28"/>
              </w:rPr>
              <w:t>6345.58</w:t>
            </w:r>
          </w:p>
        </w:tc>
      </w:tr>
      <w:tr>
        <w:tblPrEx>
          <w:tblLayout w:type="fixed"/>
          <w:tblCellMar>
            <w:top w:w="0" w:type="dxa"/>
            <w:left w:w="108" w:type="dxa"/>
            <w:bottom w:w="0" w:type="dxa"/>
            <w:right w:w="108" w:type="dxa"/>
          </w:tblCellMar>
        </w:tblPrEx>
        <w:trPr>
          <w:trHeight w:val="702" w:hRule="atLeast"/>
          <w:jc w:val="center"/>
        </w:trPr>
        <w:tc>
          <w:tcPr>
            <w:tcW w:w="2920" w:type="dxa"/>
            <w:tcBorders>
              <w:top w:val="nil"/>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line="560" w:lineRule="exact"/>
              <w:ind w:left="0" w:right="0"/>
              <w:jc w:val="left"/>
              <w:rPr>
                <w:rFonts w:hint="default" w:ascii="仿宋" w:hAnsi="仿宋" w:eastAsia="仿宋" w:cs="宋体"/>
                <w:kern w:val="0"/>
                <w:sz w:val="28"/>
                <w:szCs w:val="28"/>
              </w:rPr>
            </w:pPr>
            <w:r>
              <w:rPr>
                <w:rFonts w:hint="default" w:ascii="仿宋" w:hAnsi="仿宋" w:eastAsia="仿宋" w:cs="宋体"/>
                <w:kern w:val="0"/>
                <w:sz w:val="28"/>
                <w:szCs w:val="28"/>
              </w:rPr>
              <w:t>2.</w:t>
            </w:r>
            <w:r>
              <w:rPr>
                <w:rFonts w:hint="eastAsia" w:ascii="仿宋" w:hAnsi="仿宋" w:eastAsia="仿宋" w:cs="宋体"/>
                <w:kern w:val="0"/>
                <w:sz w:val="28"/>
                <w:szCs w:val="28"/>
              </w:rPr>
              <w:t>车辆（台、辆）</w:t>
            </w:r>
          </w:p>
        </w:tc>
        <w:tc>
          <w:tcPr>
            <w:tcW w:w="2320" w:type="dxa"/>
            <w:tcBorders>
              <w:top w:val="nil"/>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right"/>
              <w:rPr>
                <w:rFonts w:hint="default" w:ascii="仿宋" w:hAnsi="仿宋" w:eastAsia="仿宋" w:cs="宋体"/>
                <w:kern w:val="0"/>
                <w:sz w:val="28"/>
                <w:szCs w:val="28"/>
                <w:lang w:val="en-US" w:eastAsia="zh-CN"/>
              </w:rPr>
            </w:pPr>
            <w:r>
              <w:rPr>
                <w:rFonts w:hint="eastAsia" w:ascii="仿宋" w:hAnsi="仿宋" w:eastAsia="仿宋" w:cs="宋体"/>
                <w:kern w:val="0"/>
                <w:sz w:val="28"/>
                <w:szCs w:val="28"/>
                <w:lang w:val="en-US" w:eastAsia="zh-CN"/>
              </w:rPr>
              <w:t>47</w:t>
            </w:r>
          </w:p>
        </w:tc>
        <w:tc>
          <w:tcPr>
            <w:tcW w:w="3520" w:type="dxa"/>
            <w:tcBorders>
              <w:top w:val="nil"/>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right"/>
              <w:rPr>
                <w:rFonts w:hint="default" w:ascii="仿宋" w:hAnsi="仿宋" w:eastAsia="仿宋" w:cs="宋体"/>
                <w:kern w:val="0"/>
                <w:sz w:val="28"/>
                <w:szCs w:val="28"/>
                <w:lang w:val="en-US" w:eastAsia="zh-CN"/>
              </w:rPr>
            </w:pPr>
            <w:r>
              <w:rPr>
                <w:rFonts w:hint="eastAsia" w:ascii="仿宋" w:hAnsi="仿宋" w:eastAsia="仿宋" w:cs="宋体"/>
                <w:kern w:val="0"/>
                <w:sz w:val="28"/>
                <w:szCs w:val="28"/>
                <w:lang w:val="en-US" w:eastAsia="zh-CN"/>
              </w:rPr>
              <w:t>768.11</w:t>
            </w:r>
          </w:p>
        </w:tc>
      </w:tr>
      <w:tr>
        <w:tblPrEx>
          <w:tblLayout w:type="fixed"/>
          <w:tblCellMar>
            <w:top w:w="0" w:type="dxa"/>
            <w:left w:w="108" w:type="dxa"/>
            <w:bottom w:w="0" w:type="dxa"/>
            <w:right w:w="108" w:type="dxa"/>
          </w:tblCellMar>
        </w:tblPrEx>
        <w:trPr>
          <w:trHeight w:val="702" w:hRule="atLeast"/>
          <w:jc w:val="center"/>
        </w:trPr>
        <w:tc>
          <w:tcPr>
            <w:tcW w:w="2920" w:type="dxa"/>
            <w:tcBorders>
              <w:top w:val="nil"/>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line="560" w:lineRule="exact"/>
              <w:ind w:left="0" w:right="0"/>
              <w:jc w:val="left"/>
              <w:rPr>
                <w:rFonts w:hint="default" w:ascii="仿宋" w:hAnsi="仿宋" w:eastAsia="仿宋" w:cs="宋体"/>
                <w:kern w:val="0"/>
                <w:sz w:val="28"/>
                <w:szCs w:val="28"/>
              </w:rPr>
            </w:pPr>
            <w:r>
              <w:rPr>
                <w:rFonts w:hint="default" w:ascii="仿宋" w:hAnsi="仿宋" w:eastAsia="仿宋" w:cs="宋体"/>
                <w:kern w:val="0"/>
                <w:sz w:val="28"/>
                <w:szCs w:val="28"/>
              </w:rPr>
              <w:t>3.</w:t>
            </w:r>
            <w:r>
              <w:rPr>
                <w:rFonts w:hint="eastAsia" w:ascii="仿宋" w:hAnsi="仿宋" w:eastAsia="仿宋" w:cs="宋体"/>
                <w:kern w:val="0"/>
                <w:sz w:val="28"/>
                <w:szCs w:val="28"/>
              </w:rPr>
              <w:t>单价在</w:t>
            </w:r>
            <w:r>
              <w:rPr>
                <w:rFonts w:hint="default" w:ascii="仿宋" w:hAnsi="仿宋" w:eastAsia="仿宋" w:cs="宋体"/>
                <w:kern w:val="0"/>
                <w:sz w:val="28"/>
                <w:szCs w:val="28"/>
              </w:rPr>
              <w:t>50</w:t>
            </w:r>
            <w:r>
              <w:rPr>
                <w:rFonts w:hint="eastAsia" w:ascii="仿宋" w:hAnsi="仿宋" w:eastAsia="仿宋" w:cs="宋体"/>
                <w:kern w:val="0"/>
                <w:sz w:val="28"/>
                <w:szCs w:val="28"/>
              </w:rPr>
              <w:t>万元以上的设备（台、套）</w:t>
            </w:r>
          </w:p>
        </w:tc>
        <w:tc>
          <w:tcPr>
            <w:tcW w:w="2320" w:type="dxa"/>
            <w:tcBorders>
              <w:top w:val="nil"/>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right"/>
              <w:rPr>
                <w:rFonts w:hint="default" w:ascii="仿宋" w:hAnsi="仿宋" w:eastAsia="仿宋" w:cs="宋体"/>
                <w:kern w:val="0"/>
                <w:sz w:val="28"/>
                <w:szCs w:val="28"/>
              </w:rPr>
            </w:pPr>
            <w:r>
              <w:rPr>
                <w:rFonts w:hint="eastAsia" w:ascii="仿宋" w:hAnsi="仿宋" w:eastAsia="仿宋" w:cs="宋体"/>
                <w:kern w:val="0"/>
                <w:sz w:val="28"/>
                <w:szCs w:val="28"/>
              </w:rPr>
              <w:t>1</w:t>
            </w:r>
          </w:p>
        </w:tc>
        <w:tc>
          <w:tcPr>
            <w:tcW w:w="3520" w:type="dxa"/>
            <w:tcBorders>
              <w:top w:val="nil"/>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right"/>
              <w:rPr>
                <w:rFonts w:hint="default" w:ascii="仿宋" w:hAnsi="仿宋" w:eastAsia="仿宋" w:cs="宋体"/>
                <w:kern w:val="0"/>
                <w:sz w:val="28"/>
                <w:szCs w:val="28"/>
              </w:rPr>
            </w:pPr>
            <w:r>
              <w:rPr>
                <w:rFonts w:hint="eastAsia" w:ascii="仿宋" w:hAnsi="仿宋" w:eastAsia="仿宋" w:cs="宋体"/>
                <w:kern w:val="0"/>
                <w:sz w:val="28"/>
                <w:szCs w:val="28"/>
              </w:rPr>
              <w:t>399.42</w:t>
            </w:r>
          </w:p>
        </w:tc>
      </w:tr>
      <w:tr>
        <w:tblPrEx>
          <w:tblLayout w:type="fixed"/>
          <w:tblCellMar>
            <w:top w:w="0" w:type="dxa"/>
            <w:left w:w="108" w:type="dxa"/>
            <w:bottom w:w="0" w:type="dxa"/>
            <w:right w:w="108" w:type="dxa"/>
          </w:tblCellMar>
        </w:tblPrEx>
        <w:trPr>
          <w:trHeight w:val="702" w:hRule="atLeast"/>
          <w:jc w:val="center"/>
        </w:trPr>
        <w:tc>
          <w:tcPr>
            <w:tcW w:w="2920" w:type="dxa"/>
            <w:tcBorders>
              <w:top w:val="nil"/>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line="560" w:lineRule="exact"/>
              <w:ind w:left="0" w:right="0"/>
              <w:jc w:val="left"/>
              <w:rPr>
                <w:rFonts w:hint="default" w:ascii="仿宋" w:hAnsi="仿宋" w:eastAsia="仿宋" w:cs="宋体"/>
                <w:kern w:val="0"/>
                <w:sz w:val="28"/>
                <w:szCs w:val="28"/>
              </w:rPr>
            </w:pPr>
            <w:r>
              <w:rPr>
                <w:rFonts w:hint="default" w:ascii="仿宋" w:hAnsi="仿宋" w:eastAsia="仿宋" w:cs="宋体"/>
                <w:kern w:val="0"/>
                <w:sz w:val="28"/>
                <w:szCs w:val="28"/>
              </w:rPr>
              <w:t>4.</w:t>
            </w:r>
            <w:r>
              <w:rPr>
                <w:rFonts w:hint="eastAsia" w:ascii="仿宋" w:hAnsi="仿宋" w:eastAsia="仿宋" w:cs="宋体"/>
                <w:kern w:val="0"/>
                <w:sz w:val="28"/>
                <w:szCs w:val="28"/>
              </w:rPr>
              <w:t>其他固定资产</w:t>
            </w:r>
          </w:p>
        </w:tc>
        <w:tc>
          <w:tcPr>
            <w:tcW w:w="2320" w:type="dxa"/>
            <w:tcBorders>
              <w:top w:val="nil"/>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right"/>
              <w:rPr>
                <w:rFonts w:hint="default" w:ascii="仿宋" w:hAnsi="仿宋" w:eastAsia="仿宋" w:cs="宋体"/>
                <w:kern w:val="0"/>
                <w:sz w:val="28"/>
                <w:szCs w:val="28"/>
              </w:rPr>
            </w:pPr>
            <w:r>
              <w:rPr>
                <w:rFonts w:hint="default" w:ascii="仿宋" w:hAnsi="仿宋" w:eastAsia="仿宋" w:cs="宋体"/>
                <w:kern w:val="0"/>
                <w:sz w:val="28"/>
                <w:szCs w:val="28"/>
              </w:rPr>
              <w:t>0</w:t>
            </w:r>
          </w:p>
        </w:tc>
        <w:tc>
          <w:tcPr>
            <w:tcW w:w="3520" w:type="dxa"/>
            <w:tcBorders>
              <w:top w:val="nil"/>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right"/>
              <w:rPr>
                <w:rFonts w:hint="default" w:ascii="仿宋" w:hAnsi="仿宋" w:eastAsia="仿宋" w:cs="宋体"/>
                <w:kern w:val="0"/>
                <w:sz w:val="28"/>
                <w:szCs w:val="28"/>
                <w:lang w:val="en-US" w:eastAsia="zh-CN"/>
              </w:rPr>
            </w:pPr>
            <w:r>
              <w:rPr>
                <w:rFonts w:hint="eastAsia" w:ascii="仿宋" w:hAnsi="仿宋" w:eastAsia="仿宋" w:cs="宋体"/>
                <w:kern w:val="0"/>
                <w:sz w:val="28"/>
                <w:szCs w:val="28"/>
                <w:lang w:val="en-US" w:eastAsia="zh-CN"/>
              </w:rPr>
              <w:t>5858.64</w:t>
            </w:r>
          </w:p>
        </w:tc>
      </w:tr>
    </w:tbl>
    <w:p>
      <w:pPr>
        <w:spacing w:line="560" w:lineRule="exact"/>
        <w:rPr>
          <w:rFonts w:ascii="黑体" w:hAnsi="黑体" w:eastAsia="黑体" w:cs="宋体"/>
          <w:kern w:val="0"/>
          <w:sz w:val="32"/>
          <w:szCs w:val="32"/>
        </w:rPr>
      </w:pPr>
    </w:p>
    <w:p>
      <w:pPr>
        <w:spacing w:line="560" w:lineRule="exact"/>
        <w:ind w:firstLine="800" w:firstLineChars="250"/>
        <w:rPr>
          <w:rFonts w:ascii="黑体" w:hAnsi="黑体" w:eastAsia="黑体" w:cs="宋体"/>
          <w:kern w:val="0"/>
          <w:sz w:val="32"/>
          <w:szCs w:val="32"/>
        </w:rPr>
      </w:pPr>
      <w:r>
        <w:rPr>
          <w:rFonts w:hint="eastAsia" w:ascii="黑体" w:hAnsi="黑体" w:eastAsia="黑体" w:cs="宋体"/>
          <w:kern w:val="0"/>
          <w:sz w:val="32"/>
          <w:szCs w:val="32"/>
        </w:rPr>
        <w:t>八、名词解释</w:t>
      </w:r>
    </w:p>
    <w:p>
      <w:pPr>
        <w:spacing w:line="560" w:lineRule="exact"/>
        <w:ind w:firstLine="643" w:firstLineChars="200"/>
        <w:jc w:val="left"/>
        <w:rPr>
          <w:rFonts w:ascii="仿宋" w:hAnsi="仿宋" w:eastAsia="仿宋" w:cs="FZFSK--GBK1-0"/>
          <w:b/>
          <w:bCs/>
          <w:kern w:val="0"/>
          <w:sz w:val="32"/>
          <w:szCs w:val="32"/>
        </w:rPr>
      </w:pPr>
      <w:r>
        <w:rPr>
          <w:rFonts w:hint="eastAsia" w:ascii="仿宋" w:hAnsi="仿宋" w:eastAsia="仿宋"/>
          <w:b/>
          <w:sz w:val="32"/>
          <w:szCs w:val="32"/>
        </w:rPr>
        <w:t>（一）财政拨款收入：</w:t>
      </w:r>
      <w:r>
        <w:rPr>
          <w:rFonts w:hint="eastAsia" w:ascii="仿宋" w:hAnsi="仿宋" w:eastAsia="仿宋"/>
          <w:sz w:val="32"/>
          <w:szCs w:val="32"/>
        </w:rPr>
        <w:t>指本级财政当年拨付的资金。</w:t>
      </w:r>
    </w:p>
    <w:p>
      <w:pPr>
        <w:spacing w:line="560" w:lineRule="exact"/>
        <w:ind w:firstLine="803" w:firstLineChars="250"/>
        <w:jc w:val="left"/>
        <w:rPr>
          <w:rFonts w:ascii="仿宋" w:hAnsi="仿宋" w:eastAsia="仿宋"/>
          <w:sz w:val="32"/>
          <w:szCs w:val="32"/>
        </w:rPr>
      </w:pPr>
      <w:r>
        <w:rPr>
          <w:rFonts w:ascii="仿宋" w:hAnsi="仿宋" w:eastAsia="仿宋"/>
          <w:b/>
          <w:sz w:val="32"/>
          <w:szCs w:val="32"/>
        </w:rPr>
        <w:t>(</w:t>
      </w:r>
      <w:r>
        <w:rPr>
          <w:rFonts w:hint="eastAsia" w:ascii="仿宋" w:hAnsi="仿宋" w:eastAsia="仿宋"/>
          <w:b/>
          <w:sz w:val="32"/>
          <w:szCs w:val="32"/>
        </w:rPr>
        <w:t>二</w:t>
      </w:r>
      <w:r>
        <w:rPr>
          <w:rFonts w:ascii="仿宋" w:hAnsi="仿宋" w:eastAsia="仿宋"/>
          <w:b/>
          <w:sz w:val="32"/>
          <w:szCs w:val="32"/>
        </w:rPr>
        <w:t>)</w:t>
      </w:r>
      <w:r>
        <w:rPr>
          <w:rFonts w:hint="eastAsia" w:ascii="仿宋" w:hAnsi="仿宋" w:eastAsia="仿宋"/>
          <w:b/>
          <w:sz w:val="32"/>
          <w:szCs w:val="32"/>
        </w:rPr>
        <w:t>年初结转和结余：</w:t>
      </w:r>
      <w:r>
        <w:rPr>
          <w:rFonts w:hint="eastAsia" w:ascii="仿宋" w:hAnsi="仿宋" w:eastAsia="仿宋"/>
          <w:sz w:val="32"/>
          <w:szCs w:val="32"/>
        </w:rPr>
        <w:t>指以前年度尚未完成、结转到本年按有关规定继续使用的资金。</w:t>
      </w:r>
    </w:p>
    <w:p>
      <w:pPr>
        <w:spacing w:line="560" w:lineRule="exact"/>
        <w:ind w:firstLine="803" w:firstLineChars="250"/>
        <w:jc w:val="left"/>
        <w:rPr>
          <w:rFonts w:ascii="仿宋" w:hAnsi="仿宋" w:eastAsia="仿宋"/>
          <w:sz w:val="32"/>
          <w:szCs w:val="32"/>
        </w:rPr>
      </w:pPr>
      <w:r>
        <w:rPr>
          <w:rFonts w:ascii="仿宋" w:hAnsi="仿宋" w:eastAsia="仿宋"/>
          <w:b/>
          <w:sz w:val="32"/>
          <w:szCs w:val="32"/>
        </w:rPr>
        <w:t>(</w:t>
      </w:r>
      <w:r>
        <w:rPr>
          <w:rFonts w:hint="eastAsia" w:ascii="仿宋" w:hAnsi="仿宋" w:eastAsia="仿宋"/>
          <w:b/>
          <w:sz w:val="32"/>
          <w:szCs w:val="32"/>
        </w:rPr>
        <w:t>三</w:t>
      </w:r>
      <w:r>
        <w:rPr>
          <w:rFonts w:ascii="仿宋" w:hAnsi="仿宋" w:eastAsia="仿宋"/>
          <w:b/>
          <w:sz w:val="32"/>
          <w:szCs w:val="32"/>
        </w:rPr>
        <w:t>)</w:t>
      </w:r>
      <w:r>
        <w:rPr>
          <w:rFonts w:hint="eastAsia" w:ascii="仿宋" w:hAnsi="仿宋" w:eastAsia="仿宋"/>
          <w:b/>
          <w:sz w:val="32"/>
          <w:szCs w:val="32"/>
        </w:rPr>
        <w:t>基本支出：</w:t>
      </w:r>
      <w:r>
        <w:rPr>
          <w:rFonts w:hint="eastAsia" w:ascii="仿宋" w:hAnsi="仿宋" w:eastAsia="仿宋"/>
          <w:sz w:val="32"/>
          <w:szCs w:val="32"/>
        </w:rPr>
        <w:t>指为保障机构正常运转、完成日常工作任务而发生的人员支出和公用支出。</w:t>
      </w:r>
    </w:p>
    <w:p>
      <w:pPr>
        <w:spacing w:line="560" w:lineRule="exact"/>
        <w:ind w:firstLine="803" w:firstLineChars="250"/>
        <w:jc w:val="left"/>
        <w:rPr>
          <w:rFonts w:ascii="仿宋" w:hAnsi="仿宋" w:eastAsia="仿宋"/>
          <w:sz w:val="32"/>
          <w:szCs w:val="32"/>
        </w:rPr>
      </w:pPr>
      <w:r>
        <w:rPr>
          <w:rFonts w:ascii="仿宋" w:hAnsi="仿宋" w:eastAsia="仿宋"/>
          <w:b/>
          <w:sz w:val="32"/>
          <w:szCs w:val="32"/>
        </w:rPr>
        <w:t>(</w:t>
      </w:r>
      <w:r>
        <w:rPr>
          <w:rFonts w:hint="eastAsia" w:ascii="仿宋" w:hAnsi="仿宋" w:eastAsia="仿宋"/>
          <w:b/>
          <w:sz w:val="32"/>
          <w:szCs w:val="32"/>
        </w:rPr>
        <w:t>四</w:t>
      </w:r>
      <w:r>
        <w:rPr>
          <w:rFonts w:ascii="仿宋" w:hAnsi="仿宋" w:eastAsia="仿宋"/>
          <w:b/>
          <w:sz w:val="32"/>
          <w:szCs w:val="32"/>
        </w:rPr>
        <w:t>)</w:t>
      </w:r>
      <w:r>
        <w:rPr>
          <w:rFonts w:hint="eastAsia" w:ascii="仿宋" w:hAnsi="仿宋" w:eastAsia="仿宋"/>
          <w:b/>
          <w:sz w:val="32"/>
          <w:szCs w:val="32"/>
        </w:rPr>
        <w:t>项目支出：</w:t>
      </w:r>
      <w:r>
        <w:rPr>
          <w:rFonts w:hint="eastAsia" w:ascii="仿宋" w:hAnsi="仿宋" w:eastAsia="仿宋"/>
          <w:sz w:val="32"/>
          <w:szCs w:val="32"/>
        </w:rPr>
        <w:t>指在基本支出之外为完成特定行政任务和事业发展目标所发生的支出。</w:t>
      </w:r>
    </w:p>
    <w:p>
      <w:pPr>
        <w:spacing w:line="560" w:lineRule="exact"/>
        <w:ind w:firstLine="803" w:firstLineChars="250"/>
        <w:jc w:val="left"/>
        <w:rPr>
          <w:rFonts w:ascii="仿宋" w:hAnsi="仿宋" w:eastAsia="仿宋" w:cs="宋体"/>
          <w:kern w:val="0"/>
          <w:sz w:val="32"/>
          <w:szCs w:val="32"/>
        </w:rPr>
      </w:pPr>
      <w:r>
        <w:rPr>
          <w:rFonts w:ascii="仿宋" w:hAnsi="仿宋" w:eastAsia="仿宋"/>
          <w:b/>
          <w:sz w:val="32"/>
          <w:szCs w:val="32"/>
        </w:rPr>
        <w:t>(</w:t>
      </w:r>
      <w:r>
        <w:rPr>
          <w:rFonts w:hint="eastAsia" w:ascii="仿宋" w:hAnsi="仿宋" w:eastAsia="仿宋"/>
          <w:b/>
          <w:sz w:val="32"/>
          <w:szCs w:val="32"/>
        </w:rPr>
        <w:t>五</w:t>
      </w:r>
      <w:r>
        <w:rPr>
          <w:rFonts w:ascii="仿宋" w:hAnsi="仿宋" w:eastAsia="仿宋"/>
          <w:b/>
          <w:sz w:val="32"/>
          <w:szCs w:val="32"/>
        </w:rPr>
        <w:t>)</w:t>
      </w:r>
      <w:r>
        <w:rPr>
          <w:rFonts w:hint="eastAsia" w:ascii="仿宋" w:hAnsi="仿宋" w:eastAsia="仿宋"/>
          <w:b/>
          <w:sz w:val="32"/>
          <w:szCs w:val="32"/>
        </w:rPr>
        <w:t>“三公”经费：</w:t>
      </w:r>
      <w:r>
        <w:rPr>
          <w:rFonts w:hint="eastAsia" w:ascii="仿宋" w:hAnsi="仿宋" w:eastAsia="仿宋"/>
          <w:sz w:val="32"/>
          <w:szCs w:val="32"/>
        </w:rPr>
        <w:t>纳入本级财政预决算管理的“三公”经费，是指本级部门用财政拨款安排的因公出国</w:t>
      </w:r>
      <w:r>
        <w:rPr>
          <w:rFonts w:ascii="仿宋" w:hAnsi="仿宋" w:eastAsia="仿宋"/>
          <w:sz w:val="32"/>
          <w:szCs w:val="32"/>
        </w:rPr>
        <w:t>(</w:t>
      </w:r>
      <w:r>
        <w:rPr>
          <w:rFonts w:hint="eastAsia" w:ascii="仿宋" w:hAnsi="仿宋" w:eastAsia="仿宋"/>
          <w:sz w:val="32"/>
          <w:szCs w:val="32"/>
        </w:rPr>
        <w:t>境</w:t>
      </w:r>
      <w:r>
        <w:rPr>
          <w:rFonts w:ascii="仿宋" w:hAnsi="仿宋" w:eastAsia="仿宋"/>
          <w:sz w:val="32"/>
          <w:szCs w:val="32"/>
        </w:rPr>
        <w:t>)</w:t>
      </w:r>
      <w:r>
        <w:rPr>
          <w:rFonts w:hint="eastAsia" w:ascii="仿宋" w:hAnsi="仿宋" w:eastAsia="仿宋"/>
          <w:sz w:val="32"/>
          <w:szCs w:val="32"/>
        </w:rPr>
        <w:t>费、公务用车购置及运行费和公务接待费。其中，因公出国</w:t>
      </w:r>
      <w:r>
        <w:rPr>
          <w:rFonts w:ascii="仿宋" w:hAnsi="仿宋" w:eastAsia="仿宋"/>
          <w:sz w:val="32"/>
          <w:szCs w:val="32"/>
        </w:rPr>
        <w:t>(</w:t>
      </w:r>
      <w:r>
        <w:rPr>
          <w:rFonts w:hint="eastAsia" w:ascii="仿宋" w:hAnsi="仿宋" w:eastAsia="仿宋"/>
          <w:sz w:val="32"/>
          <w:szCs w:val="32"/>
        </w:rPr>
        <w:t>境</w:t>
      </w:r>
      <w:r>
        <w:rPr>
          <w:rFonts w:ascii="仿宋" w:hAnsi="仿宋" w:eastAsia="仿宋"/>
          <w:sz w:val="32"/>
          <w:szCs w:val="32"/>
        </w:rPr>
        <w:t>)</w:t>
      </w:r>
      <w:r>
        <w:rPr>
          <w:rFonts w:hint="eastAsia" w:ascii="仿宋" w:hAnsi="仿宋" w:eastAsia="仿宋"/>
          <w:sz w:val="32"/>
          <w:szCs w:val="32"/>
        </w:rPr>
        <w:t>费反映单位公务出国</w:t>
      </w:r>
      <w:r>
        <w:rPr>
          <w:rFonts w:ascii="仿宋" w:hAnsi="仿宋" w:eastAsia="仿宋"/>
          <w:sz w:val="32"/>
          <w:szCs w:val="32"/>
        </w:rPr>
        <w:t>(</w:t>
      </w:r>
      <w:r>
        <w:rPr>
          <w:rFonts w:hint="eastAsia" w:ascii="仿宋" w:hAnsi="仿宋" w:eastAsia="仿宋"/>
          <w:sz w:val="32"/>
          <w:szCs w:val="32"/>
        </w:rPr>
        <w:t>境</w:t>
      </w:r>
      <w:r>
        <w:rPr>
          <w:rFonts w:ascii="仿宋" w:hAnsi="仿宋" w:eastAsia="仿宋"/>
          <w:sz w:val="32"/>
          <w:szCs w:val="32"/>
        </w:rPr>
        <w:t>)</w:t>
      </w:r>
      <w:r>
        <w:rPr>
          <w:rFonts w:hint="eastAsia" w:ascii="仿宋" w:hAnsi="仿宋" w:eastAsia="仿宋"/>
          <w:sz w:val="32"/>
          <w:szCs w:val="32"/>
        </w:rPr>
        <w:t>的国际旅费、国外城市间交通费、住宿费、伙食费、培训费、公杂费等支出</w:t>
      </w:r>
      <w:r>
        <w:rPr>
          <w:rFonts w:ascii="仿宋" w:hAnsi="仿宋" w:eastAsia="仿宋"/>
          <w:sz w:val="32"/>
          <w:szCs w:val="32"/>
        </w:rPr>
        <w:t>;</w:t>
      </w:r>
      <w:r>
        <w:rPr>
          <w:rFonts w:hint="eastAsia" w:ascii="仿宋" w:hAnsi="仿宋" w:eastAsia="仿宋"/>
          <w:sz w:val="32"/>
          <w:szCs w:val="32"/>
        </w:rPr>
        <w:t>公务用车购置及运行费反映单位公务用车车辆购置支出</w:t>
      </w:r>
      <w:r>
        <w:rPr>
          <w:rFonts w:ascii="仿宋" w:hAnsi="仿宋" w:eastAsia="仿宋"/>
          <w:sz w:val="32"/>
          <w:szCs w:val="32"/>
        </w:rPr>
        <w:t>(</w:t>
      </w:r>
      <w:r>
        <w:rPr>
          <w:rFonts w:hint="eastAsia" w:ascii="仿宋" w:hAnsi="仿宋" w:eastAsia="仿宋"/>
          <w:sz w:val="32"/>
          <w:szCs w:val="32"/>
        </w:rPr>
        <w:t>含车辆购置税</w:t>
      </w:r>
      <w:r>
        <w:rPr>
          <w:rFonts w:ascii="仿宋" w:hAnsi="仿宋" w:eastAsia="仿宋"/>
          <w:sz w:val="32"/>
          <w:szCs w:val="32"/>
        </w:rPr>
        <w:t>)</w:t>
      </w:r>
      <w:r>
        <w:rPr>
          <w:rFonts w:hint="eastAsia" w:ascii="仿宋" w:hAnsi="仿宋" w:eastAsia="仿宋"/>
          <w:sz w:val="32"/>
          <w:szCs w:val="32"/>
        </w:rPr>
        <w:t>及租用费、燃料费、维修费、过路过桥费、保险费、安全奖励费用等支出</w:t>
      </w:r>
      <w:r>
        <w:rPr>
          <w:rFonts w:ascii="仿宋" w:hAnsi="仿宋" w:eastAsia="仿宋"/>
          <w:sz w:val="32"/>
          <w:szCs w:val="32"/>
        </w:rPr>
        <w:t>;</w:t>
      </w:r>
      <w:r>
        <w:rPr>
          <w:rFonts w:hint="eastAsia" w:ascii="仿宋" w:hAnsi="仿宋" w:eastAsia="仿宋"/>
          <w:sz w:val="32"/>
          <w:szCs w:val="32"/>
        </w:rPr>
        <w:t>公务接待费反映单位按规定开支的各类公务接待</w:t>
      </w:r>
      <w:r>
        <w:rPr>
          <w:rFonts w:ascii="仿宋" w:hAnsi="仿宋" w:eastAsia="仿宋"/>
          <w:sz w:val="32"/>
          <w:szCs w:val="32"/>
        </w:rPr>
        <w:t>(</w:t>
      </w:r>
      <w:r>
        <w:rPr>
          <w:rFonts w:hint="eastAsia" w:ascii="仿宋" w:hAnsi="仿宋" w:eastAsia="仿宋"/>
          <w:sz w:val="32"/>
          <w:szCs w:val="32"/>
        </w:rPr>
        <w:t>含外宾接待</w:t>
      </w:r>
      <w:r>
        <w:rPr>
          <w:rFonts w:ascii="仿宋" w:hAnsi="仿宋" w:eastAsia="仿宋"/>
          <w:sz w:val="32"/>
          <w:szCs w:val="32"/>
        </w:rPr>
        <w:t>)</w:t>
      </w:r>
      <w:r>
        <w:rPr>
          <w:rFonts w:hint="eastAsia" w:ascii="仿宋" w:hAnsi="仿宋" w:eastAsia="仿宋"/>
          <w:sz w:val="32"/>
          <w:szCs w:val="32"/>
        </w:rPr>
        <w:t>支出。</w:t>
      </w:r>
    </w:p>
    <w:p>
      <w:pPr>
        <w:pStyle w:val="4"/>
        <w:spacing w:before="0" w:beforeAutospacing="0" w:after="0" w:afterAutospacing="0" w:line="560" w:lineRule="exact"/>
        <w:ind w:firstLine="793" w:firstLineChars="247"/>
        <w:rPr>
          <w:rFonts w:ascii="仿宋" w:hAnsi="仿宋" w:eastAsia="仿宋" w:cs="Times New Roman"/>
          <w:kern w:val="2"/>
          <w:sz w:val="32"/>
          <w:szCs w:val="32"/>
        </w:rPr>
      </w:pPr>
      <w:r>
        <w:rPr>
          <w:rFonts w:ascii="仿宋" w:hAnsi="仿宋" w:eastAsia="仿宋" w:cs="Times New Roman"/>
          <w:b/>
          <w:kern w:val="2"/>
          <w:sz w:val="32"/>
          <w:szCs w:val="32"/>
        </w:rPr>
        <w:t>(</w:t>
      </w:r>
      <w:r>
        <w:rPr>
          <w:rFonts w:hint="eastAsia" w:ascii="仿宋" w:hAnsi="仿宋" w:eastAsia="仿宋" w:cs="Times New Roman"/>
          <w:b/>
          <w:kern w:val="2"/>
          <w:sz w:val="32"/>
          <w:szCs w:val="32"/>
        </w:rPr>
        <w:t>六</w:t>
      </w:r>
      <w:r>
        <w:rPr>
          <w:rFonts w:ascii="仿宋" w:hAnsi="仿宋" w:eastAsia="仿宋" w:cs="Times New Roman"/>
          <w:b/>
          <w:kern w:val="2"/>
          <w:sz w:val="32"/>
          <w:szCs w:val="32"/>
        </w:rPr>
        <w:t>)</w:t>
      </w:r>
      <w:r>
        <w:rPr>
          <w:rFonts w:hint="eastAsia" w:ascii="仿宋" w:hAnsi="仿宋" w:eastAsia="仿宋" w:cs="Times New Roman"/>
          <w:b/>
          <w:kern w:val="2"/>
          <w:sz w:val="32"/>
          <w:szCs w:val="32"/>
        </w:rPr>
        <w:t>机关运行经费：</w:t>
      </w:r>
      <w:r>
        <w:rPr>
          <w:rFonts w:hint="eastAsia" w:ascii="仿宋" w:hAnsi="仿宋" w:eastAsia="仿宋" w:cs="Times New Roman"/>
          <w:kern w:val="2"/>
          <w:sz w:val="32"/>
          <w:szCs w:val="32"/>
        </w:rPr>
        <w:t>为保障行政单位</w:t>
      </w:r>
      <w:r>
        <w:rPr>
          <w:rFonts w:ascii="仿宋" w:hAnsi="仿宋" w:eastAsia="仿宋" w:cs="Times New Roman"/>
          <w:kern w:val="2"/>
          <w:sz w:val="32"/>
          <w:szCs w:val="32"/>
        </w:rPr>
        <w:t>(</w:t>
      </w:r>
      <w:r>
        <w:rPr>
          <w:rFonts w:hint="eastAsia" w:ascii="仿宋" w:hAnsi="仿宋" w:eastAsia="仿宋" w:cs="Times New Roman"/>
          <w:kern w:val="2"/>
          <w:sz w:val="32"/>
          <w:szCs w:val="32"/>
        </w:rPr>
        <w:t>含参照公务员法管理的事业单位</w:t>
      </w:r>
      <w:r>
        <w:rPr>
          <w:rFonts w:ascii="仿宋" w:hAnsi="仿宋" w:eastAsia="仿宋" w:cs="Times New Roman"/>
          <w:kern w:val="2"/>
          <w:sz w:val="32"/>
          <w:szCs w:val="32"/>
        </w:rPr>
        <w:t>)</w:t>
      </w:r>
      <w:r>
        <w:rPr>
          <w:rFonts w:hint="eastAsia" w:ascii="仿宋" w:hAnsi="仿宋" w:eastAsia="仿宋" w:cs="Times New Roman"/>
          <w:kern w:val="2"/>
          <w:sz w:val="32"/>
          <w:szCs w:val="32"/>
        </w:rPr>
        <w:t>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pPr>
        <w:spacing w:line="560" w:lineRule="exact"/>
        <w:ind w:firstLine="640" w:firstLineChars="200"/>
        <w:rPr>
          <w:rFonts w:ascii="黑体" w:hAnsi="黑体" w:eastAsia="黑体" w:cs="宋体"/>
          <w:kern w:val="0"/>
          <w:sz w:val="32"/>
          <w:szCs w:val="32"/>
        </w:rPr>
      </w:pPr>
      <w:r>
        <w:rPr>
          <w:rFonts w:hint="eastAsia" w:ascii="黑体" w:hAnsi="黑体" w:eastAsia="黑体" w:cs="宋体"/>
          <w:kern w:val="0"/>
          <w:sz w:val="32"/>
          <w:szCs w:val="32"/>
        </w:rPr>
        <w:t>九、其他需要说明的事项</w:t>
      </w:r>
    </w:p>
    <w:p>
      <w:pPr>
        <w:widowControl/>
        <w:spacing w:line="560" w:lineRule="exact"/>
        <w:ind w:firstLine="640"/>
        <w:jc w:val="left"/>
        <w:rPr>
          <w:rFonts w:hint="eastAsia" w:ascii="仿宋" w:hAnsi="仿宋" w:eastAsia="仿宋"/>
          <w:sz w:val="32"/>
          <w:szCs w:val="32"/>
        </w:rPr>
      </w:pPr>
      <w:r>
        <w:rPr>
          <w:rFonts w:hint="eastAsia" w:ascii="仿宋" w:hAnsi="仿宋" w:eastAsia="仿宋"/>
          <w:sz w:val="32"/>
          <w:szCs w:val="32"/>
        </w:rPr>
        <w:t>无其他需要说明的事项。</w:t>
      </w:r>
    </w:p>
    <w:p>
      <w:pPr>
        <w:widowControl/>
        <w:spacing w:line="560" w:lineRule="exact"/>
        <w:ind w:firstLine="640"/>
        <w:jc w:val="left"/>
        <w:rPr>
          <w:rFonts w:hint="eastAsia" w:ascii="仿宋" w:hAnsi="仿宋" w:eastAsia="仿宋"/>
          <w:sz w:val="32"/>
          <w:szCs w:val="32"/>
        </w:rPr>
      </w:pPr>
    </w:p>
    <w:p>
      <w:pPr>
        <w:widowControl/>
        <w:spacing w:line="560" w:lineRule="exact"/>
        <w:ind w:firstLine="640"/>
        <w:jc w:val="left"/>
        <w:rPr>
          <w:rFonts w:hint="eastAsia" w:ascii="仿宋" w:hAnsi="仿宋" w:eastAsia="仿宋"/>
          <w:sz w:val="32"/>
          <w:szCs w:val="32"/>
        </w:rPr>
      </w:pPr>
    </w:p>
    <w:p>
      <w:pPr>
        <w:widowControl/>
        <w:spacing w:line="560" w:lineRule="exact"/>
        <w:ind w:firstLine="640"/>
        <w:jc w:val="left"/>
        <w:rPr>
          <w:rFonts w:hint="eastAsia" w:ascii="仿宋" w:hAnsi="仿宋" w:eastAsia="仿宋"/>
          <w:sz w:val="32"/>
          <w:szCs w:val="32"/>
        </w:rPr>
      </w:pPr>
    </w:p>
    <w:p>
      <w:pPr>
        <w:widowControl/>
        <w:spacing w:line="560" w:lineRule="exact"/>
        <w:ind w:firstLine="640"/>
        <w:jc w:val="left"/>
        <w:rPr>
          <w:rFonts w:hint="eastAsia" w:ascii="仿宋" w:hAnsi="仿宋" w:eastAsia="仿宋"/>
          <w:sz w:val="32"/>
          <w:szCs w:val="32"/>
        </w:rPr>
      </w:pPr>
    </w:p>
    <w:p>
      <w:pPr>
        <w:widowControl/>
        <w:spacing w:line="560" w:lineRule="exact"/>
        <w:ind w:firstLine="640"/>
        <w:jc w:val="left"/>
        <w:rPr>
          <w:rFonts w:hint="eastAsia" w:ascii="仿宋" w:hAnsi="仿宋" w:eastAsia="仿宋"/>
          <w:sz w:val="32"/>
          <w:szCs w:val="32"/>
        </w:rPr>
      </w:pPr>
    </w:p>
    <w:p>
      <w:pPr>
        <w:widowControl/>
        <w:spacing w:line="560" w:lineRule="exact"/>
        <w:ind w:firstLine="640"/>
        <w:jc w:val="left"/>
        <w:rPr>
          <w:rFonts w:hint="eastAsia" w:ascii="仿宋" w:hAnsi="仿宋" w:eastAsia="仿宋"/>
          <w:sz w:val="32"/>
          <w:szCs w:val="32"/>
        </w:rPr>
      </w:pPr>
    </w:p>
    <w:p>
      <w:pPr>
        <w:widowControl/>
        <w:spacing w:line="560" w:lineRule="exact"/>
        <w:ind w:firstLine="640"/>
        <w:jc w:val="left"/>
        <w:rPr>
          <w:rFonts w:hint="eastAsia" w:ascii="仿宋" w:hAnsi="仿宋" w:eastAsia="仿宋"/>
          <w:sz w:val="32"/>
          <w:szCs w:val="32"/>
        </w:rPr>
      </w:pP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w:t>
      </w:r>
    </w:p>
    <w:p>
      <w:pPr>
        <w:jc w:val="center"/>
        <w:outlineLvl w:val="3"/>
        <w:rPr>
          <w:rFonts w:ascii="仿宋_GB2312" w:hAnsi="仿宋_GB2312"/>
          <w:sz w:val="32"/>
          <w:szCs w:val="32"/>
        </w:rPr>
      </w:pPr>
      <w:bookmarkStart w:id="0" w:name="_Toc_4_4_0000000019"/>
      <w:r>
        <w:rPr>
          <w:rFonts w:ascii="方正小标宋_GBK" w:hAnsi="方正小标宋_GBK" w:eastAsia="方正小标宋_GBK" w:cs="方正小标宋_GBK"/>
          <w:color w:val="000000"/>
          <w:sz w:val="44"/>
        </w:rPr>
        <w:t>一、</w:t>
      </w:r>
      <w:r>
        <w:rPr>
          <w:rFonts w:hint="eastAsia" w:ascii="方正小标宋_GBK" w:hAnsi="方正小标宋_GBK" w:eastAsia="方正小标宋_GBK" w:cs="方正小标宋_GBK"/>
          <w:color w:val="000000"/>
          <w:sz w:val="44"/>
          <w:lang w:val="en-US" w:eastAsia="zh-CN"/>
        </w:rPr>
        <w:t>宁晋县公安局</w:t>
      </w:r>
      <w:r>
        <w:rPr>
          <w:rFonts w:ascii="方正小标宋_GBK" w:hAnsi="方正小标宋_GBK" w:eastAsia="方正小标宋_GBK" w:cs="方正小标宋_GBK"/>
          <w:color w:val="000000"/>
          <w:sz w:val="44"/>
        </w:rPr>
        <w:t>本级收支预算</w:t>
      </w:r>
      <w:bookmarkEnd w:id="0"/>
    </w:p>
    <w:tbl>
      <w:tblPr>
        <w:tblStyle w:val="5"/>
        <w:tblW w:w="12520"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84"/>
        <w:gridCol w:w="3469"/>
        <w:gridCol w:w="1670"/>
        <w:gridCol w:w="4058"/>
        <w:gridCol w:w="253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80" w:hRule="atLeast"/>
        </w:trPr>
        <w:tc>
          <w:tcPr>
            <w:tcW w:w="12520" w:type="dxa"/>
            <w:gridSpan w:val="5"/>
            <w:tcBorders>
              <w:top w:val="nil"/>
              <w:left w:val="nil"/>
              <w:bottom w:val="nil"/>
              <w:right w:val="nil"/>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单位</w:t>
            </w:r>
            <w:r>
              <w:rPr>
                <w:rFonts w:hint="eastAsia" w:ascii="宋体" w:hAnsi="宋体" w:eastAsia="宋体" w:cs="宋体"/>
                <w:i w:val="0"/>
                <w:iCs w:val="0"/>
                <w:color w:val="000000"/>
                <w:kern w:val="0"/>
                <w:sz w:val="22"/>
                <w:szCs w:val="22"/>
                <w:u w:val="none"/>
                <w:lang w:val="en-US" w:eastAsia="zh-CN" w:bidi="ar"/>
              </w:rPr>
              <w:t>预算收支总表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0" w:hRule="atLeast"/>
        </w:trPr>
        <w:tc>
          <w:tcPr>
            <w:tcW w:w="5923" w:type="dxa"/>
            <w:gridSpan w:val="3"/>
            <w:tcBorders>
              <w:top w:val="nil"/>
              <w:left w:val="nil"/>
              <w:bottom w:val="single" w:color="000000" w:sz="4" w:space="0"/>
              <w:right w:val="nil"/>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预算单位编码及名称：[312</w:t>
            </w:r>
            <w:r>
              <w:rPr>
                <w:rFonts w:hint="eastAsia" w:ascii="宋体" w:hAnsi="宋体" w:cs="宋体"/>
                <w:i w:val="0"/>
                <w:iCs w:val="0"/>
                <w:color w:val="000000"/>
                <w:kern w:val="0"/>
                <w:sz w:val="22"/>
                <w:szCs w:val="22"/>
                <w:u w:val="none"/>
                <w:lang w:val="en-US" w:eastAsia="zh-CN" w:bidi="ar"/>
              </w:rPr>
              <w:t>001</w:t>
            </w:r>
            <w:r>
              <w:rPr>
                <w:rFonts w:hint="eastAsia" w:ascii="宋体" w:hAnsi="宋体" w:eastAsia="宋体" w:cs="宋体"/>
                <w:i w:val="0"/>
                <w:iCs w:val="0"/>
                <w:color w:val="000000"/>
                <w:kern w:val="0"/>
                <w:sz w:val="22"/>
                <w:szCs w:val="22"/>
                <w:u w:val="none"/>
                <w:lang w:val="en-US" w:eastAsia="zh-CN" w:bidi="ar"/>
              </w:rPr>
              <w:t>]宁晋县公安局</w:t>
            </w:r>
            <w:r>
              <w:rPr>
                <w:rFonts w:hint="eastAsia" w:ascii="宋体" w:hAnsi="宋体" w:cs="宋体"/>
                <w:i w:val="0"/>
                <w:iCs w:val="0"/>
                <w:color w:val="000000"/>
                <w:kern w:val="0"/>
                <w:sz w:val="22"/>
                <w:szCs w:val="22"/>
                <w:u w:val="none"/>
                <w:lang w:val="en-US" w:eastAsia="zh-CN" w:bidi="ar"/>
              </w:rPr>
              <w:t>本级</w:t>
            </w:r>
          </w:p>
        </w:tc>
        <w:tc>
          <w:tcPr>
            <w:tcW w:w="4058" w:type="dxa"/>
            <w:tcBorders>
              <w:top w:val="nil"/>
              <w:left w:val="nil"/>
              <w:bottom w:val="single" w:color="000000" w:sz="4" w:space="0"/>
              <w:right w:val="nil"/>
            </w:tcBorders>
            <w:shd w:val="clear" w:color="auto" w:fill="auto"/>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2539" w:type="dxa"/>
            <w:tcBorders>
              <w:top w:val="nil"/>
              <w:left w:val="nil"/>
              <w:bottom w:val="single" w:color="000000" w:sz="4" w:space="0"/>
              <w:right w:val="nil"/>
            </w:tcBorders>
            <w:shd w:val="clear" w:color="auto" w:fill="auto"/>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0" w:hRule="atLeast"/>
        </w:trPr>
        <w:tc>
          <w:tcPr>
            <w:tcW w:w="78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513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收入</w:t>
            </w:r>
          </w:p>
        </w:tc>
        <w:tc>
          <w:tcPr>
            <w:tcW w:w="65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0" w:hRule="atLeast"/>
        </w:trPr>
        <w:tc>
          <w:tcPr>
            <w:tcW w:w="78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预算数</w:t>
            </w: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一、一般公共预算拨款收入</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一、一般公共服务支出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二、政府性基金预算拨款收入</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二、外交支出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三、国有资本经营预算拨款收入</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三、国防支出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四、财政专户管理资金收入</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四、公共安全支出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9573.69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五、事业收入</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五、教育支出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六、事业单位经营收入</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六、科学技术支出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七、上级补助收入</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七、文化旅游体育与传媒支出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八、附属单位上缴收入</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八、社会保障和就业支出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479.59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九、其他收入</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九、社会保险基金支出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十、卫生健康支出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十一、节能环保支出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十二、城乡社区支出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十三、农林水支出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十四、交通运输支出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十五、资源勘探工业信息等支出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十六、商业服务业等支出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十七、金融支出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18</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十八、援助其他地区支出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十九、自然资源海洋气象等支出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二十、住房保障支出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二十一、粮油物资储备支出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二十二、国有资本经营预算支出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23</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二十三、灾害防治及应急管理支出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二十四、预备费</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25</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二十五、其他支出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二十六、转移性支出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二十七、灾害防治及应急管理共同财政事权转移支付支出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二十八、债务还本支出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29</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二十九、债务付息支出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三十、债务发行费用支出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三十一、抗疫特别国债安排的支出</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32</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本年收入合计</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本年支出合计</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33</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上年结转结余</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年终结转结余</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34</w:t>
            </w:r>
          </w:p>
        </w:tc>
        <w:tc>
          <w:tcPr>
            <w:tcW w:w="346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收入总计</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c>
          <w:tcPr>
            <w:tcW w:w="405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支出总计</w:t>
            </w:r>
          </w:p>
        </w:tc>
        <w:tc>
          <w:tcPr>
            <w:tcW w:w="253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r>
    </w:tbl>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tbl>
      <w:tblPr>
        <w:tblStyle w:val="5"/>
        <w:tblW w:w="14339"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84"/>
        <w:gridCol w:w="1100"/>
        <w:gridCol w:w="2416"/>
        <w:gridCol w:w="1053"/>
        <w:gridCol w:w="1053"/>
        <w:gridCol w:w="1053"/>
        <w:gridCol w:w="964"/>
        <w:gridCol w:w="964"/>
        <w:gridCol w:w="964"/>
        <w:gridCol w:w="964"/>
        <w:gridCol w:w="964"/>
        <w:gridCol w:w="964"/>
        <w:gridCol w:w="109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80" w:hRule="atLeast"/>
        </w:trPr>
        <w:tc>
          <w:tcPr>
            <w:tcW w:w="14339" w:type="dxa"/>
            <w:gridSpan w:val="13"/>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单位</w:t>
            </w:r>
            <w:r>
              <w:rPr>
                <w:rFonts w:hint="eastAsia" w:ascii="宋体" w:hAnsi="宋体" w:eastAsia="宋体" w:cs="宋体"/>
                <w:i w:val="0"/>
                <w:iCs w:val="0"/>
                <w:color w:val="000000"/>
                <w:kern w:val="0"/>
                <w:sz w:val="22"/>
                <w:szCs w:val="22"/>
                <w:u w:val="none"/>
                <w:lang w:val="en-US" w:eastAsia="zh-CN" w:bidi="ar"/>
              </w:rPr>
              <w:t>预算收入总表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10351" w:type="dxa"/>
            <w:gridSpan w:val="9"/>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预算单位编码及名称：[312</w:t>
            </w:r>
            <w:r>
              <w:rPr>
                <w:rFonts w:hint="eastAsia" w:ascii="宋体" w:hAnsi="宋体" w:cs="宋体"/>
                <w:i w:val="0"/>
                <w:iCs w:val="0"/>
                <w:color w:val="000000"/>
                <w:kern w:val="0"/>
                <w:sz w:val="22"/>
                <w:szCs w:val="22"/>
                <w:u w:val="none"/>
                <w:lang w:val="en-US" w:eastAsia="zh-CN" w:bidi="ar"/>
              </w:rPr>
              <w:t>001</w:t>
            </w:r>
            <w:r>
              <w:rPr>
                <w:rFonts w:hint="eastAsia" w:ascii="宋体" w:hAnsi="宋体" w:eastAsia="宋体" w:cs="宋体"/>
                <w:i w:val="0"/>
                <w:iCs w:val="0"/>
                <w:color w:val="000000"/>
                <w:kern w:val="0"/>
                <w:sz w:val="22"/>
                <w:szCs w:val="22"/>
                <w:u w:val="none"/>
                <w:lang w:val="en-US" w:eastAsia="zh-CN" w:bidi="ar"/>
              </w:rPr>
              <w:t>]宁晋县公安局</w:t>
            </w:r>
            <w:r>
              <w:rPr>
                <w:rFonts w:hint="eastAsia" w:ascii="宋体" w:hAnsi="宋体" w:cs="宋体"/>
                <w:i w:val="0"/>
                <w:iCs w:val="0"/>
                <w:color w:val="000000"/>
                <w:kern w:val="0"/>
                <w:sz w:val="22"/>
                <w:szCs w:val="22"/>
                <w:u w:val="none"/>
                <w:lang w:val="en-US" w:eastAsia="zh-CN" w:bidi="ar"/>
              </w:rPr>
              <w:t>本级</w:t>
            </w:r>
          </w:p>
        </w:tc>
        <w:tc>
          <w:tcPr>
            <w:tcW w:w="1928" w:type="dxa"/>
            <w:gridSpan w:val="2"/>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2060" w:type="dxa"/>
            <w:gridSpan w:val="2"/>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784"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351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功能分类科目</w:t>
            </w:r>
          </w:p>
        </w:tc>
        <w:tc>
          <w:tcPr>
            <w:tcW w:w="1053"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7890" w:type="dxa"/>
            <w:gridSpan w:val="8"/>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本年收入</w:t>
            </w:r>
          </w:p>
        </w:tc>
        <w:tc>
          <w:tcPr>
            <w:tcW w:w="10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上年结转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0" w:hRule="atLeast"/>
        </w:trPr>
        <w:tc>
          <w:tcPr>
            <w:tcW w:w="78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05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小计</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财政拨款收入</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财政专户收入</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事业收入</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经营收入</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上级补助收入</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附属单位上缴收入</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其他收入</w:t>
            </w:r>
          </w:p>
        </w:tc>
        <w:tc>
          <w:tcPr>
            <w:tcW w:w="10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24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10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241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合计</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w:t>
            </w:r>
          </w:p>
        </w:tc>
        <w:tc>
          <w:tcPr>
            <w:tcW w:w="241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公共安全支出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9573.69</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9573.69</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9573.69</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20401</w:t>
            </w:r>
          </w:p>
        </w:tc>
        <w:tc>
          <w:tcPr>
            <w:tcW w:w="241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武装警察部队</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28.91</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28.91</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28.91</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2040199</w:t>
            </w:r>
          </w:p>
        </w:tc>
        <w:tc>
          <w:tcPr>
            <w:tcW w:w="241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其他武装警察部队支出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28.91</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28.91</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28.91</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w:t>
            </w:r>
          </w:p>
        </w:tc>
        <w:tc>
          <w:tcPr>
            <w:tcW w:w="241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公安</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9544.79</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9544.79</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9544.79</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2040201</w:t>
            </w:r>
          </w:p>
        </w:tc>
        <w:tc>
          <w:tcPr>
            <w:tcW w:w="241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行政运行</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3618.69</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3618.69</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3618.69</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2040202</w:t>
            </w:r>
          </w:p>
        </w:tc>
        <w:tc>
          <w:tcPr>
            <w:tcW w:w="241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一般行政管理事务</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2604.29</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2604.29</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2604.29</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2040219</w:t>
            </w:r>
          </w:p>
        </w:tc>
        <w:tc>
          <w:tcPr>
            <w:tcW w:w="241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信息化建设</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135.00</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135.00</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135.00</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2040220</w:t>
            </w:r>
          </w:p>
        </w:tc>
        <w:tc>
          <w:tcPr>
            <w:tcW w:w="241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执法办案</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3176.31</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3176.31</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3176.31</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2040299</w:t>
            </w:r>
          </w:p>
        </w:tc>
        <w:tc>
          <w:tcPr>
            <w:tcW w:w="241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其他公安支出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10.50</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10.50</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10.50</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w:t>
            </w:r>
          </w:p>
        </w:tc>
        <w:tc>
          <w:tcPr>
            <w:tcW w:w="241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社会保障和就业支出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479.59</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479.59</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479.59</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w:t>
            </w:r>
          </w:p>
        </w:tc>
        <w:tc>
          <w:tcPr>
            <w:tcW w:w="241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行政事业单位养老支出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437.48</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437.48</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437.48</w:t>
            </w: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2080501</w:t>
            </w: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行政单位离退休</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82.00</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82.00</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82.00</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2080505</w:t>
            </w: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机关事业单位基本养老保险缴费支出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355.48</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355.48</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355.48</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20808</w:t>
            </w: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抚恤</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2080801</w:t>
            </w: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死亡抚恤</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20827</w:t>
            </w: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财政对其他社会保险基金的补助</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18</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2082702</w:t>
            </w: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财政对工伤保险基金的补助</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w:t>
            </w: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卫生健康支出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21011</w:t>
            </w: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行政事业单位医疗</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2101101</w:t>
            </w: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行政单位医疗</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w:t>
            </w: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住房保障支出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23</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22102</w:t>
            </w: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住房改革支出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2210201</w:t>
            </w: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住房公积金</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bl>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tbl>
      <w:tblPr>
        <w:tblStyle w:val="5"/>
        <w:tblW w:w="14280"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09"/>
        <w:gridCol w:w="997"/>
        <w:gridCol w:w="3889"/>
        <w:gridCol w:w="1855"/>
        <w:gridCol w:w="1487"/>
        <w:gridCol w:w="950"/>
        <w:gridCol w:w="947"/>
        <w:gridCol w:w="1604"/>
        <w:gridCol w:w="204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80" w:hRule="atLeast"/>
        </w:trPr>
        <w:tc>
          <w:tcPr>
            <w:tcW w:w="14280" w:type="dxa"/>
            <w:gridSpan w:val="9"/>
            <w:tcBorders>
              <w:top w:val="nil"/>
              <w:left w:val="nil"/>
              <w:bottom w:val="nil"/>
              <w:right w:val="nil"/>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单位</w:t>
            </w:r>
            <w:r>
              <w:rPr>
                <w:rFonts w:hint="eastAsia" w:ascii="宋体" w:hAnsi="宋体" w:eastAsia="宋体" w:cs="宋体"/>
                <w:i w:val="0"/>
                <w:iCs w:val="0"/>
                <w:color w:val="000000"/>
                <w:kern w:val="0"/>
                <w:sz w:val="22"/>
                <w:szCs w:val="22"/>
                <w:u w:val="none"/>
                <w:lang w:val="en-US" w:eastAsia="zh-CN" w:bidi="ar"/>
              </w:rPr>
              <w:t>预算支出总表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0" w:hRule="atLeast"/>
        </w:trPr>
        <w:tc>
          <w:tcPr>
            <w:tcW w:w="10634" w:type="dxa"/>
            <w:gridSpan w:val="7"/>
            <w:tcBorders>
              <w:top w:val="nil"/>
              <w:left w:val="nil"/>
              <w:bottom w:val="nil"/>
              <w:right w:val="nil"/>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预算单位编码及名称：[312</w:t>
            </w:r>
            <w:r>
              <w:rPr>
                <w:rFonts w:hint="eastAsia" w:ascii="宋体" w:hAnsi="宋体" w:cs="宋体"/>
                <w:i w:val="0"/>
                <w:iCs w:val="0"/>
                <w:color w:val="000000"/>
                <w:kern w:val="0"/>
                <w:sz w:val="22"/>
                <w:szCs w:val="22"/>
                <w:u w:val="none"/>
                <w:lang w:val="en-US" w:eastAsia="zh-CN" w:bidi="ar"/>
              </w:rPr>
              <w:t>001</w:t>
            </w:r>
            <w:r>
              <w:rPr>
                <w:rFonts w:hint="eastAsia" w:ascii="宋体" w:hAnsi="宋体" w:eastAsia="宋体" w:cs="宋体"/>
                <w:i w:val="0"/>
                <w:iCs w:val="0"/>
                <w:color w:val="000000"/>
                <w:kern w:val="0"/>
                <w:sz w:val="22"/>
                <w:szCs w:val="22"/>
                <w:u w:val="none"/>
                <w:lang w:val="en-US" w:eastAsia="zh-CN" w:bidi="ar"/>
              </w:rPr>
              <w:t>]宁晋县公安局</w:t>
            </w:r>
            <w:r>
              <w:rPr>
                <w:rFonts w:hint="eastAsia" w:ascii="宋体" w:hAnsi="宋体" w:cs="宋体"/>
                <w:i w:val="0"/>
                <w:iCs w:val="0"/>
                <w:color w:val="000000"/>
                <w:kern w:val="0"/>
                <w:sz w:val="22"/>
                <w:szCs w:val="22"/>
                <w:u w:val="none"/>
                <w:lang w:val="en-US" w:eastAsia="zh-CN" w:bidi="ar"/>
              </w:rPr>
              <w:t>本级</w:t>
            </w:r>
          </w:p>
        </w:tc>
        <w:tc>
          <w:tcPr>
            <w:tcW w:w="1604" w:type="dxa"/>
            <w:tcBorders>
              <w:top w:val="nil"/>
              <w:left w:val="nil"/>
              <w:bottom w:val="nil"/>
              <w:right w:val="nil"/>
            </w:tcBorders>
            <w:shd w:val="clear" w:color="auto" w:fill="auto"/>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2042" w:type="dxa"/>
            <w:tcBorders>
              <w:top w:val="nil"/>
              <w:left w:val="nil"/>
              <w:bottom w:val="nil"/>
              <w:right w:val="nil"/>
            </w:tcBorders>
            <w:shd w:val="clear" w:color="auto" w:fill="auto"/>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0" w:hRule="atLeast"/>
        </w:trPr>
        <w:tc>
          <w:tcPr>
            <w:tcW w:w="50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48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支出功能分类科目</w:t>
            </w:r>
          </w:p>
        </w:tc>
        <w:tc>
          <w:tcPr>
            <w:tcW w:w="185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本年支出合计</w:t>
            </w:r>
          </w:p>
        </w:tc>
        <w:tc>
          <w:tcPr>
            <w:tcW w:w="148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95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c>
          <w:tcPr>
            <w:tcW w:w="94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经营支出</w:t>
            </w:r>
          </w:p>
        </w:tc>
        <w:tc>
          <w:tcPr>
            <w:tcW w:w="160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上缴上级支出</w:t>
            </w:r>
          </w:p>
        </w:tc>
        <w:tc>
          <w:tcPr>
            <w:tcW w:w="204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0" w:hRule="atLeast"/>
        </w:trPr>
        <w:tc>
          <w:tcPr>
            <w:tcW w:w="50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85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c>
          <w:tcPr>
            <w:tcW w:w="148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c>
          <w:tcPr>
            <w:tcW w:w="9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c>
          <w:tcPr>
            <w:tcW w:w="9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c>
          <w:tcPr>
            <w:tcW w:w="160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c>
          <w:tcPr>
            <w:tcW w:w="20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合计</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 xml:space="preserve">4524.86 </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5955.00</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公共安全支出</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9573.69</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 xml:space="preserve">3618.69 </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5955.00</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20401</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武装警察部队</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28.91</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28.91</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2040199</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其他武装警察部队支出</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28.91</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28.91</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公安</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9544.79</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3618.69</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5926.10</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2040201</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行政运行</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3618.69</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3618.69</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2040202</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一般行政管理事务</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2604.29</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2604.29</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2040219</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信息化建设</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135.00</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135.00</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2040220</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执法办案</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3176.31</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3176.31</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2040299</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其他公安支出</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10.50</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10.50</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社会保障和就业支出</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479.59</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479.59</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行政事业单位养老支出</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437.48</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437.48</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2080501</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行政单位离退休</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82.00</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82.00</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2080505</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机关事业单位基本养老保险缴费支出</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355.48</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355.48</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20808</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抚恤</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2080801</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死亡抚恤</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20827</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财政对其他社会保险基金的补助</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18</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2082702</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财政对工伤保险基金的补助</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卫生健康支出</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21011</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行政事业单位医疗</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2101101</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行政单位医疗</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住房保障支出</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23</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22102</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住房改革支出</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50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w:t>
            </w:r>
          </w:p>
        </w:tc>
        <w:tc>
          <w:tcPr>
            <w:tcW w:w="9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2210201</w:t>
            </w:r>
          </w:p>
        </w:tc>
        <w:tc>
          <w:tcPr>
            <w:tcW w:w="388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住房公积金</w:t>
            </w:r>
          </w:p>
        </w:tc>
        <w:tc>
          <w:tcPr>
            <w:tcW w:w="185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60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042"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bl>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tbl>
      <w:tblPr>
        <w:tblStyle w:val="5"/>
        <w:tblW w:w="13804"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84"/>
        <w:gridCol w:w="2895"/>
        <w:gridCol w:w="1180"/>
        <w:gridCol w:w="3327"/>
        <w:gridCol w:w="1053"/>
        <w:gridCol w:w="1053"/>
        <w:gridCol w:w="1756"/>
        <w:gridCol w:w="175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60" w:hRule="atLeast"/>
        </w:trPr>
        <w:tc>
          <w:tcPr>
            <w:tcW w:w="13804" w:type="dxa"/>
            <w:gridSpan w:val="8"/>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单位</w:t>
            </w:r>
            <w:r>
              <w:rPr>
                <w:rFonts w:hint="eastAsia" w:ascii="宋体" w:hAnsi="宋体" w:eastAsia="宋体" w:cs="宋体"/>
                <w:i w:val="0"/>
                <w:iCs w:val="0"/>
                <w:color w:val="000000"/>
                <w:kern w:val="0"/>
                <w:sz w:val="22"/>
                <w:szCs w:val="22"/>
                <w:u w:val="none"/>
                <w:lang w:val="en-US" w:eastAsia="zh-CN" w:bidi="ar"/>
              </w:rPr>
              <w:t>预算财政拨款收支总表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10292" w:type="dxa"/>
            <w:gridSpan w:val="6"/>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预算单位编码及名称：[312</w:t>
            </w:r>
            <w:r>
              <w:rPr>
                <w:rFonts w:hint="eastAsia" w:ascii="宋体" w:hAnsi="宋体" w:cs="宋体"/>
                <w:i w:val="0"/>
                <w:iCs w:val="0"/>
                <w:color w:val="000000"/>
                <w:kern w:val="0"/>
                <w:sz w:val="22"/>
                <w:szCs w:val="22"/>
                <w:u w:val="none"/>
                <w:lang w:val="en-US" w:eastAsia="zh-CN" w:bidi="ar"/>
              </w:rPr>
              <w:t>001</w:t>
            </w:r>
            <w:r>
              <w:rPr>
                <w:rFonts w:hint="eastAsia" w:ascii="宋体" w:hAnsi="宋体" w:eastAsia="宋体" w:cs="宋体"/>
                <w:i w:val="0"/>
                <w:iCs w:val="0"/>
                <w:color w:val="000000"/>
                <w:kern w:val="0"/>
                <w:sz w:val="22"/>
                <w:szCs w:val="22"/>
                <w:u w:val="none"/>
                <w:lang w:val="en-US" w:eastAsia="zh-CN" w:bidi="ar"/>
              </w:rPr>
              <w:t>]宁晋县公安局</w:t>
            </w:r>
            <w:r>
              <w:rPr>
                <w:rFonts w:hint="eastAsia" w:ascii="宋体" w:hAnsi="宋体" w:cs="宋体"/>
                <w:i w:val="0"/>
                <w:iCs w:val="0"/>
                <w:color w:val="000000"/>
                <w:kern w:val="0"/>
                <w:sz w:val="22"/>
                <w:szCs w:val="22"/>
                <w:u w:val="none"/>
                <w:lang w:val="en-US" w:eastAsia="zh-CN" w:bidi="ar"/>
              </w:rPr>
              <w:t>本级</w:t>
            </w:r>
          </w:p>
        </w:tc>
        <w:tc>
          <w:tcPr>
            <w:tcW w:w="1756" w:type="dxa"/>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1756" w:type="dxa"/>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784"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407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收入</w:t>
            </w:r>
          </w:p>
        </w:tc>
        <w:tc>
          <w:tcPr>
            <w:tcW w:w="8945"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120" w:hRule="atLeast"/>
        </w:trPr>
        <w:tc>
          <w:tcPr>
            <w:tcW w:w="78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w:t>
            </w: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一般公共预算财政拨款</w:t>
            </w: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政府性基金预算财政拨款</w:t>
            </w: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一、一般公共预算拨款</w:t>
            </w: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一、一般公共服务支出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二、政府性基金预算拨款</w:t>
            </w: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二、外交支出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三、国有资本经营预算拨款</w:t>
            </w: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三、国防支出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四、公共安全支出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9573.69</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9573.69</w:t>
            </w: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五、教育支出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六、科学技术支出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七、文化旅游体育与传媒支出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八、社会保障和就业支出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479.59</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479.59</w:t>
            </w: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九、社会保险基金支出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十、卫生健康支出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十一、节能环保支出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十二、城乡社区支出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十三、农林水支出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十四、交通运输支出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十五、资源勘探工业信息等支出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十六、商业服务业等支出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十七、金融支出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18</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十八、援助其他地区支出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十九、自然资源海洋气象等支出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二十、住房保障支出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二十一、粮油物资储备支出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二十二、国有资本经营预算支出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23</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二十三、灾害防治及应急管理支出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二十四、预备费</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25</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二十五、其他支出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二十六、转移性支出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二十七、灾害防治及应急管理共同财政事权转移支付支出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二十八、债务还本支出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29</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二十九、债务付息支出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三十、债务发行费用支出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三十一、抗疫特别国债安排的支出</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32</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本年收入合计</w:t>
            </w: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本年支出合计</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33</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年初财政拨款结转和结余</w:t>
            </w: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年末财政拨款结转和结余</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34</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一、一般公共预算拨款</w:t>
            </w: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35</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二、政府性基金预算拨款</w:t>
            </w: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36</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三、国有资本经营预算拨款</w:t>
            </w: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8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37</w:t>
            </w:r>
          </w:p>
        </w:tc>
        <w:tc>
          <w:tcPr>
            <w:tcW w:w="289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收入总计</w:t>
            </w:r>
          </w:p>
        </w:tc>
        <w:tc>
          <w:tcPr>
            <w:tcW w:w="11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c>
          <w:tcPr>
            <w:tcW w:w="33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支出总计</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5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bl>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tbl>
      <w:tblPr>
        <w:tblStyle w:val="5"/>
        <w:tblW w:w="14883"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08"/>
        <w:gridCol w:w="1349"/>
        <w:gridCol w:w="4599"/>
        <w:gridCol w:w="1296"/>
        <w:gridCol w:w="1158"/>
        <w:gridCol w:w="1349"/>
        <w:gridCol w:w="2162"/>
        <w:gridCol w:w="216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60" w:hRule="atLeast"/>
        </w:trPr>
        <w:tc>
          <w:tcPr>
            <w:tcW w:w="14883" w:type="dxa"/>
            <w:gridSpan w:val="8"/>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单位</w:t>
            </w:r>
            <w:r>
              <w:rPr>
                <w:rFonts w:hint="eastAsia" w:ascii="宋体" w:hAnsi="宋体" w:eastAsia="宋体" w:cs="宋体"/>
                <w:i w:val="0"/>
                <w:iCs w:val="0"/>
                <w:color w:val="000000"/>
                <w:kern w:val="0"/>
                <w:sz w:val="22"/>
                <w:szCs w:val="22"/>
                <w:u w:val="none"/>
                <w:lang w:val="en-US" w:eastAsia="zh-CN" w:bidi="ar"/>
              </w:rPr>
              <w:t>预算一般公共预算财政拨款支出表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10559" w:type="dxa"/>
            <w:gridSpan w:val="6"/>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预算单位编码及名称：[312</w:t>
            </w:r>
            <w:r>
              <w:rPr>
                <w:rFonts w:hint="eastAsia" w:ascii="宋体" w:hAnsi="宋体" w:cs="宋体"/>
                <w:i w:val="0"/>
                <w:iCs w:val="0"/>
                <w:color w:val="000000"/>
                <w:kern w:val="0"/>
                <w:sz w:val="22"/>
                <w:szCs w:val="22"/>
                <w:u w:val="none"/>
                <w:lang w:val="en-US" w:eastAsia="zh-CN" w:bidi="ar"/>
              </w:rPr>
              <w:t>001</w:t>
            </w:r>
            <w:r>
              <w:rPr>
                <w:rFonts w:hint="eastAsia" w:ascii="宋体" w:hAnsi="宋体" w:eastAsia="宋体" w:cs="宋体"/>
                <w:i w:val="0"/>
                <w:iCs w:val="0"/>
                <w:color w:val="000000"/>
                <w:kern w:val="0"/>
                <w:sz w:val="22"/>
                <w:szCs w:val="22"/>
                <w:u w:val="none"/>
                <w:lang w:val="en-US" w:eastAsia="zh-CN" w:bidi="ar"/>
              </w:rPr>
              <w:t>]宁晋县公安局</w:t>
            </w:r>
            <w:r>
              <w:rPr>
                <w:rFonts w:hint="eastAsia" w:ascii="宋体" w:hAnsi="宋体" w:cs="宋体"/>
                <w:i w:val="0"/>
                <w:iCs w:val="0"/>
                <w:color w:val="000000"/>
                <w:kern w:val="0"/>
                <w:sz w:val="22"/>
                <w:szCs w:val="22"/>
                <w:u w:val="none"/>
                <w:lang w:val="en-US" w:eastAsia="zh-CN" w:bidi="ar"/>
              </w:rPr>
              <w:t>本级</w:t>
            </w:r>
          </w:p>
        </w:tc>
        <w:tc>
          <w:tcPr>
            <w:tcW w:w="2162" w:type="dxa"/>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2162" w:type="dxa"/>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808"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594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支出功能分类科目</w:t>
            </w:r>
          </w:p>
        </w:tc>
        <w:tc>
          <w:tcPr>
            <w:tcW w:w="12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4669"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2162"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80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2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小计</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人员经费</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公用经费</w:t>
            </w:r>
          </w:p>
        </w:tc>
        <w:tc>
          <w:tcPr>
            <w:tcW w:w="216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合计</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10479.86</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 xml:space="preserve">4524.86 </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3941.34</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583.52</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 xml:space="preserve">5955.00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公共安全支出</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9573.69</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 xml:space="preserve">3618.69 </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3035.17</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583.52</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5955.00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20401</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武装警察部队</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28.91</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28.91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2040199</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其他武装警察部队支出</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28.91</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28.91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公安</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9544.79</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 xml:space="preserve">3618.69 </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3035.17</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583.52</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5926.10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2040201</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行政运行</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 xml:space="preserve">3618.69 </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 xml:space="preserve">3618.69 </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3035.17</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583.52</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2040202</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一般行政管理事务</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2604.29</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2604.29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2040219</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信息化建设</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135.00</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2040220</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执法办案</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3176.31</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3176.31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2040299</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其他公安支出</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10.50</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社会保障和就业支出</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479.59</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479.59</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479.59</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行政事业单位养老支出</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437.48</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437.48</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437.48</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2080501</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行政单位离退休</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82.00</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82.00</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82.00</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2080505</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机关事业单位基本养老保险缴费支出</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355.48</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355.48</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355.48</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20808</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抚恤</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2080801</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死亡抚恤</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20827</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财政对其他社会保险基金的补助</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18</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2082702</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财政对工伤保险基金的补助</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卫生健康支出</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21011</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行政事业单位医疗</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2101101</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行政单位医疗</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住房保障支出</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23</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22102</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住房改革支出</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2210201</w:t>
            </w:r>
          </w:p>
        </w:tc>
        <w:tc>
          <w:tcPr>
            <w:tcW w:w="459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住房公积金</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158"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134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bl>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tbl>
      <w:tblPr>
        <w:tblStyle w:val="5"/>
        <w:tblW w:w="13233"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914"/>
        <w:gridCol w:w="1527"/>
        <w:gridCol w:w="4591"/>
        <w:gridCol w:w="1311"/>
        <w:gridCol w:w="2446"/>
        <w:gridCol w:w="244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60" w:hRule="atLeast"/>
        </w:trPr>
        <w:tc>
          <w:tcPr>
            <w:tcW w:w="13233" w:type="dxa"/>
            <w:gridSpan w:val="6"/>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单位</w:t>
            </w:r>
            <w:r>
              <w:rPr>
                <w:rFonts w:hint="eastAsia" w:ascii="宋体" w:hAnsi="宋体" w:eastAsia="宋体" w:cs="宋体"/>
                <w:i w:val="0"/>
                <w:iCs w:val="0"/>
                <w:color w:val="000000"/>
                <w:kern w:val="0"/>
                <w:sz w:val="22"/>
                <w:szCs w:val="22"/>
                <w:u w:val="none"/>
                <w:lang w:val="en-US" w:eastAsia="zh-CN" w:bidi="ar"/>
              </w:rPr>
              <w:t>预算一般公共预算财政拨款基本支出表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8343" w:type="dxa"/>
            <w:gridSpan w:val="4"/>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预算单位编码及名称：[312</w:t>
            </w:r>
            <w:r>
              <w:rPr>
                <w:rFonts w:hint="eastAsia" w:ascii="宋体" w:hAnsi="宋体" w:cs="宋体"/>
                <w:i w:val="0"/>
                <w:iCs w:val="0"/>
                <w:color w:val="000000"/>
                <w:kern w:val="0"/>
                <w:sz w:val="22"/>
                <w:szCs w:val="22"/>
                <w:u w:val="none"/>
                <w:lang w:val="en-US" w:eastAsia="zh-CN" w:bidi="ar"/>
              </w:rPr>
              <w:t>001</w:t>
            </w:r>
            <w:r>
              <w:rPr>
                <w:rFonts w:hint="eastAsia" w:ascii="宋体" w:hAnsi="宋体" w:eastAsia="宋体" w:cs="宋体"/>
                <w:i w:val="0"/>
                <w:iCs w:val="0"/>
                <w:color w:val="000000"/>
                <w:kern w:val="0"/>
                <w:sz w:val="22"/>
                <w:szCs w:val="22"/>
                <w:u w:val="none"/>
                <w:lang w:val="en-US" w:eastAsia="zh-CN" w:bidi="ar"/>
              </w:rPr>
              <w:t>]宁晋县公安局</w:t>
            </w:r>
            <w:r>
              <w:rPr>
                <w:rFonts w:hint="eastAsia" w:ascii="宋体" w:hAnsi="宋体" w:cs="宋体"/>
                <w:i w:val="0"/>
                <w:iCs w:val="0"/>
                <w:color w:val="000000"/>
                <w:kern w:val="0"/>
                <w:sz w:val="22"/>
                <w:szCs w:val="22"/>
                <w:u w:val="none"/>
                <w:lang w:val="en-US" w:eastAsia="zh-CN" w:bidi="ar"/>
              </w:rPr>
              <w:t>本级</w:t>
            </w:r>
          </w:p>
        </w:tc>
        <w:tc>
          <w:tcPr>
            <w:tcW w:w="2446" w:type="dxa"/>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2444" w:type="dxa"/>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914"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611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支出部门经济分类科目</w:t>
            </w:r>
          </w:p>
        </w:tc>
        <w:tc>
          <w:tcPr>
            <w:tcW w:w="6201"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一般公共预算基本支出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91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人员经费</w:t>
            </w: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left"/>
              <w:rPr>
                <w:rFonts w:hint="default" w:ascii="Calibri" w:hAnsi="Calibri" w:eastAsia="宋体" w:cs="Calibri"/>
                <w:i w:val="0"/>
                <w:iCs w:val="0"/>
                <w:color w:val="000000"/>
                <w:sz w:val="22"/>
                <w:szCs w:val="22"/>
                <w:u w:val="none"/>
              </w:rPr>
            </w:pP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合计</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4524.86</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3941.34</w:t>
            </w: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583.52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工资福利支出</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3244.54</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3244.54</w:t>
            </w: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30101</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基本工资</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1131.30</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1131.30</w:t>
            </w: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30102</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津贴补贴</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1225.79</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1225.79</w:t>
            </w: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30103</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奖金</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94.28</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94.28</w:t>
            </w: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30107</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绩效工资</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583.8</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583.8</w:t>
            </w: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30108</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机关事业单位基本养老保险缴费</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355.48</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355.48</w:t>
            </w: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30110</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城镇职工基本医疗保险缴费</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159.97</w:t>
            </w: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30112</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其他社会保障缴费</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11.11</w:t>
            </w: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30113</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住房公积金</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266.61</w:t>
            </w: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商品和服务支出</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583.52</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583.52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30201</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办公费</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142.69</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142.69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30205</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水费</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2.00</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30206</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电费</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60.00</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30207</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邮电费</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82.50</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82.50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30217</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公务接待费</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2.00</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30228</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工会经费</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26.16</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26.16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18</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30229</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福利费</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36.47</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36.47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30231</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公务用车运行维护费</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32.00</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32.00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30239</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其他交通费用</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199.70</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199.70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303</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对个人和家庭的补助</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113.00</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113.00</w:t>
            </w: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30302</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退休费</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82.00</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82.00</w:t>
            </w: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0" w:hRule="atLeast"/>
        </w:trPr>
        <w:tc>
          <w:tcPr>
            <w:tcW w:w="91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23</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30304</w:t>
            </w:r>
          </w:p>
        </w:tc>
        <w:tc>
          <w:tcPr>
            <w:tcW w:w="459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抚恤金</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24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31.00</w:t>
            </w:r>
          </w:p>
        </w:tc>
        <w:tc>
          <w:tcPr>
            <w:tcW w:w="244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bl>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240" w:lineRule="auto"/>
        <w:jc w:val="both"/>
        <w:rPr>
          <w:rFonts w:hint="eastAsia" w:ascii="黑体" w:hAnsi="黑体" w:eastAsia="黑体"/>
          <w:sz w:val="32"/>
          <w:szCs w:val="32"/>
          <w:lang w:eastAsia="zh-CN"/>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tbl>
      <w:tblPr>
        <w:tblStyle w:val="5"/>
        <w:tblW w:w="13284"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242"/>
        <w:gridCol w:w="2075"/>
        <w:gridCol w:w="2075"/>
        <w:gridCol w:w="1242"/>
        <w:gridCol w:w="3325"/>
        <w:gridCol w:w="332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60" w:hRule="atLeast"/>
        </w:trPr>
        <w:tc>
          <w:tcPr>
            <w:tcW w:w="13284" w:type="dxa"/>
            <w:gridSpan w:val="6"/>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单位</w:t>
            </w:r>
            <w:r>
              <w:rPr>
                <w:rFonts w:hint="eastAsia" w:ascii="宋体" w:hAnsi="宋体" w:eastAsia="宋体" w:cs="宋体"/>
                <w:i w:val="0"/>
                <w:iCs w:val="0"/>
                <w:color w:val="000000"/>
                <w:kern w:val="0"/>
                <w:sz w:val="22"/>
                <w:szCs w:val="22"/>
                <w:u w:val="none"/>
                <w:lang w:val="en-US" w:eastAsia="zh-CN" w:bidi="ar"/>
              </w:rPr>
              <w:t>预算政府基金预算财政拨款支出表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6634" w:type="dxa"/>
            <w:gridSpan w:val="4"/>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预算单位编码及名称：[312</w:t>
            </w:r>
            <w:r>
              <w:rPr>
                <w:rFonts w:hint="eastAsia" w:ascii="宋体" w:hAnsi="宋体" w:cs="宋体"/>
                <w:i w:val="0"/>
                <w:iCs w:val="0"/>
                <w:color w:val="000000"/>
                <w:kern w:val="0"/>
                <w:sz w:val="22"/>
                <w:szCs w:val="22"/>
                <w:u w:val="none"/>
                <w:lang w:val="en-US" w:eastAsia="zh-CN" w:bidi="ar"/>
              </w:rPr>
              <w:t>001</w:t>
            </w:r>
            <w:r>
              <w:rPr>
                <w:rFonts w:hint="eastAsia" w:ascii="宋体" w:hAnsi="宋体" w:eastAsia="宋体" w:cs="宋体"/>
                <w:i w:val="0"/>
                <w:iCs w:val="0"/>
                <w:color w:val="000000"/>
                <w:kern w:val="0"/>
                <w:sz w:val="22"/>
                <w:szCs w:val="22"/>
                <w:u w:val="none"/>
                <w:lang w:val="en-US" w:eastAsia="zh-CN" w:bidi="ar"/>
              </w:rPr>
              <w:t>]宁晋县公安局</w:t>
            </w:r>
            <w:r>
              <w:rPr>
                <w:rFonts w:hint="eastAsia" w:ascii="宋体" w:hAnsi="宋体" w:cs="宋体"/>
                <w:i w:val="0"/>
                <w:iCs w:val="0"/>
                <w:color w:val="000000"/>
                <w:kern w:val="0"/>
                <w:sz w:val="22"/>
                <w:szCs w:val="22"/>
                <w:u w:val="none"/>
                <w:lang w:val="en-US" w:eastAsia="zh-CN" w:bidi="ar"/>
              </w:rPr>
              <w:t>本级</w:t>
            </w:r>
          </w:p>
        </w:tc>
        <w:tc>
          <w:tcPr>
            <w:tcW w:w="3325" w:type="dxa"/>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3325" w:type="dxa"/>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1242"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415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支出功能分类科目</w:t>
            </w:r>
          </w:p>
        </w:tc>
        <w:tc>
          <w:tcPr>
            <w:tcW w:w="1242"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3325"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3325"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124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24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c>
          <w:tcPr>
            <w:tcW w:w="332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c>
          <w:tcPr>
            <w:tcW w:w="332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12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2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33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33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0" w:hRule="atLeast"/>
        </w:trPr>
        <w:tc>
          <w:tcPr>
            <w:tcW w:w="5392" w:type="dxa"/>
            <w:gridSpan w:val="3"/>
            <w:tcBorders>
              <w:top w:val="nil"/>
              <w:left w:val="nil"/>
              <w:bottom w:val="nil"/>
              <w:right w:val="nil"/>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无政府基金预算财政拨款预算，空表列示。</w:t>
            </w:r>
          </w:p>
        </w:tc>
        <w:tc>
          <w:tcPr>
            <w:tcW w:w="1242" w:type="dxa"/>
            <w:tcBorders>
              <w:top w:val="nil"/>
              <w:left w:val="nil"/>
              <w:bottom w:val="nil"/>
              <w:right w:val="nil"/>
            </w:tcBorders>
            <w:shd w:val="clear" w:color="auto" w:fill="auto"/>
            <w:noWrap/>
            <w:vAlign w:val="top"/>
          </w:tcPr>
          <w:p>
            <w:pPr>
              <w:keepNext w:val="0"/>
              <w:keepLines w:val="0"/>
              <w:suppressLineNumbers w:val="0"/>
              <w:spacing w:before="0" w:beforeAutospacing="0" w:after="0" w:afterAutospacing="0"/>
              <w:ind w:left="0" w:right="0"/>
              <w:jc w:val="right"/>
              <w:rPr>
                <w:rFonts w:hint="eastAsia" w:ascii="Calibri" w:hAnsi="Calibri" w:eastAsia="宋体" w:cs="Calibri"/>
                <w:i w:val="0"/>
                <w:iCs w:val="0"/>
                <w:color w:val="000000"/>
                <w:sz w:val="22"/>
                <w:szCs w:val="22"/>
                <w:u w:val="none"/>
              </w:rPr>
            </w:pPr>
          </w:p>
        </w:tc>
        <w:tc>
          <w:tcPr>
            <w:tcW w:w="3325" w:type="dxa"/>
            <w:tcBorders>
              <w:top w:val="nil"/>
              <w:left w:val="nil"/>
              <w:bottom w:val="nil"/>
              <w:right w:val="nil"/>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325" w:type="dxa"/>
            <w:tcBorders>
              <w:top w:val="nil"/>
              <w:left w:val="nil"/>
              <w:bottom w:val="nil"/>
              <w:right w:val="nil"/>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bl>
    <w:p>
      <w:pPr>
        <w:spacing w:line="560" w:lineRule="exact"/>
        <w:jc w:val="both"/>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tbl>
      <w:tblPr>
        <w:tblStyle w:val="5"/>
        <w:tblW w:w="13884"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298"/>
        <w:gridCol w:w="2169"/>
        <w:gridCol w:w="2169"/>
        <w:gridCol w:w="1298"/>
        <w:gridCol w:w="3475"/>
        <w:gridCol w:w="347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60" w:hRule="atLeast"/>
        </w:trPr>
        <w:tc>
          <w:tcPr>
            <w:tcW w:w="13884" w:type="dxa"/>
            <w:gridSpan w:val="6"/>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单位</w:t>
            </w:r>
            <w:r>
              <w:rPr>
                <w:rFonts w:hint="eastAsia" w:ascii="宋体" w:hAnsi="宋体" w:eastAsia="宋体" w:cs="宋体"/>
                <w:i w:val="0"/>
                <w:iCs w:val="0"/>
                <w:color w:val="000000"/>
                <w:kern w:val="0"/>
                <w:sz w:val="22"/>
                <w:szCs w:val="22"/>
                <w:u w:val="none"/>
                <w:lang w:val="en-US" w:eastAsia="zh-CN" w:bidi="ar"/>
              </w:rPr>
              <w:t>预算国有资本经营预算财政拨款支出表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6934" w:type="dxa"/>
            <w:gridSpan w:val="4"/>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预算单位编码及名称：[312</w:t>
            </w:r>
            <w:r>
              <w:rPr>
                <w:rFonts w:hint="eastAsia" w:ascii="宋体" w:hAnsi="宋体" w:cs="宋体"/>
                <w:i w:val="0"/>
                <w:iCs w:val="0"/>
                <w:color w:val="000000"/>
                <w:kern w:val="0"/>
                <w:sz w:val="22"/>
                <w:szCs w:val="22"/>
                <w:u w:val="none"/>
                <w:lang w:val="en-US" w:eastAsia="zh-CN" w:bidi="ar"/>
              </w:rPr>
              <w:t>001</w:t>
            </w:r>
            <w:r>
              <w:rPr>
                <w:rFonts w:hint="eastAsia" w:ascii="宋体" w:hAnsi="宋体" w:eastAsia="宋体" w:cs="宋体"/>
                <w:i w:val="0"/>
                <w:iCs w:val="0"/>
                <w:color w:val="000000"/>
                <w:kern w:val="0"/>
                <w:sz w:val="22"/>
                <w:szCs w:val="22"/>
                <w:u w:val="none"/>
                <w:lang w:val="en-US" w:eastAsia="zh-CN" w:bidi="ar"/>
              </w:rPr>
              <w:t>]宁晋县公安局</w:t>
            </w:r>
            <w:r>
              <w:rPr>
                <w:rFonts w:hint="eastAsia" w:ascii="宋体" w:hAnsi="宋体" w:cs="宋体"/>
                <w:i w:val="0"/>
                <w:iCs w:val="0"/>
                <w:color w:val="000000"/>
                <w:kern w:val="0"/>
                <w:sz w:val="22"/>
                <w:szCs w:val="22"/>
                <w:u w:val="none"/>
                <w:lang w:val="en-US" w:eastAsia="zh-CN" w:bidi="ar"/>
              </w:rPr>
              <w:t>本级</w:t>
            </w:r>
          </w:p>
        </w:tc>
        <w:tc>
          <w:tcPr>
            <w:tcW w:w="3475" w:type="dxa"/>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3475" w:type="dxa"/>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1298"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433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支出功能分类科目</w:t>
            </w:r>
          </w:p>
        </w:tc>
        <w:tc>
          <w:tcPr>
            <w:tcW w:w="1298"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3475"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3475"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129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c>
          <w:tcPr>
            <w:tcW w:w="21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21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29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c>
          <w:tcPr>
            <w:tcW w:w="347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c>
          <w:tcPr>
            <w:tcW w:w="347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12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21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21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2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3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3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0" w:hRule="atLeast"/>
        </w:trPr>
        <w:tc>
          <w:tcPr>
            <w:tcW w:w="5636" w:type="dxa"/>
            <w:gridSpan w:val="3"/>
            <w:tcBorders>
              <w:top w:val="nil"/>
              <w:left w:val="nil"/>
              <w:bottom w:val="nil"/>
              <w:right w:val="nil"/>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无国有资本经营预算财政拨款预算，空表列示。</w:t>
            </w:r>
          </w:p>
        </w:tc>
        <w:tc>
          <w:tcPr>
            <w:tcW w:w="1298" w:type="dxa"/>
            <w:tcBorders>
              <w:top w:val="nil"/>
              <w:left w:val="nil"/>
              <w:bottom w:val="nil"/>
              <w:right w:val="nil"/>
            </w:tcBorders>
            <w:shd w:val="clear" w:color="auto" w:fill="auto"/>
            <w:noWrap/>
            <w:vAlign w:val="top"/>
          </w:tcPr>
          <w:p>
            <w:pPr>
              <w:keepNext w:val="0"/>
              <w:keepLines w:val="0"/>
              <w:suppressLineNumbers w:val="0"/>
              <w:spacing w:before="0" w:beforeAutospacing="0" w:after="0" w:afterAutospacing="0"/>
              <w:ind w:left="0" w:right="0"/>
              <w:jc w:val="right"/>
              <w:rPr>
                <w:rFonts w:hint="eastAsia" w:ascii="Calibri" w:hAnsi="Calibri" w:eastAsia="宋体" w:cs="Calibri"/>
                <w:i w:val="0"/>
                <w:iCs w:val="0"/>
                <w:color w:val="000000"/>
                <w:sz w:val="22"/>
                <w:szCs w:val="22"/>
                <w:u w:val="none"/>
              </w:rPr>
            </w:pPr>
          </w:p>
        </w:tc>
        <w:tc>
          <w:tcPr>
            <w:tcW w:w="3475" w:type="dxa"/>
            <w:tcBorders>
              <w:top w:val="nil"/>
              <w:left w:val="nil"/>
              <w:bottom w:val="nil"/>
              <w:right w:val="nil"/>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3475" w:type="dxa"/>
            <w:tcBorders>
              <w:top w:val="nil"/>
              <w:left w:val="nil"/>
              <w:bottom w:val="nil"/>
              <w:right w:val="nil"/>
            </w:tcBorders>
            <w:shd w:val="clear" w:color="auto" w:fill="auto"/>
            <w:noWrap/>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bl>
    <w:p>
      <w:pPr>
        <w:spacing w:line="560" w:lineRule="exact"/>
        <w:jc w:val="both"/>
        <w:rPr>
          <w:rFonts w:hint="eastAsia" w:ascii="黑体" w:hAnsi="黑体" w:eastAsia="黑体"/>
          <w:sz w:val="32"/>
          <w:szCs w:val="32"/>
        </w:rPr>
      </w:pPr>
    </w:p>
    <w:p>
      <w:pPr>
        <w:spacing w:line="560" w:lineRule="exact"/>
        <w:jc w:val="both"/>
        <w:rPr>
          <w:rFonts w:hint="eastAsia" w:ascii="黑体" w:hAnsi="黑体" w:eastAsia="黑体"/>
          <w:sz w:val="32"/>
          <w:szCs w:val="32"/>
        </w:rPr>
      </w:pPr>
    </w:p>
    <w:p>
      <w:pPr>
        <w:spacing w:line="560" w:lineRule="exact"/>
        <w:jc w:val="both"/>
        <w:rPr>
          <w:rFonts w:hint="eastAsia" w:ascii="黑体" w:hAnsi="黑体" w:eastAsia="黑体"/>
          <w:sz w:val="32"/>
          <w:szCs w:val="32"/>
        </w:rPr>
      </w:pPr>
    </w:p>
    <w:p>
      <w:pPr>
        <w:spacing w:line="560" w:lineRule="exact"/>
        <w:jc w:val="both"/>
        <w:rPr>
          <w:rFonts w:hint="eastAsia" w:ascii="黑体" w:hAnsi="黑体" w:eastAsia="黑体"/>
          <w:sz w:val="32"/>
          <w:szCs w:val="32"/>
        </w:rPr>
      </w:pPr>
    </w:p>
    <w:p>
      <w:pPr>
        <w:spacing w:line="560" w:lineRule="exact"/>
        <w:jc w:val="both"/>
        <w:rPr>
          <w:rFonts w:hint="eastAsia" w:ascii="黑体" w:hAnsi="黑体" w:eastAsia="黑体"/>
          <w:sz w:val="32"/>
          <w:szCs w:val="32"/>
        </w:rPr>
      </w:pPr>
    </w:p>
    <w:p>
      <w:pPr>
        <w:spacing w:line="560" w:lineRule="exact"/>
        <w:jc w:val="both"/>
        <w:rPr>
          <w:rFonts w:hint="eastAsia" w:ascii="黑体" w:hAnsi="黑体" w:eastAsia="黑体"/>
          <w:sz w:val="32"/>
          <w:szCs w:val="32"/>
        </w:rPr>
      </w:pPr>
    </w:p>
    <w:p>
      <w:pPr>
        <w:spacing w:line="560" w:lineRule="exact"/>
        <w:jc w:val="both"/>
        <w:rPr>
          <w:rFonts w:hint="eastAsia" w:ascii="黑体" w:hAnsi="黑体" w:eastAsia="黑体"/>
          <w:sz w:val="32"/>
          <w:szCs w:val="32"/>
        </w:rPr>
      </w:pPr>
    </w:p>
    <w:p>
      <w:pPr>
        <w:spacing w:line="560" w:lineRule="exact"/>
        <w:jc w:val="both"/>
        <w:rPr>
          <w:rFonts w:hint="eastAsia" w:ascii="黑体" w:hAnsi="黑体" w:eastAsia="黑体"/>
          <w:sz w:val="32"/>
          <w:szCs w:val="32"/>
        </w:rPr>
      </w:pPr>
    </w:p>
    <w:p>
      <w:pPr>
        <w:spacing w:line="560" w:lineRule="exact"/>
        <w:jc w:val="both"/>
        <w:rPr>
          <w:rFonts w:hint="eastAsia" w:ascii="黑体" w:hAnsi="黑体" w:eastAsia="黑体"/>
          <w:sz w:val="32"/>
          <w:szCs w:val="32"/>
        </w:rPr>
      </w:pPr>
    </w:p>
    <w:p>
      <w:pPr>
        <w:spacing w:line="560" w:lineRule="exact"/>
        <w:jc w:val="both"/>
        <w:rPr>
          <w:rFonts w:hint="eastAsia" w:ascii="黑体" w:hAnsi="黑体" w:eastAsia="黑体"/>
          <w:sz w:val="32"/>
          <w:szCs w:val="32"/>
        </w:rPr>
      </w:pPr>
    </w:p>
    <w:p>
      <w:pPr>
        <w:spacing w:line="560" w:lineRule="exact"/>
        <w:jc w:val="both"/>
        <w:rPr>
          <w:rFonts w:hint="eastAsia" w:ascii="黑体" w:hAnsi="黑体" w:eastAsia="黑体"/>
          <w:sz w:val="32"/>
          <w:szCs w:val="32"/>
        </w:rPr>
      </w:pPr>
    </w:p>
    <w:tbl>
      <w:tblPr>
        <w:tblStyle w:val="5"/>
        <w:tblW w:w="13574"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59"/>
        <w:gridCol w:w="5087"/>
        <w:gridCol w:w="1185"/>
        <w:gridCol w:w="1781"/>
        <w:gridCol w:w="2381"/>
        <w:gridCol w:w="238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60" w:hRule="atLeast"/>
        </w:trPr>
        <w:tc>
          <w:tcPr>
            <w:tcW w:w="13574" w:type="dxa"/>
            <w:gridSpan w:val="6"/>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单位</w:t>
            </w:r>
            <w:r>
              <w:rPr>
                <w:rFonts w:hint="eastAsia" w:ascii="宋体" w:hAnsi="宋体" w:eastAsia="宋体" w:cs="宋体"/>
                <w:i w:val="0"/>
                <w:iCs w:val="0"/>
                <w:color w:val="000000"/>
                <w:kern w:val="0"/>
                <w:sz w:val="22"/>
                <w:szCs w:val="22"/>
                <w:u w:val="none"/>
                <w:lang w:val="en-US" w:eastAsia="zh-CN" w:bidi="ar"/>
              </w:rPr>
              <w:t>预算财政拨款“三公”经费支出表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8812" w:type="dxa"/>
            <w:gridSpan w:val="4"/>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预算单位编码及名称：[312</w:t>
            </w:r>
            <w:r>
              <w:rPr>
                <w:rFonts w:hint="eastAsia" w:ascii="宋体" w:hAnsi="宋体" w:cs="宋体"/>
                <w:i w:val="0"/>
                <w:iCs w:val="0"/>
                <w:color w:val="000000"/>
                <w:kern w:val="0"/>
                <w:sz w:val="22"/>
                <w:szCs w:val="22"/>
                <w:u w:val="none"/>
                <w:lang w:val="en-US" w:eastAsia="zh-CN" w:bidi="ar"/>
              </w:rPr>
              <w:t>001</w:t>
            </w:r>
            <w:r>
              <w:rPr>
                <w:rFonts w:hint="eastAsia" w:ascii="宋体" w:hAnsi="宋体" w:eastAsia="宋体" w:cs="宋体"/>
                <w:i w:val="0"/>
                <w:iCs w:val="0"/>
                <w:color w:val="000000"/>
                <w:kern w:val="0"/>
                <w:sz w:val="22"/>
                <w:szCs w:val="22"/>
                <w:u w:val="none"/>
                <w:lang w:val="en-US" w:eastAsia="zh-CN" w:bidi="ar"/>
              </w:rPr>
              <w:t>]宁晋县公安局</w:t>
            </w:r>
            <w:r>
              <w:rPr>
                <w:rFonts w:hint="eastAsia" w:ascii="宋体" w:hAnsi="宋体" w:cs="宋体"/>
                <w:i w:val="0"/>
                <w:iCs w:val="0"/>
                <w:color w:val="000000"/>
                <w:kern w:val="0"/>
                <w:sz w:val="22"/>
                <w:szCs w:val="22"/>
                <w:u w:val="none"/>
                <w:lang w:val="en-US" w:eastAsia="zh-CN" w:bidi="ar"/>
              </w:rPr>
              <w:t>本级</w:t>
            </w:r>
          </w:p>
        </w:tc>
        <w:tc>
          <w:tcPr>
            <w:tcW w:w="2381" w:type="dxa"/>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预算年度：2022</w:t>
            </w:r>
          </w:p>
        </w:tc>
        <w:tc>
          <w:tcPr>
            <w:tcW w:w="2381" w:type="dxa"/>
            <w:tcBorders>
              <w:top w:val="nil"/>
              <w:left w:val="nil"/>
              <w:bottom w:val="nil"/>
              <w:right w:val="nil"/>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0" w:hRule="atLeast"/>
        </w:trPr>
        <w:tc>
          <w:tcPr>
            <w:tcW w:w="759"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5087"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7728"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资金性质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0" w:hRule="atLeast"/>
        </w:trPr>
        <w:tc>
          <w:tcPr>
            <w:tcW w:w="75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c>
          <w:tcPr>
            <w:tcW w:w="5087"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一般公共预算财政拨款</w:t>
            </w: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政府性基金财政拨款</w:t>
            </w: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合计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93.56</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93.56</w:t>
            </w: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“三公”经费小计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87.56</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87.56</w:t>
            </w: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一、因公出国（境）费</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 xml:space="preserve">    其中：教学科研人员因公出国（境）费</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 xml:space="preserve">          其他因公出国（境）费</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二、公务用车购置及运维费</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85.56</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85.56</w:t>
            </w: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 xml:space="preserve">    其中：公务用车购置费</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13.56</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13.56</w:t>
            </w: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 xml:space="preserve">          公务用车运行维护费</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72.00</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72.00</w:t>
            </w: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三、公务接待费</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2.00</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2.00</w:t>
            </w: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四、会议费</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2.00</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2.00</w:t>
            </w: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508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spacing w:before="0" w:beforeAutospacing="0" w:after="0" w:afterAutospacing="0"/>
              <w:ind w:left="0" w:right="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五、培训费</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4.00</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spacing w:before="0" w:beforeAutospacing="0" w:after="0" w:afterAutospacing="0"/>
              <w:ind w:left="0" w:right="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4.00</w:t>
            </w: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c>
          <w:tcPr>
            <w:tcW w:w="2381"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suppressLineNumbers w:val="0"/>
              <w:spacing w:before="0" w:beforeAutospacing="0" w:after="0" w:afterAutospacing="0"/>
              <w:ind w:left="0" w:right="0"/>
              <w:jc w:val="right"/>
              <w:rPr>
                <w:rFonts w:hint="default" w:ascii="Calibri" w:hAnsi="Calibri" w:eastAsia="宋体" w:cs="Calibri"/>
                <w:i w:val="0"/>
                <w:iCs w:val="0"/>
                <w:color w:val="000000"/>
                <w:sz w:val="22"/>
                <w:szCs w:val="22"/>
                <w:u w:val="none"/>
              </w:rPr>
            </w:pPr>
          </w:p>
        </w:tc>
      </w:tr>
    </w:tbl>
    <w:p>
      <w:pPr>
        <w:spacing w:line="560" w:lineRule="exact"/>
        <w:jc w:val="both"/>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jc w:val="center"/>
        <w:rPr>
          <w:rFonts w:hint="eastAsia" w:asciiTheme="majorEastAsia" w:hAnsiTheme="majorEastAsia" w:eastAsiaTheme="majorEastAsia" w:cstheme="majorEastAsia"/>
          <w:b/>
          <w:bCs/>
          <w:kern w:val="0"/>
          <w:sz w:val="44"/>
          <w:szCs w:val="44"/>
        </w:rPr>
      </w:pPr>
      <w:r>
        <w:rPr>
          <w:rFonts w:hint="eastAsia" w:asciiTheme="majorEastAsia" w:hAnsiTheme="majorEastAsia" w:eastAsiaTheme="majorEastAsia" w:cstheme="majorEastAsia"/>
          <w:b/>
          <w:bCs/>
          <w:kern w:val="0"/>
          <w:sz w:val="44"/>
          <w:szCs w:val="44"/>
          <w:lang w:val="en-US" w:eastAsia="zh-CN"/>
        </w:rPr>
        <w:t>宁晋县公安局本级</w:t>
      </w:r>
      <w:r>
        <w:rPr>
          <w:rFonts w:hint="eastAsia" w:asciiTheme="majorEastAsia" w:hAnsiTheme="majorEastAsia" w:eastAsiaTheme="majorEastAsia" w:cstheme="majorEastAsia"/>
          <w:b/>
          <w:bCs/>
          <w:kern w:val="0"/>
          <w:sz w:val="44"/>
          <w:szCs w:val="44"/>
        </w:rPr>
        <w:t>2022年</w:t>
      </w:r>
      <w:r>
        <w:rPr>
          <w:rFonts w:hint="eastAsia" w:asciiTheme="majorEastAsia" w:hAnsiTheme="majorEastAsia" w:eastAsiaTheme="majorEastAsia" w:cstheme="majorEastAsia"/>
          <w:b/>
          <w:bCs/>
          <w:kern w:val="0"/>
          <w:sz w:val="44"/>
          <w:szCs w:val="44"/>
          <w:lang w:val="en-US" w:eastAsia="zh-CN"/>
        </w:rPr>
        <w:t>单位</w:t>
      </w:r>
      <w:r>
        <w:rPr>
          <w:rFonts w:hint="eastAsia" w:asciiTheme="majorEastAsia" w:hAnsiTheme="majorEastAsia" w:eastAsiaTheme="majorEastAsia" w:cstheme="majorEastAsia"/>
          <w:b/>
          <w:bCs/>
          <w:kern w:val="0"/>
          <w:sz w:val="44"/>
          <w:szCs w:val="44"/>
        </w:rPr>
        <w:t>预算信息公开情况说明</w:t>
      </w:r>
    </w:p>
    <w:p>
      <w:pPr>
        <w:spacing w:line="560" w:lineRule="exact"/>
        <w:jc w:val="center"/>
        <w:rPr>
          <w:rFonts w:hint="eastAsia" w:asciiTheme="majorEastAsia" w:hAnsiTheme="majorEastAsia" w:eastAsiaTheme="majorEastAsia" w:cstheme="majorEastAsia"/>
          <w:b/>
          <w:bCs/>
          <w:kern w:val="0"/>
          <w:sz w:val="44"/>
          <w:szCs w:val="44"/>
        </w:rPr>
      </w:pPr>
    </w:p>
    <w:p>
      <w:pPr>
        <w:spacing w:line="560" w:lineRule="exact"/>
        <w:ind w:firstLine="640" w:firstLineChars="200"/>
        <w:jc w:val="center"/>
        <w:rPr>
          <w:rFonts w:ascii="黑体" w:hAnsi="黑体" w:eastAsia="黑体"/>
          <w:sz w:val="32"/>
          <w:szCs w:val="32"/>
        </w:rPr>
      </w:pPr>
      <w:r>
        <w:rPr>
          <w:rFonts w:hint="eastAsia" w:ascii="黑体" w:hAnsi="黑体" w:eastAsia="黑体"/>
          <w:sz w:val="32"/>
          <w:szCs w:val="32"/>
        </w:rPr>
        <w:t>第一部分    宁晋县公安局</w:t>
      </w:r>
      <w:r>
        <w:rPr>
          <w:rFonts w:hint="eastAsia" w:ascii="黑体" w:hAnsi="黑体" w:eastAsia="黑体"/>
          <w:sz w:val="32"/>
          <w:szCs w:val="32"/>
          <w:lang w:val="en-US" w:eastAsia="zh-CN"/>
        </w:rPr>
        <w:t>本级单位</w:t>
      </w:r>
      <w:r>
        <w:rPr>
          <w:rFonts w:hint="eastAsia" w:ascii="黑体" w:hAnsi="黑体" w:eastAsia="黑体"/>
          <w:sz w:val="32"/>
          <w:szCs w:val="32"/>
        </w:rPr>
        <w:t>概况</w:t>
      </w:r>
    </w:p>
    <w:p>
      <w:pPr>
        <w:pStyle w:val="10"/>
        <w:numPr>
          <w:ilvl w:val="0"/>
          <w:numId w:val="1"/>
        </w:numPr>
        <w:spacing w:line="660" w:lineRule="exact"/>
        <w:rPr>
          <w:rFonts w:ascii="黑体" w:hAnsi="黑体" w:eastAsia="黑体"/>
          <w:sz w:val="32"/>
          <w:szCs w:val="32"/>
          <w:lang w:eastAsia="zh-CN"/>
        </w:rPr>
      </w:pPr>
      <w:r>
        <w:rPr>
          <w:rFonts w:hint="eastAsia" w:ascii="黑体" w:hAnsi="黑体" w:eastAsia="黑体"/>
          <w:sz w:val="32"/>
          <w:szCs w:val="32"/>
          <w:lang w:val="en-US" w:eastAsia="zh-CN"/>
        </w:rPr>
        <w:t>单位</w:t>
      </w:r>
      <w:r>
        <w:rPr>
          <w:rFonts w:hint="eastAsia" w:ascii="黑体" w:hAnsi="黑体" w:eastAsia="黑体"/>
          <w:sz w:val="32"/>
          <w:szCs w:val="32"/>
          <w:lang w:eastAsia="zh-CN"/>
        </w:rPr>
        <w:t>职责、机构设置等基本情况</w:t>
      </w:r>
    </w:p>
    <w:p>
      <w:pPr>
        <w:widowControl/>
        <w:spacing w:line="560" w:lineRule="exact"/>
        <w:ind w:firstLine="640" w:firstLineChars="200"/>
        <w:jc w:val="left"/>
        <w:rPr>
          <w:rFonts w:ascii="华文楷体" w:hAnsi="华文楷体" w:eastAsia="华文楷体"/>
          <w:sz w:val="32"/>
          <w:szCs w:val="32"/>
        </w:rPr>
      </w:pPr>
      <w:r>
        <w:rPr>
          <w:rFonts w:hint="eastAsia" w:ascii="华文楷体" w:hAnsi="华文楷体" w:eastAsia="华文楷体"/>
          <w:sz w:val="32"/>
          <w:szCs w:val="32"/>
          <w:lang w:val="en-US" w:eastAsia="zh-CN"/>
        </w:rPr>
        <w:t>单位</w:t>
      </w:r>
      <w:r>
        <w:rPr>
          <w:rFonts w:ascii="华文楷体" w:hAnsi="华文楷体" w:eastAsia="华文楷体"/>
          <w:sz w:val="32"/>
          <w:szCs w:val="32"/>
        </w:rPr>
        <w:t>职责</w:t>
      </w:r>
    </w:p>
    <w:p>
      <w:pPr>
        <w:widowControl/>
        <w:spacing w:line="560" w:lineRule="exact"/>
        <w:ind w:firstLine="640" w:firstLineChars="200"/>
        <w:jc w:val="left"/>
        <w:rPr>
          <w:rFonts w:ascii="仿宋" w:hAnsi="仿宋" w:eastAsia="仿宋"/>
          <w:sz w:val="32"/>
          <w:szCs w:val="32"/>
        </w:rPr>
      </w:pPr>
      <w:r>
        <w:rPr>
          <w:rFonts w:hint="eastAsia" w:ascii="仿宋" w:hAnsi="仿宋" w:eastAsia="仿宋" w:cs="宋体"/>
          <w:kern w:val="0"/>
          <w:sz w:val="32"/>
          <w:szCs w:val="32"/>
        </w:rPr>
        <w:t>根据《宁晋县公安局</w:t>
      </w:r>
      <w:r>
        <w:rPr>
          <w:rFonts w:hint="eastAsia" w:ascii="仿宋" w:hAnsi="仿宋" w:eastAsia="仿宋" w:cs="宋体"/>
          <w:kern w:val="0"/>
          <w:sz w:val="32"/>
          <w:szCs w:val="32"/>
          <w:lang w:eastAsia="zh-CN"/>
        </w:rPr>
        <w:t>职能配置、内设机构和人员编制规定》</w:t>
      </w:r>
      <w:r>
        <w:rPr>
          <w:rFonts w:hint="eastAsia" w:ascii="仿宋" w:hAnsi="仿宋" w:eastAsia="仿宋" w:cs="宋体"/>
          <w:kern w:val="0"/>
          <w:sz w:val="32"/>
          <w:szCs w:val="32"/>
        </w:rPr>
        <w:t>，宁晋县公安局的主要职责是：</w:t>
      </w:r>
    </w:p>
    <w:p>
      <w:pPr>
        <w:spacing w:line="560" w:lineRule="exact"/>
        <w:ind w:firstLine="640" w:firstLineChars="200"/>
        <w:rPr>
          <w:rFonts w:ascii="仿宋" w:hAnsi="仿宋" w:eastAsia="仿宋" w:cs="宋体"/>
          <w:kern w:val="0"/>
          <w:sz w:val="32"/>
          <w:szCs w:val="32"/>
        </w:rPr>
      </w:pPr>
      <w:r>
        <w:rPr>
          <w:rFonts w:hint="eastAsia" w:ascii="仿宋" w:hAnsi="仿宋" w:eastAsia="仿宋" w:cs="宋体"/>
          <w:kern w:val="0"/>
          <w:sz w:val="32"/>
          <w:szCs w:val="32"/>
        </w:rPr>
        <w:t>1.贯彻执行公安工作的方针、政策、法律、法规；组织部署全县公安工作并指导、监督、检查贯彻执行情况。</w:t>
      </w:r>
    </w:p>
    <w:p>
      <w:pPr>
        <w:spacing w:line="560" w:lineRule="exact"/>
        <w:ind w:firstLine="640" w:firstLineChars="200"/>
        <w:rPr>
          <w:rFonts w:ascii="仿宋" w:hAnsi="仿宋" w:eastAsia="仿宋" w:cs="宋体"/>
          <w:kern w:val="0"/>
          <w:sz w:val="32"/>
          <w:szCs w:val="32"/>
        </w:rPr>
      </w:pPr>
      <w:r>
        <w:rPr>
          <w:rFonts w:hint="eastAsia" w:ascii="仿宋" w:hAnsi="仿宋" w:eastAsia="仿宋" w:cs="宋体"/>
          <w:kern w:val="0"/>
          <w:sz w:val="32"/>
          <w:szCs w:val="32"/>
        </w:rPr>
        <w:t>2.收集、掌握影响稳定、危害国内安全和社会治安的情况，分析形势，研究公安工作出现的新情况、新问题，为县委、县政府和上级公安机关提供信息和决策依据。</w:t>
      </w:r>
    </w:p>
    <w:p>
      <w:pPr>
        <w:spacing w:line="560" w:lineRule="exact"/>
        <w:ind w:firstLine="640" w:firstLineChars="200"/>
        <w:rPr>
          <w:rFonts w:ascii="仿宋" w:hAnsi="仿宋" w:eastAsia="仿宋" w:cs="宋体"/>
          <w:kern w:val="0"/>
          <w:sz w:val="32"/>
          <w:szCs w:val="32"/>
        </w:rPr>
      </w:pPr>
      <w:r>
        <w:rPr>
          <w:rFonts w:hint="eastAsia" w:ascii="仿宋" w:hAnsi="仿宋" w:eastAsia="仿宋" w:cs="宋体"/>
          <w:kern w:val="0"/>
          <w:sz w:val="32"/>
          <w:szCs w:val="32"/>
        </w:rPr>
        <w:t>3.指导全县公安法制建设，负责案件审批、行政诉讼和行政复议工作，组织实施执法监督工作。</w:t>
      </w:r>
    </w:p>
    <w:p>
      <w:pPr>
        <w:ind w:firstLine="560"/>
        <w:rPr>
          <w:rFonts w:ascii="仿宋" w:hAnsi="仿宋" w:eastAsia="仿宋" w:cs="宋体"/>
          <w:kern w:val="0"/>
          <w:sz w:val="32"/>
          <w:szCs w:val="32"/>
        </w:rPr>
      </w:pPr>
      <w:r>
        <w:rPr>
          <w:rFonts w:hint="eastAsia" w:ascii="仿宋" w:hAnsi="仿宋" w:eastAsia="仿宋" w:cs="宋体"/>
          <w:kern w:val="0"/>
          <w:sz w:val="32"/>
          <w:szCs w:val="32"/>
        </w:rPr>
        <w:t>4.组织指挥全县公安侦查工作，惩治违法犯罪活动；打击、防范暴力恐怖活动和邪教活动；处置骚乱和群体性突发事件，组织实施重大活动的安全保卫工作。</w:t>
      </w:r>
    </w:p>
    <w:p>
      <w:pPr>
        <w:ind w:firstLine="560"/>
        <w:rPr>
          <w:rFonts w:ascii="仿宋" w:hAnsi="仿宋" w:eastAsia="仿宋" w:cs="宋体"/>
          <w:kern w:val="0"/>
          <w:sz w:val="32"/>
          <w:szCs w:val="32"/>
        </w:rPr>
      </w:pPr>
      <w:r>
        <w:rPr>
          <w:rFonts w:hint="eastAsia" w:ascii="仿宋" w:hAnsi="仿宋" w:eastAsia="仿宋" w:cs="宋体"/>
          <w:kern w:val="0"/>
          <w:sz w:val="32"/>
          <w:szCs w:val="32"/>
        </w:rPr>
        <w:t>5.组织指挥全县公安机关查处危害社会治安秩序的行为；依法管理治安、户政、居民身份证的有关事务；依法管理集会、游行、示威活动。</w:t>
      </w:r>
    </w:p>
    <w:p>
      <w:pPr>
        <w:ind w:firstLine="560"/>
        <w:rPr>
          <w:rFonts w:ascii="仿宋" w:hAnsi="仿宋" w:eastAsia="仿宋" w:cs="宋体"/>
          <w:kern w:val="0"/>
          <w:sz w:val="32"/>
          <w:szCs w:val="32"/>
        </w:rPr>
      </w:pPr>
      <w:r>
        <w:rPr>
          <w:rFonts w:hint="eastAsia" w:ascii="仿宋" w:hAnsi="仿宋" w:eastAsia="仿宋" w:cs="宋体"/>
          <w:kern w:val="0"/>
          <w:sz w:val="32"/>
          <w:szCs w:val="32"/>
        </w:rPr>
        <w:t>6.负责全县食品药品制假案件的立案查处及环境违法犯罪案件的打击查处。</w:t>
      </w:r>
    </w:p>
    <w:p>
      <w:pPr>
        <w:ind w:firstLine="560"/>
        <w:rPr>
          <w:rFonts w:ascii="仿宋" w:hAnsi="仿宋" w:eastAsia="仿宋" w:cs="宋体"/>
          <w:kern w:val="0"/>
          <w:sz w:val="32"/>
          <w:szCs w:val="32"/>
        </w:rPr>
      </w:pPr>
      <w:r>
        <w:rPr>
          <w:rFonts w:hint="eastAsia" w:ascii="仿宋" w:hAnsi="仿宋" w:eastAsia="仿宋" w:cs="宋体"/>
          <w:kern w:val="0"/>
          <w:sz w:val="32"/>
          <w:szCs w:val="32"/>
        </w:rPr>
        <w:t>7.做好社会治安防控。做好各项安全保卫工作，开展重点信访人稳控、劝返任务，打造环京安全屏障，消除治安隐患。</w:t>
      </w:r>
    </w:p>
    <w:p>
      <w:pPr>
        <w:ind w:firstLine="560"/>
        <w:rPr>
          <w:rFonts w:ascii="仿宋" w:hAnsi="仿宋" w:eastAsia="仿宋" w:cs="宋体"/>
          <w:kern w:val="0"/>
          <w:sz w:val="32"/>
          <w:szCs w:val="32"/>
        </w:rPr>
      </w:pPr>
      <w:r>
        <w:rPr>
          <w:rFonts w:hint="eastAsia" w:ascii="仿宋" w:hAnsi="仿宋" w:eastAsia="仿宋" w:cs="宋体"/>
          <w:kern w:val="0"/>
          <w:sz w:val="32"/>
          <w:szCs w:val="32"/>
        </w:rPr>
        <w:t>8.维护交通秩序和交通安全，组织实施交通管理，处理交通事故；依法做好机动车辆和驾驶员的管理工作。</w:t>
      </w:r>
    </w:p>
    <w:p>
      <w:pPr>
        <w:ind w:firstLine="560"/>
        <w:rPr>
          <w:rFonts w:ascii="仿宋" w:hAnsi="仿宋" w:eastAsia="仿宋" w:cs="宋体"/>
          <w:kern w:val="0"/>
          <w:sz w:val="32"/>
          <w:szCs w:val="32"/>
        </w:rPr>
      </w:pPr>
      <w:r>
        <w:rPr>
          <w:rFonts w:hint="eastAsia" w:ascii="仿宋" w:hAnsi="仿宋" w:eastAsia="仿宋" w:cs="宋体"/>
          <w:kern w:val="0"/>
          <w:sz w:val="32"/>
          <w:szCs w:val="32"/>
        </w:rPr>
        <w:t>9.警卫国家规定的特定人员，守卫重要场所和设施。</w:t>
      </w:r>
    </w:p>
    <w:p>
      <w:pPr>
        <w:ind w:firstLine="560"/>
        <w:rPr>
          <w:rFonts w:ascii="仿宋" w:hAnsi="仿宋" w:eastAsia="仿宋" w:cs="宋体"/>
          <w:kern w:val="0"/>
          <w:sz w:val="32"/>
          <w:szCs w:val="32"/>
        </w:rPr>
      </w:pPr>
      <w:r>
        <w:rPr>
          <w:rFonts w:hint="eastAsia" w:ascii="仿宋" w:hAnsi="仿宋" w:eastAsia="仿宋" w:cs="宋体"/>
          <w:kern w:val="0"/>
          <w:sz w:val="32"/>
          <w:szCs w:val="32"/>
        </w:rPr>
        <w:t>10.依法贯彻出入境管理政策，受理中国公民因私出境申请和外国人及港、澳、台公民在中国境内居留的临时登记；依法查处“六非”人员。</w:t>
      </w:r>
    </w:p>
    <w:p>
      <w:pPr>
        <w:ind w:firstLine="560"/>
        <w:rPr>
          <w:rFonts w:ascii="仿宋" w:hAnsi="仿宋" w:eastAsia="仿宋" w:cs="宋体"/>
          <w:kern w:val="0"/>
          <w:sz w:val="32"/>
          <w:szCs w:val="32"/>
        </w:rPr>
      </w:pPr>
      <w:r>
        <w:rPr>
          <w:rFonts w:hint="eastAsia" w:ascii="仿宋" w:hAnsi="仿宋" w:eastAsia="仿宋" w:cs="宋体"/>
          <w:kern w:val="0"/>
          <w:sz w:val="32"/>
          <w:szCs w:val="32"/>
        </w:rPr>
        <w:t>11.负责全县公安机关依法承担的执行刑罚的指导和监督工作，指导、监督全县收容教育审批工作和看守所、治安拘留所的管理工作。</w:t>
      </w:r>
    </w:p>
    <w:p>
      <w:pPr>
        <w:ind w:firstLine="560"/>
        <w:rPr>
          <w:rFonts w:ascii="仿宋" w:hAnsi="仿宋" w:eastAsia="仿宋" w:cs="宋体"/>
          <w:kern w:val="0"/>
          <w:sz w:val="32"/>
          <w:szCs w:val="32"/>
        </w:rPr>
      </w:pPr>
      <w:r>
        <w:rPr>
          <w:rFonts w:hint="eastAsia" w:ascii="仿宋" w:hAnsi="仿宋" w:eastAsia="仿宋" w:cs="宋体"/>
          <w:kern w:val="0"/>
          <w:sz w:val="32"/>
          <w:szCs w:val="32"/>
        </w:rPr>
        <w:t>12.组织实施全县公安机关公安信息网络的安全监察工作。</w:t>
      </w:r>
    </w:p>
    <w:p>
      <w:pPr>
        <w:ind w:firstLine="560"/>
        <w:rPr>
          <w:rFonts w:ascii="仿宋" w:hAnsi="仿宋" w:eastAsia="仿宋" w:cs="宋体"/>
          <w:kern w:val="0"/>
          <w:sz w:val="32"/>
          <w:szCs w:val="32"/>
        </w:rPr>
      </w:pPr>
      <w:r>
        <w:rPr>
          <w:rFonts w:hint="eastAsia" w:ascii="仿宋" w:hAnsi="仿宋" w:eastAsia="仿宋" w:cs="宋体"/>
          <w:kern w:val="0"/>
          <w:sz w:val="32"/>
          <w:szCs w:val="32"/>
        </w:rPr>
        <w:t>13.指导、监督全县公安机关对国家机关、社会团体、企事业单位和重点建设工程的治安保卫工作以及群众性组织的治安防范工作。</w:t>
      </w:r>
    </w:p>
    <w:p>
      <w:pPr>
        <w:ind w:firstLine="560"/>
        <w:rPr>
          <w:rFonts w:ascii="仿宋" w:hAnsi="仿宋" w:eastAsia="仿宋" w:cs="宋体"/>
          <w:kern w:val="0"/>
          <w:sz w:val="32"/>
          <w:szCs w:val="32"/>
        </w:rPr>
      </w:pPr>
      <w:r>
        <w:rPr>
          <w:rFonts w:hint="eastAsia" w:ascii="仿宋" w:hAnsi="仿宋" w:eastAsia="仿宋" w:cs="宋体"/>
          <w:kern w:val="0"/>
          <w:sz w:val="32"/>
          <w:szCs w:val="32"/>
        </w:rPr>
        <w:t>14.组织实施全县公安科学技术工作；规划全县公安信息技术、刑事技术和行动技术建设。</w:t>
      </w:r>
    </w:p>
    <w:p>
      <w:pPr>
        <w:ind w:firstLine="560"/>
        <w:rPr>
          <w:rFonts w:ascii="仿宋" w:hAnsi="仿宋" w:eastAsia="仿宋" w:cs="宋体"/>
          <w:kern w:val="0"/>
          <w:sz w:val="32"/>
          <w:szCs w:val="32"/>
        </w:rPr>
      </w:pPr>
      <w:r>
        <w:rPr>
          <w:rFonts w:hint="eastAsia" w:ascii="仿宋" w:hAnsi="仿宋" w:eastAsia="仿宋" w:cs="宋体"/>
          <w:kern w:val="0"/>
          <w:sz w:val="32"/>
          <w:szCs w:val="32"/>
        </w:rPr>
        <w:t>15.分析全县公安队伍状况，研究、制定公安队伍建设、民警教育培训和公安宣传的规章制度，监督检查落实情况；组织指导全县公安队伍建设、干警教育培训、表彰奖励和宣传工作；按规定权限管理干部。</w:t>
      </w:r>
    </w:p>
    <w:p>
      <w:pPr>
        <w:ind w:firstLine="560"/>
        <w:rPr>
          <w:rFonts w:ascii="仿宋" w:hAnsi="仿宋" w:eastAsia="仿宋" w:cs="宋体"/>
          <w:kern w:val="0"/>
          <w:sz w:val="32"/>
          <w:szCs w:val="32"/>
        </w:rPr>
      </w:pPr>
      <w:r>
        <w:rPr>
          <w:rFonts w:hint="eastAsia" w:ascii="仿宋" w:hAnsi="仿宋" w:eastAsia="仿宋" w:cs="宋体"/>
          <w:kern w:val="0"/>
          <w:sz w:val="32"/>
          <w:szCs w:val="32"/>
        </w:rPr>
        <w:t>16.负责全县公安机关纪检监察和警务督察工作，对全县公安机关及人民警察的执法情况进行监督；按规定权限对干部实施监督；查处民警违法违纪案件。</w:t>
      </w:r>
    </w:p>
    <w:p>
      <w:pPr>
        <w:ind w:firstLine="560"/>
        <w:rPr>
          <w:rFonts w:ascii="仿宋" w:hAnsi="仿宋" w:eastAsia="仿宋" w:cs="宋体"/>
          <w:kern w:val="0"/>
          <w:sz w:val="32"/>
          <w:szCs w:val="32"/>
        </w:rPr>
      </w:pPr>
      <w:r>
        <w:rPr>
          <w:rFonts w:hint="eastAsia" w:ascii="仿宋" w:hAnsi="仿宋" w:eastAsia="仿宋" w:cs="宋体"/>
          <w:kern w:val="0"/>
          <w:sz w:val="32"/>
          <w:szCs w:val="32"/>
        </w:rPr>
        <w:t>17.制定全县公安装备、被装、经费等警务保障计划和标准，组织、管理和分配全县公安装备、被装和经费。</w:t>
      </w:r>
    </w:p>
    <w:p>
      <w:pPr>
        <w:ind w:firstLine="560"/>
        <w:rPr>
          <w:rFonts w:ascii="仿宋" w:hAnsi="仿宋" w:eastAsia="仿宋" w:cs="宋体"/>
          <w:kern w:val="0"/>
          <w:sz w:val="32"/>
          <w:szCs w:val="32"/>
        </w:rPr>
      </w:pPr>
      <w:r>
        <w:rPr>
          <w:rFonts w:hint="eastAsia" w:ascii="仿宋" w:hAnsi="仿宋" w:eastAsia="仿宋" w:cs="宋体"/>
          <w:kern w:val="0"/>
          <w:sz w:val="32"/>
          <w:szCs w:val="32"/>
        </w:rPr>
        <w:t>18.承办全县禁毒工作。</w:t>
      </w:r>
    </w:p>
    <w:p>
      <w:pPr>
        <w:ind w:firstLine="560"/>
        <w:rPr>
          <w:rFonts w:ascii="仿宋" w:hAnsi="仿宋" w:eastAsia="仿宋" w:cs="宋体"/>
          <w:kern w:val="0"/>
          <w:sz w:val="32"/>
          <w:szCs w:val="32"/>
        </w:rPr>
      </w:pPr>
      <w:r>
        <w:rPr>
          <w:rFonts w:hint="eastAsia" w:ascii="仿宋" w:hAnsi="仿宋" w:eastAsia="仿宋" w:cs="宋体"/>
          <w:kern w:val="0"/>
          <w:sz w:val="32"/>
          <w:szCs w:val="32"/>
        </w:rPr>
        <w:t>19.组织指挥县武警中队执行公安任务。</w:t>
      </w:r>
    </w:p>
    <w:p>
      <w:pPr>
        <w:ind w:firstLine="560"/>
        <w:rPr>
          <w:rFonts w:ascii="仿宋" w:hAnsi="仿宋" w:eastAsia="仿宋" w:cs="宋体"/>
          <w:kern w:val="0"/>
          <w:sz w:val="32"/>
          <w:szCs w:val="32"/>
        </w:rPr>
      </w:pPr>
      <w:r>
        <w:rPr>
          <w:rFonts w:hint="eastAsia" w:ascii="仿宋" w:hAnsi="仿宋" w:eastAsia="仿宋" w:cs="宋体"/>
          <w:kern w:val="0"/>
          <w:sz w:val="32"/>
          <w:szCs w:val="32"/>
        </w:rPr>
        <w:t>20.承办县委、县政府和上级公安机关交办的其他事项。</w:t>
      </w:r>
    </w:p>
    <w:p>
      <w:pPr>
        <w:spacing w:line="560" w:lineRule="exact"/>
        <w:ind w:firstLine="640" w:firstLineChars="200"/>
        <w:rPr>
          <w:rFonts w:ascii="仿宋" w:hAnsi="仿宋" w:eastAsia="仿宋"/>
          <w:sz w:val="32"/>
          <w:szCs w:val="32"/>
        </w:rPr>
      </w:pPr>
    </w:p>
    <w:p>
      <w:pPr>
        <w:widowControl/>
        <w:spacing w:line="560" w:lineRule="exact"/>
        <w:ind w:firstLine="640"/>
        <w:jc w:val="left"/>
        <w:rPr>
          <w:rFonts w:ascii="仿宋" w:hAnsi="仿宋" w:eastAsia="仿宋" w:cs="宋体"/>
          <w:kern w:val="0"/>
          <w:sz w:val="32"/>
          <w:szCs w:val="32"/>
        </w:rPr>
      </w:pPr>
      <w:r>
        <w:rPr>
          <w:rFonts w:hint="eastAsia" w:ascii="华文楷体" w:hAnsi="华文楷体" w:eastAsia="华文楷体"/>
          <w:sz w:val="32"/>
          <w:szCs w:val="32"/>
        </w:rPr>
        <w:t>内设机构：</w:t>
      </w:r>
      <w:r>
        <w:rPr>
          <w:rFonts w:hint="eastAsia" w:ascii="仿宋" w:hAnsi="仿宋" w:eastAsia="仿宋" w:cs="宋体"/>
          <w:kern w:val="0"/>
          <w:sz w:val="32"/>
          <w:szCs w:val="32"/>
        </w:rPr>
        <w:t>根据主要职责，宁晋县公安局设</w:t>
      </w:r>
      <w:r>
        <w:rPr>
          <w:rFonts w:ascii="仿宋" w:hAnsi="仿宋" w:eastAsia="仿宋" w:cs="宋体"/>
          <w:kern w:val="0"/>
          <w:sz w:val="32"/>
          <w:szCs w:val="32"/>
        </w:rPr>
        <w:t>12</w:t>
      </w:r>
      <w:r>
        <w:rPr>
          <w:rFonts w:hint="eastAsia" w:ascii="仿宋" w:hAnsi="仿宋" w:eastAsia="仿宋" w:cs="宋体"/>
          <w:kern w:val="0"/>
          <w:sz w:val="32"/>
          <w:szCs w:val="32"/>
        </w:rPr>
        <w:t>个内设机构：</w:t>
      </w:r>
    </w:p>
    <w:p>
      <w:pPr>
        <w:widowControl/>
        <w:spacing w:line="560" w:lineRule="exact"/>
        <w:ind w:firstLine="640"/>
        <w:jc w:val="left"/>
        <w:rPr>
          <w:rFonts w:ascii="仿宋" w:hAnsi="仿宋" w:eastAsia="仿宋" w:cs="宋体"/>
          <w:kern w:val="0"/>
          <w:sz w:val="32"/>
          <w:szCs w:val="32"/>
        </w:rPr>
      </w:pPr>
      <w:r>
        <w:rPr>
          <w:rFonts w:hint="eastAsia" w:ascii="仿宋" w:hAnsi="仿宋" w:eastAsia="仿宋" w:cs="宋体"/>
          <w:kern w:val="0"/>
          <w:sz w:val="32"/>
          <w:szCs w:val="32"/>
        </w:rPr>
        <w:t>（一）治安管理。负责对全县派出所的规范化建设，对全县内部单位、行业场所、金融、保安、枪械、危爆物品等进行管理，负责全县治安案件查处及食品药品制假的立案查处。对县内集会、游会、示威实施审批；不断完善各类防暴处突应急预案；组织、指导、协调、参与重大突发事件处置和大型活动安保。</w:t>
      </w:r>
    </w:p>
    <w:p>
      <w:pPr>
        <w:widowControl/>
        <w:spacing w:line="560" w:lineRule="exact"/>
        <w:ind w:firstLine="640"/>
        <w:jc w:val="left"/>
        <w:rPr>
          <w:rFonts w:ascii="仿宋" w:hAnsi="仿宋" w:eastAsia="仿宋" w:cs="宋体"/>
          <w:kern w:val="0"/>
          <w:sz w:val="32"/>
          <w:szCs w:val="32"/>
        </w:rPr>
      </w:pPr>
      <w:r>
        <w:rPr>
          <w:rFonts w:hint="eastAsia" w:ascii="仿宋" w:hAnsi="仿宋" w:eastAsia="仿宋" w:cs="宋体"/>
          <w:kern w:val="0"/>
          <w:sz w:val="32"/>
          <w:szCs w:val="32"/>
        </w:rPr>
        <w:t>（二）刑事侦查。负责各类刑事案件、经济犯罪案件、毒品犯罪案件、网络犯罪案件、信息诈骗案件的侦察工作，协助开展暴力犯罪案件、文物走私案件、多发性侵财案件、黑恶社会性质组织案件和恶势力团伙案件和其他刑事案件的侦破。</w:t>
      </w:r>
    </w:p>
    <w:p>
      <w:pPr>
        <w:widowControl/>
        <w:spacing w:line="560" w:lineRule="exact"/>
        <w:ind w:firstLine="640"/>
        <w:jc w:val="left"/>
        <w:rPr>
          <w:rFonts w:ascii="仿宋" w:hAnsi="仿宋" w:eastAsia="仿宋" w:cs="宋体"/>
          <w:kern w:val="0"/>
          <w:sz w:val="32"/>
          <w:szCs w:val="32"/>
        </w:rPr>
      </w:pPr>
      <w:r>
        <w:rPr>
          <w:rFonts w:hint="eastAsia" w:ascii="仿宋" w:hAnsi="仿宋" w:eastAsia="仿宋" w:cs="宋体"/>
          <w:kern w:val="0"/>
          <w:sz w:val="32"/>
          <w:szCs w:val="32"/>
        </w:rPr>
        <w:t>（三）户籍管理。对常住、暂住、重点人口和出租房屋进行治安管理；全县居民提供身份证、户口簿、准迁证、迁移证等特种证件的发放、存储等管理工作。</w:t>
      </w:r>
    </w:p>
    <w:p>
      <w:pPr>
        <w:widowControl/>
        <w:spacing w:line="560" w:lineRule="exact"/>
        <w:ind w:firstLine="640"/>
        <w:jc w:val="left"/>
        <w:rPr>
          <w:rFonts w:ascii="仿宋" w:hAnsi="仿宋" w:eastAsia="仿宋" w:cs="宋体"/>
          <w:kern w:val="0"/>
          <w:sz w:val="32"/>
          <w:szCs w:val="32"/>
        </w:rPr>
      </w:pPr>
      <w:r>
        <w:rPr>
          <w:rFonts w:hint="eastAsia" w:ascii="仿宋" w:hAnsi="仿宋" w:eastAsia="仿宋" w:cs="宋体"/>
          <w:kern w:val="0"/>
          <w:sz w:val="32"/>
          <w:szCs w:val="32"/>
        </w:rPr>
        <w:t>（四）经济侦查。负责侦办全县重大经济犯罪案件，掌握全县经济犯罪动态，研究指定预防、打击对策；规划指导和组织协调全县经济犯罪侦查工作；组织、指导、协调全县经济犯罪案件的侦办工作；直接立案侦办上级交办和全县重大经济犯罪案件。</w:t>
      </w:r>
    </w:p>
    <w:p>
      <w:pPr>
        <w:widowControl/>
        <w:spacing w:line="560" w:lineRule="exact"/>
        <w:ind w:firstLine="640"/>
        <w:jc w:val="left"/>
        <w:rPr>
          <w:rFonts w:ascii="仿宋" w:hAnsi="仿宋" w:eastAsia="仿宋" w:cs="宋体"/>
          <w:kern w:val="0"/>
          <w:sz w:val="32"/>
          <w:szCs w:val="32"/>
        </w:rPr>
      </w:pPr>
      <w:r>
        <w:rPr>
          <w:rFonts w:hint="eastAsia" w:ascii="仿宋" w:hAnsi="仿宋" w:eastAsia="仿宋" w:cs="宋体"/>
          <w:kern w:val="0"/>
          <w:sz w:val="32"/>
          <w:szCs w:val="32"/>
        </w:rPr>
        <w:t>（五）网络侦查管控。监督、检查、指导和协调全县各级公安机关维护网上公共秩序，保障信息网络安全；监督、检查、指导信息安全等级保护工作；组织开展并监控和处置互联网信息、打击网络违法犯罪，负责网上信息侦查、情报侦查、网上技术手段建设和使用等工作。</w:t>
      </w:r>
    </w:p>
    <w:p>
      <w:pPr>
        <w:widowControl/>
        <w:spacing w:line="560" w:lineRule="exact"/>
        <w:ind w:firstLine="640"/>
        <w:jc w:val="left"/>
        <w:rPr>
          <w:rFonts w:ascii="仿宋" w:hAnsi="仿宋" w:eastAsia="仿宋" w:cs="宋体"/>
          <w:kern w:val="0"/>
          <w:sz w:val="32"/>
          <w:szCs w:val="32"/>
        </w:rPr>
      </w:pPr>
      <w:r>
        <w:rPr>
          <w:rFonts w:hint="eastAsia" w:ascii="仿宋" w:hAnsi="仿宋" w:eastAsia="仿宋" w:cs="宋体"/>
          <w:kern w:val="0"/>
          <w:sz w:val="32"/>
          <w:szCs w:val="32"/>
        </w:rPr>
        <w:t>（六）出入境管理。负责全县公安机关出入境管理工作，管理全县公民非公务活动出境和来我县涉外人员犯罪的侦查和管理，依法侦办和查处涉外案（事）件；负责全县出入境证件的审批及中介机构超范围出国旅游的管理。</w:t>
      </w:r>
    </w:p>
    <w:p>
      <w:pPr>
        <w:widowControl/>
        <w:spacing w:line="560" w:lineRule="exact"/>
        <w:ind w:firstLine="640"/>
        <w:jc w:val="left"/>
        <w:rPr>
          <w:rFonts w:ascii="仿宋" w:hAnsi="仿宋" w:eastAsia="仿宋" w:cs="宋体"/>
          <w:kern w:val="0"/>
          <w:sz w:val="32"/>
          <w:szCs w:val="32"/>
        </w:rPr>
      </w:pPr>
      <w:r>
        <w:rPr>
          <w:rFonts w:hint="eastAsia" w:ascii="仿宋" w:hAnsi="仿宋" w:eastAsia="仿宋" w:cs="宋体"/>
          <w:kern w:val="0"/>
          <w:sz w:val="32"/>
          <w:szCs w:val="32"/>
        </w:rPr>
        <w:t>（七）监所管理。负责全县公安监管场所业务工作及在押人员的监管教育、安全防范工作，查处安全事故；负责监所硬件设施建设；做好教育感化深挖的犯罪工作。</w:t>
      </w:r>
    </w:p>
    <w:p>
      <w:pPr>
        <w:widowControl/>
        <w:spacing w:line="560" w:lineRule="exact"/>
        <w:ind w:firstLine="640"/>
        <w:jc w:val="left"/>
        <w:rPr>
          <w:rFonts w:ascii="仿宋" w:hAnsi="仿宋" w:eastAsia="仿宋" w:cs="宋体"/>
          <w:kern w:val="0"/>
          <w:sz w:val="32"/>
          <w:szCs w:val="32"/>
        </w:rPr>
      </w:pPr>
      <w:r>
        <w:rPr>
          <w:rFonts w:hint="eastAsia" w:ascii="仿宋" w:hAnsi="仿宋" w:eastAsia="仿宋" w:cs="宋体"/>
          <w:kern w:val="0"/>
          <w:sz w:val="32"/>
          <w:szCs w:val="32"/>
        </w:rPr>
        <w:t>（八）国内安全保卫。国保大队负责制定全县公安国保部门情报信息规划工作，掌握分析全县非法宗教势力、民族分裂势力违法犯罪活动情况并研究制定对策，指导协调队邪教、有害气功及冒用宗教名义邪教组织公开违法犯罪活动的防范、控制、处置工作，建立特情人员信息及阵地工作支撑点。</w:t>
      </w:r>
    </w:p>
    <w:p>
      <w:pPr>
        <w:widowControl/>
        <w:spacing w:line="560" w:lineRule="exact"/>
        <w:ind w:firstLine="640"/>
        <w:jc w:val="left"/>
        <w:rPr>
          <w:rFonts w:ascii="仿宋" w:hAnsi="仿宋" w:eastAsia="仿宋" w:cs="宋体"/>
          <w:kern w:val="0"/>
          <w:sz w:val="32"/>
          <w:szCs w:val="32"/>
        </w:rPr>
      </w:pPr>
      <w:r>
        <w:rPr>
          <w:rFonts w:hint="eastAsia" w:ascii="仿宋" w:hAnsi="仿宋" w:eastAsia="仿宋" w:cs="宋体"/>
          <w:kern w:val="0"/>
          <w:sz w:val="32"/>
          <w:szCs w:val="32"/>
        </w:rPr>
        <w:t>（九）环安大队。掌握全县环境犯罪动态，拟定预防、打击对策；直接侦办涉及环境违法犯罪的治安、刑事案件；建立与环保部门刑事执法与行政执法的相互衔接与协调联动机制，参与环境保护集中专项整治行动。</w:t>
      </w:r>
    </w:p>
    <w:p>
      <w:pPr>
        <w:widowControl/>
        <w:spacing w:line="560" w:lineRule="exact"/>
        <w:ind w:firstLine="640"/>
        <w:jc w:val="left"/>
        <w:rPr>
          <w:rFonts w:ascii="仿宋" w:hAnsi="仿宋" w:eastAsia="仿宋" w:cs="宋体"/>
          <w:kern w:val="0"/>
          <w:sz w:val="32"/>
          <w:szCs w:val="32"/>
        </w:rPr>
      </w:pPr>
      <w:r>
        <w:rPr>
          <w:rFonts w:hint="eastAsia" w:ascii="仿宋" w:hAnsi="仿宋" w:eastAsia="仿宋" w:cs="宋体"/>
          <w:kern w:val="0"/>
          <w:sz w:val="32"/>
          <w:szCs w:val="32"/>
        </w:rPr>
        <w:t>（十）执法建设。法制大队负责指导全县公安机关法制工作，规范指导各执法办案单位场所的建设使用；组织开展或指导执法质量考评、执法检查、个案检查、执法过错责任认定等执法监督工作。</w:t>
      </w:r>
    </w:p>
    <w:p>
      <w:pPr>
        <w:widowControl/>
        <w:spacing w:line="560" w:lineRule="exact"/>
        <w:ind w:firstLine="640"/>
        <w:jc w:val="left"/>
        <w:rPr>
          <w:rFonts w:ascii="仿宋" w:hAnsi="仿宋" w:eastAsia="仿宋" w:cs="宋体"/>
          <w:kern w:val="0"/>
          <w:sz w:val="32"/>
          <w:szCs w:val="32"/>
        </w:rPr>
      </w:pPr>
      <w:r>
        <w:rPr>
          <w:rFonts w:hint="eastAsia" w:ascii="仿宋" w:hAnsi="仿宋" w:eastAsia="仿宋" w:cs="宋体"/>
          <w:kern w:val="0"/>
          <w:sz w:val="32"/>
          <w:szCs w:val="32"/>
        </w:rPr>
        <w:t>（十一）信息化建设。负责实施公安信息技术、全县公安科学技术、信息化建设和“金盾工程”、刑事科学技术及技术侦察手段建设，和情报信息接收、掌握各种信息的上报总结，实施全县公安科技管理、安全技术防范管理及公共安全。</w:t>
      </w:r>
      <w:r>
        <w:rPr>
          <w:rFonts w:ascii="仿宋" w:hAnsi="仿宋" w:eastAsia="仿宋" w:cs="宋体"/>
          <w:kern w:val="0"/>
          <w:sz w:val="32"/>
          <w:szCs w:val="32"/>
        </w:rPr>
        <w:t xml:space="preserve"> </w:t>
      </w:r>
    </w:p>
    <w:p>
      <w:pPr>
        <w:widowControl/>
        <w:spacing w:line="560" w:lineRule="exact"/>
        <w:ind w:firstLine="640"/>
        <w:jc w:val="left"/>
        <w:rPr>
          <w:rFonts w:ascii="仿宋" w:hAnsi="仿宋" w:eastAsia="仿宋" w:cs="宋体"/>
          <w:kern w:val="0"/>
          <w:sz w:val="32"/>
          <w:szCs w:val="32"/>
        </w:rPr>
      </w:pPr>
      <w:r>
        <w:rPr>
          <w:rFonts w:hint="eastAsia" w:ascii="仿宋" w:hAnsi="仿宋" w:eastAsia="仿宋" w:cs="宋体"/>
          <w:kern w:val="0"/>
          <w:sz w:val="32"/>
          <w:szCs w:val="32"/>
        </w:rPr>
        <w:t>（十二）公安行政服务。</w:t>
      </w:r>
    </w:p>
    <w:p>
      <w:pPr>
        <w:widowControl/>
        <w:spacing w:line="560" w:lineRule="exact"/>
        <w:ind w:firstLine="640"/>
        <w:jc w:val="left"/>
        <w:rPr>
          <w:rFonts w:ascii="仿宋" w:hAnsi="仿宋" w:eastAsia="仿宋" w:cs="宋体"/>
          <w:kern w:val="0"/>
          <w:sz w:val="32"/>
          <w:szCs w:val="32"/>
        </w:rPr>
      </w:pPr>
      <w:r>
        <w:rPr>
          <w:rFonts w:ascii="仿宋" w:hAnsi="仿宋" w:eastAsia="仿宋" w:cs="宋体"/>
          <w:kern w:val="0"/>
          <w:sz w:val="32"/>
          <w:szCs w:val="32"/>
        </w:rPr>
        <w:t>1</w:t>
      </w:r>
      <w:r>
        <w:rPr>
          <w:rFonts w:hint="eastAsia" w:ascii="仿宋" w:hAnsi="仿宋" w:eastAsia="仿宋" w:cs="宋体"/>
          <w:kern w:val="0"/>
          <w:sz w:val="32"/>
          <w:szCs w:val="32"/>
        </w:rPr>
        <w:t>、办公室协助局领导组织、协调、处理日常政务；制定各项规范性文件，开展上级下发文件的收集、处置，做好各项保密文件的收集存档。</w:t>
      </w:r>
    </w:p>
    <w:p>
      <w:pPr>
        <w:widowControl/>
        <w:spacing w:line="560" w:lineRule="exact"/>
        <w:ind w:firstLine="640"/>
        <w:jc w:val="left"/>
        <w:rPr>
          <w:rFonts w:ascii="仿宋" w:hAnsi="仿宋" w:eastAsia="仿宋" w:cs="宋体"/>
          <w:kern w:val="0"/>
          <w:sz w:val="32"/>
          <w:szCs w:val="32"/>
        </w:rPr>
      </w:pPr>
      <w:r>
        <w:rPr>
          <w:rFonts w:ascii="仿宋" w:hAnsi="仿宋" w:eastAsia="仿宋" w:cs="宋体"/>
          <w:kern w:val="0"/>
          <w:sz w:val="32"/>
          <w:szCs w:val="32"/>
        </w:rPr>
        <w:t>2</w:t>
      </w:r>
      <w:r>
        <w:rPr>
          <w:rFonts w:hint="eastAsia" w:ascii="仿宋" w:hAnsi="仿宋" w:eastAsia="仿宋" w:cs="宋体"/>
          <w:kern w:val="0"/>
          <w:sz w:val="32"/>
          <w:szCs w:val="32"/>
        </w:rPr>
        <w:t>、指挥中心负责协助局领导指挥、协调、处置突发事件及重大案（事）件；负责警务战备值班和</w:t>
      </w:r>
      <w:r>
        <w:rPr>
          <w:rFonts w:ascii="仿宋" w:hAnsi="仿宋" w:eastAsia="仿宋" w:cs="宋体"/>
          <w:kern w:val="0"/>
          <w:sz w:val="32"/>
          <w:szCs w:val="32"/>
        </w:rPr>
        <w:t>110</w:t>
      </w:r>
      <w:r>
        <w:rPr>
          <w:rFonts w:hint="eastAsia" w:ascii="仿宋" w:hAnsi="仿宋" w:eastAsia="仿宋" w:cs="宋体"/>
          <w:kern w:val="0"/>
          <w:sz w:val="32"/>
          <w:szCs w:val="32"/>
        </w:rPr>
        <w:t>报警，并做好组织指挥、协调处置工作；重点场所部位的监控工作。</w:t>
      </w:r>
    </w:p>
    <w:p>
      <w:pPr>
        <w:widowControl/>
        <w:spacing w:line="560" w:lineRule="exact"/>
        <w:ind w:firstLine="640"/>
        <w:jc w:val="left"/>
        <w:rPr>
          <w:rFonts w:ascii="仿宋" w:hAnsi="仿宋" w:eastAsia="仿宋" w:cs="宋体"/>
          <w:kern w:val="0"/>
          <w:sz w:val="32"/>
          <w:szCs w:val="32"/>
        </w:rPr>
      </w:pPr>
      <w:r>
        <w:rPr>
          <w:rFonts w:ascii="仿宋" w:hAnsi="仿宋" w:eastAsia="仿宋" w:cs="宋体"/>
          <w:kern w:val="0"/>
          <w:sz w:val="32"/>
          <w:szCs w:val="32"/>
        </w:rPr>
        <w:t>3</w:t>
      </w:r>
      <w:r>
        <w:rPr>
          <w:rFonts w:hint="eastAsia" w:ascii="仿宋" w:hAnsi="仿宋" w:eastAsia="仿宋" w:cs="宋体"/>
          <w:kern w:val="0"/>
          <w:sz w:val="32"/>
          <w:szCs w:val="32"/>
        </w:rPr>
        <w:t>、政治处承担公安民警专业培训任务；公安宣传、教育训练等思想政治工作；工资套改、警衔晋升培训、抚恤优待、工会活动、警体训练指导等工作。</w:t>
      </w:r>
    </w:p>
    <w:p>
      <w:pPr>
        <w:widowControl/>
        <w:spacing w:line="560" w:lineRule="exact"/>
        <w:ind w:firstLine="640"/>
        <w:jc w:val="left"/>
        <w:rPr>
          <w:rFonts w:ascii="仿宋" w:hAnsi="仿宋" w:eastAsia="仿宋" w:cs="宋体"/>
          <w:kern w:val="0"/>
          <w:sz w:val="32"/>
          <w:szCs w:val="32"/>
        </w:rPr>
      </w:pPr>
      <w:r>
        <w:rPr>
          <w:rFonts w:ascii="仿宋" w:hAnsi="仿宋" w:eastAsia="仿宋" w:cs="宋体"/>
          <w:kern w:val="0"/>
          <w:sz w:val="32"/>
          <w:szCs w:val="32"/>
        </w:rPr>
        <w:t>4</w:t>
      </w:r>
      <w:r>
        <w:rPr>
          <w:rFonts w:hint="eastAsia" w:ascii="仿宋" w:hAnsi="仿宋" w:eastAsia="仿宋" w:cs="宋体"/>
          <w:kern w:val="0"/>
          <w:sz w:val="32"/>
          <w:szCs w:val="32"/>
        </w:rPr>
        <w:t>、警务保障室指导全县公安机关财务及经费等保障工作，负责全县公安机关装备、被装配备管理；审核监督各类经费支出；业务用房和基础设施建设；负责局机关事务、接待等工作。</w:t>
      </w:r>
    </w:p>
    <w:p>
      <w:pPr>
        <w:widowControl/>
        <w:spacing w:line="560" w:lineRule="exact"/>
        <w:ind w:firstLine="640"/>
        <w:jc w:val="left"/>
        <w:rPr>
          <w:rFonts w:ascii="仿宋" w:hAnsi="仿宋" w:eastAsia="仿宋" w:cs="宋体"/>
          <w:kern w:val="0"/>
          <w:sz w:val="32"/>
          <w:szCs w:val="32"/>
        </w:rPr>
      </w:pPr>
      <w:r>
        <w:rPr>
          <w:rFonts w:ascii="仿宋" w:hAnsi="仿宋" w:eastAsia="仿宋" w:cs="宋体"/>
          <w:kern w:val="0"/>
          <w:sz w:val="32"/>
          <w:szCs w:val="32"/>
        </w:rPr>
        <w:t>5</w:t>
      </w:r>
      <w:r>
        <w:rPr>
          <w:rFonts w:hint="eastAsia" w:ascii="仿宋" w:hAnsi="仿宋" w:eastAsia="仿宋" w:cs="宋体"/>
          <w:kern w:val="0"/>
          <w:sz w:val="32"/>
          <w:szCs w:val="32"/>
        </w:rPr>
        <w:t>、公安信访负责非正常人员的上访的信息及各项大型会议的进京值班等上级交办的各项信访任务。</w:t>
      </w:r>
    </w:p>
    <w:p>
      <w:pPr>
        <w:widowControl/>
        <w:spacing w:line="560" w:lineRule="exact"/>
        <w:ind w:firstLine="640"/>
        <w:jc w:val="left"/>
        <w:rPr>
          <w:rFonts w:ascii="仿宋" w:hAnsi="仿宋" w:eastAsia="仿宋" w:cs="宋体"/>
          <w:kern w:val="0"/>
          <w:sz w:val="32"/>
          <w:szCs w:val="32"/>
        </w:rPr>
      </w:pPr>
      <w:r>
        <w:rPr>
          <w:rFonts w:ascii="仿宋" w:hAnsi="仿宋" w:eastAsia="仿宋" w:cs="宋体"/>
          <w:kern w:val="0"/>
          <w:sz w:val="32"/>
          <w:szCs w:val="32"/>
        </w:rPr>
        <w:t>6</w:t>
      </w:r>
      <w:r>
        <w:rPr>
          <w:rFonts w:hint="eastAsia" w:ascii="仿宋" w:hAnsi="仿宋" w:eastAsia="仿宋" w:cs="宋体"/>
          <w:kern w:val="0"/>
          <w:sz w:val="32"/>
          <w:szCs w:val="32"/>
        </w:rPr>
        <w:t>、警务督察大队负责局各项重大工作部署、对公安内部各办案场所和基层派出所值班人员值班备勤和窗口服务情况等内部工作的监督检查。</w:t>
      </w:r>
    </w:p>
    <w:p>
      <w:pPr>
        <w:spacing w:line="560" w:lineRule="exact"/>
        <w:ind w:firstLine="640" w:firstLineChars="200"/>
        <w:rPr>
          <w:rFonts w:ascii="仿宋" w:hAnsi="仿宋" w:eastAsia="仿宋" w:cs="宋体"/>
          <w:kern w:val="0"/>
          <w:sz w:val="32"/>
          <w:szCs w:val="32"/>
        </w:rPr>
      </w:pPr>
      <w:r>
        <w:rPr>
          <w:rFonts w:hint="eastAsia" w:ascii="华文楷体" w:hAnsi="华文楷体" w:eastAsia="华文楷体"/>
          <w:sz w:val="32"/>
          <w:szCs w:val="32"/>
        </w:rPr>
        <w:t>预算单位构成</w:t>
      </w:r>
      <w:r>
        <w:rPr>
          <w:rFonts w:ascii="华文楷体" w:hAnsi="华文楷体" w:eastAsia="华文楷体"/>
          <w:sz w:val="32"/>
          <w:szCs w:val="32"/>
        </w:rPr>
        <w:t>：</w:t>
      </w:r>
      <w:r>
        <w:rPr>
          <w:rFonts w:hint="eastAsia" w:ascii="仿宋" w:hAnsi="仿宋" w:eastAsia="仿宋" w:cs="宋体"/>
          <w:kern w:val="0"/>
          <w:sz w:val="32"/>
          <w:szCs w:val="32"/>
        </w:rPr>
        <w:t>从预算单位构成看，宁晋县公安局202</w:t>
      </w:r>
      <w:r>
        <w:rPr>
          <w:rFonts w:hint="eastAsia" w:ascii="仿宋" w:hAnsi="仿宋" w:eastAsia="仿宋" w:cs="宋体"/>
          <w:kern w:val="0"/>
          <w:sz w:val="32"/>
          <w:szCs w:val="32"/>
          <w:lang w:val="en-US" w:eastAsia="zh-CN"/>
        </w:rPr>
        <w:t>2</w:t>
      </w:r>
      <w:r>
        <w:rPr>
          <w:rFonts w:hint="eastAsia" w:ascii="仿宋" w:hAnsi="仿宋" w:eastAsia="仿宋" w:cs="宋体"/>
          <w:kern w:val="0"/>
          <w:sz w:val="32"/>
          <w:szCs w:val="32"/>
        </w:rPr>
        <w:t>年度部门预算包括局本级预算和局属单位预算。</w:t>
      </w:r>
    </w:p>
    <w:p>
      <w:pPr>
        <w:spacing w:line="560" w:lineRule="exact"/>
        <w:ind w:firstLine="640" w:firstLineChars="200"/>
        <w:rPr>
          <w:rFonts w:hint="eastAsia" w:ascii="仿宋" w:hAnsi="仿宋" w:eastAsia="仿宋" w:cs="宋体"/>
          <w:kern w:val="0"/>
          <w:sz w:val="32"/>
          <w:szCs w:val="32"/>
        </w:rPr>
      </w:pPr>
      <w:r>
        <w:rPr>
          <w:rFonts w:hint="eastAsia" w:ascii="仿宋" w:hAnsi="仿宋" w:eastAsia="仿宋" w:cs="宋体"/>
          <w:kern w:val="0"/>
          <w:sz w:val="32"/>
          <w:szCs w:val="32"/>
        </w:rPr>
        <w:t>纳入宁晋县公安局</w:t>
      </w:r>
      <w:r>
        <w:rPr>
          <w:rFonts w:hint="eastAsia" w:ascii="仿宋" w:hAnsi="仿宋" w:eastAsia="仿宋" w:cs="宋体"/>
          <w:kern w:val="0"/>
          <w:sz w:val="32"/>
          <w:szCs w:val="32"/>
          <w:lang w:val="en-US" w:eastAsia="zh-CN"/>
        </w:rPr>
        <w:t>本级</w:t>
      </w:r>
      <w:r>
        <w:rPr>
          <w:rFonts w:hint="eastAsia" w:ascii="仿宋" w:hAnsi="仿宋" w:eastAsia="仿宋" w:cs="宋体"/>
          <w:kern w:val="0"/>
          <w:sz w:val="32"/>
          <w:szCs w:val="32"/>
        </w:rPr>
        <w:t>202</w:t>
      </w:r>
      <w:r>
        <w:rPr>
          <w:rFonts w:hint="eastAsia" w:ascii="仿宋" w:hAnsi="仿宋" w:eastAsia="仿宋" w:cs="宋体"/>
          <w:kern w:val="0"/>
          <w:sz w:val="32"/>
          <w:szCs w:val="32"/>
          <w:lang w:val="en-US" w:eastAsia="zh-CN"/>
        </w:rPr>
        <w:t>2</w:t>
      </w:r>
      <w:r>
        <w:rPr>
          <w:rFonts w:hint="eastAsia" w:ascii="仿宋" w:hAnsi="仿宋" w:eastAsia="仿宋" w:cs="宋体"/>
          <w:kern w:val="0"/>
          <w:sz w:val="32"/>
          <w:szCs w:val="32"/>
        </w:rPr>
        <w:t>年度</w:t>
      </w:r>
      <w:r>
        <w:rPr>
          <w:rFonts w:hint="eastAsia" w:ascii="仿宋" w:hAnsi="仿宋" w:eastAsia="仿宋" w:cs="宋体"/>
          <w:kern w:val="0"/>
          <w:sz w:val="32"/>
          <w:szCs w:val="32"/>
          <w:lang w:val="en-US" w:eastAsia="zh-CN"/>
        </w:rPr>
        <w:t>单位</w:t>
      </w:r>
      <w:r>
        <w:rPr>
          <w:rFonts w:hint="eastAsia" w:ascii="仿宋" w:hAnsi="仿宋" w:eastAsia="仿宋" w:cs="宋体"/>
          <w:kern w:val="0"/>
          <w:sz w:val="32"/>
          <w:szCs w:val="32"/>
        </w:rPr>
        <w:t>预算编制范围的单位共</w:t>
      </w:r>
      <w:r>
        <w:rPr>
          <w:rFonts w:hint="eastAsia" w:ascii="仿宋" w:hAnsi="仿宋" w:eastAsia="仿宋" w:cs="宋体"/>
          <w:kern w:val="0"/>
          <w:sz w:val="32"/>
          <w:szCs w:val="32"/>
          <w:lang w:val="en-US" w:eastAsia="zh-CN"/>
        </w:rPr>
        <w:t>1</w:t>
      </w:r>
      <w:r>
        <w:rPr>
          <w:rFonts w:hint="eastAsia" w:ascii="仿宋" w:hAnsi="仿宋" w:eastAsia="仿宋" w:cs="宋体"/>
          <w:kern w:val="0"/>
          <w:sz w:val="32"/>
          <w:szCs w:val="32"/>
        </w:rPr>
        <w:t>个，详细情况见下表：</w:t>
      </w:r>
    </w:p>
    <w:tbl>
      <w:tblPr>
        <w:tblStyle w:val="5"/>
        <w:tblW w:w="7950" w:type="dxa"/>
        <w:jc w:val="center"/>
        <w:tblInd w:w="0" w:type="dxa"/>
        <w:tblLayout w:type="fixed"/>
        <w:tblCellMar>
          <w:top w:w="0" w:type="dxa"/>
          <w:left w:w="0" w:type="dxa"/>
          <w:bottom w:w="0" w:type="dxa"/>
          <w:right w:w="0" w:type="dxa"/>
        </w:tblCellMar>
      </w:tblPr>
      <w:tblGrid>
        <w:gridCol w:w="1528"/>
        <w:gridCol w:w="6422"/>
      </w:tblGrid>
      <w:tr>
        <w:tblPrEx>
          <w:tblLayout w:type="fixed"/>
          <w:tblCellMar>
            <w:top w:w="0" w:type="dxa"/>
            <w:left w:w="0" w:type="dxa"/>
            <w:bottom w:w="0" w:type="dxa"/>
            <w:right w:w="0" w:type="dxa"/>
          </w:tblCellMar>
        </w:tblPrEx>
        <w:trPr>
          <w:trHeight w:val="435" w:hRule="atLeast"/>
          <w:jc w:val="center"/>
        </w:trPr>
        <w:tc>
          <w:tcPr>
            <w:tcW w:w="1528" w:type="dxa"/>
            <w:tcBorders>
              <w:top w:val="single" w:color="auto" w:sz="8" w:space="0"/>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suppressLineNumbers w:val="0"/>
              <w:spacing w:before="0" w:beforeAutospacing="0" w:after="0" w:afterAutospacing="0" w:line="560" w:lineRule="exact"/>
              <w:ind w:left="0" w:right="0"/>
              <w:jc w:val="center"/>
              <w:rPr>
                <w:rFonts w:hint="default" w:ascii="仿宋" w:hAnsi="仿宋" w:eastAsia="仿宋" w:cs="宋体"/>
                <w:sz w:val="32"/>
                <w:szCs w:val="32"/>
              </w:rPr>
            </w:pPr>
            <w:r>
              <w:rPr>
                <w:rFonts w:hint="eastAsia" w:ascii="仿宋" w:hAnsi="仿宋" w:eastAsia="仿宋" w:cs="宋体"/>
                <w:sz w:val="32"/>
                <w:szCs w:val="32"/>
              </w:rPr>
              <w:t>序号</w:t>
            </w:r>
          </w:p>
        </w:tc>
        <w:tc>
          <w:tcPr>
            <w:tcW w:w="6422" w:type="dxa"/>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suppressLineNumbers w:val="0"/>
              <w:spacing w:before="0" w:beforeAutospacing="0" w:after="0" w:afterAutospacing="0" w:line="560" w:lineRule="exact"/>
              <w:ind w:left="0" w:right="0"/>
              <w:jc w:val="center"/>
              <w:rPr>
                <w:rFonts w:hint="default" w:ascii="仿宋" w:hAnsi="仿宋" w:eastAsia="仿宋" w:cs="宋体"/>
                <w:sz w:val="32"/>
                <w:szCs w:val="32"/>
              </w:rPr>
            </w:pPr>
            <w:r>
              <w:rPr>
                <w:rFonts w:hint="eastAsia" w:ascii="仿宋" w:hAnsi="仿宋" w:eastAsia="仿宋" w:cs="宋体"/>
                <w:sz w:val="32"/>
                <w:szCs w:val="32"/>
              </w:rPr>
              <w:t>单位名称</w:t>
            </w:r>
          </w:p>
        </w:tc>
      </w:tr>
      <w:tr>
        <w:tblPrEx>
          <w:tblLayout w:type="fixed"/>
          <w:tblCellMar>
            <w:top w:w="0" w:type="dxa"/>
            <w:left w:w="0" w:type="dxa"/>
            <w:bottom w:w="0" w:type="dxa"/>
            <w:right w:w="0" w:type="dxa"/>
          </w:tblCellMar>
        </w:tblPrEx>
        <w:trPr>
          <w:trHeight w:val="435" w:hRule="atLeast"/>
          <w:jc w:val="center"/>
        </w:trPr>
        <w:tc>
          <w:tcPr>
            <w:tcW w:w="1528" w:type="dxa"/>
            <w:tcBorders>
              <w:top w:val="single" w:color="auto" w:sz="8" w:space="0"/>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suppressLineNumbers w:val="0"/>
              <w:spacing w:before="0" w:beforeAutospacing="0" w:after="0" w:afterAutospacing="0" w:line="560" w:lineRule="exact"/>
              <w:ind w:left="0" w:right="0"/>
              <w:jc w:val="center"/>
              <w:rPr>
                <w:rFonts w:hint="default" w:ascii="仿宋" w:hAnsi="仿宋" w:eastAsia="仿宋" w:cs="宋体"/>
                <w:sz w:val="32"/>
                <w:szCs w:val="32"/>
              </w:rPr>
            </w:pPr>
            <w:r>
              <w:rPr>
                <w:rFonts w:hint="default" w:ascii="仿宋" w:hAnsi="仿宋" w:eastAsia="仿宋" w:cs="宋体"/>
                <w:sz w:val="32"/>
                <w:szCs w:val="32"/>
              </w:rPr>
              <w:t>1</w:t>
            </w:r>
          </w:p>
        </w:tc>
        <w:tc>
          <w:tcPr>
            <w:tcW w:w="6422" w:type="dxa"/>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suppressLineNumbers w:val="0"/>
              <w:spacing w:before="0" w:beforeAutospacing="0" w:after="0" w:afterAutospacing="0" w:line="560" w:lineRule="exact"/>
              <w:ind w:left="0" w:right="0"/>
              <w:jc w:val="center"/>
              <w:rPr>
                <w:rFonts w:hint="default" w:ascii="仿宋" w:hAnsi="仿宋" w:eastAsia="仿宋" w:cs="宋体"/>
                <w:sz w:val="32"/>
                <w:szCs w:val="32"/>
              </w:rPr>
            </w:pPr>
            <w:r>
              <w:rPr>
                <w:rFonts w:hint="eastAsia" w:ascii="仿宋" w:hAnsi="仿宋" w:eastAsia="仿宋" w:cs="宋体"/>
                <w:sz w:val="32"/>
                <w:szCs w:val="32"/>
              </w:rPr>
              <w:t>宁晋县公安局本级</w:t>
            </w:r>
          </w:p>
        </w:tc>
      </w:tr>
    </w:tbl>
    <w:p>
      <w:pPr>
        <w:spacing w:line="560" w:lineRule="exact"/>
        <w:rPr>
          <w:rFonts w:ascii="仿宋" w:hAnsi="仿宋" w:eastAsia="仿宋" w:cs="宋体"/>
          <w:kern w:val="0"/>
          <w:sz w:val="32"/>
          <w:szCs w:val="32"/>
        </w:rPr>
      </w:pPr>
    </w:p>
    <w:p>
      <w:pPr>
        <w:widowControl/>
        <w:spacing w:line="560" w:lineRule="exact"/>
        <w:ind w:firstLine="643"/>
        <w:jc w:val="left"/>
        <w:rPr>
          <w:rFonts w:ascii="黑体" w:hAnsi="黑体" w:eastAsia="黑体"/>
          <w:sz w:val="32"/>
          <w:szCs w:val="32"/>
        </w:rPr>
      </w:pPr>
      <w:r>
        <w:rPr>
          <w:rFonts w:hint="eastAsia" w:ascii="黑体" w:hAnsi="黑体" w:eastAsia="黑体" w:cs="宋体"/>
          <w:kern w:val="0"/>
          <w:sz w:val="32"/>
          <w:szCs w:val="32"/>
        </w:rPr>
        <w:t>二、</w:t>
      </w:r>
      <w:r>
        <w:rPr>
          <w:rFonts w:hint="eastAsia" w:ascii="黑体" w:hAnsi="黑体" w:eastAsia="黑体" w:cs="宋体"/>
          <w:kern w:val="0"/>
          <w:sz w:val="32"/>
          <w:szCs w:val="32"/>
          <w:lang w:val="en-US" w:eastAsia="zh-CN"/>
        </w:rPr>
        <w:t>单位</w:t>
      </w:r>
      <w:r>
        <w:rPr>
          <w:rFonts w:hint="eastAsia" w:ascii="黑体" w:hAnsi="黑体" w:eastAsia="黑体" w:cs="宋体"/>
          <w:kern w:val="0"/>
          <w:sz w:val="32"/>
          <w:szCs w:val="32"/>
        </w:rPr>
        <w:t>预算安排的总体情况</w:t>
      </w:r>
    </w:p>
    <w:p>
      <w:pPr>
        <w:pStyle w:val="11"/>
        <w:rPr>
          <w:rFonts w:hint="eastAsia" w:ascii="仿宋" w:hAnsi="仿宋" w:eastAsia="仿宋" w:cs="仿宋"/>
          <w:sz w:val="32"/>
          <w:szCs w:val="32"/>
        </w:rPr>
      </w:pPr>
      <w:r>
        <w:rPr>
          <w:rFonts w:hint="eastAsia" w:ascii="仿宋" w:hAnsi="仿宋" w:eastAsia="仿宋" w:cs="仿宋"/>
          <w:sz w:val="32"/>
          <w:szCs w:val="32"/>
        </w:rPr>
        <w:t>我单位2022年一般公共预算拨款收入10479.86万元，较2021年预算总收入10241.71万元，增加238.15万元，增长2.3%，全部为一般公共预算拨款。2022年预算总支出10479.86万元，较2021年预算总支出10241.71万元，增加238.15万元，增长2.3%，其中基本支出：4524.86万元，项目支出：5955.00万元。</w:t>
      </w:r>
    </w:p>
    <w:p>
      <w:pPr>
        <w:spacing w:line="560" w:lineRule="exact"/>
        <w:ind w:firstLine="640" w:firstLineChars="200"/>
        <w:rPr>
          <w:rFonts w:ascii="黑体" w:hAnsi="黑体" w:eastAsia="黑体" w:cs="宋体"/>
          <w:kern w:val="0"/>
          <w:sz w:val="32"/>
          <w:szCs w:val="32"/>
        </w:rPr>
      </w:pPr>
      <w:r>
        <w:rPr>
          <w:rFonts w:hint="eastAsia" w:ascii="黑体" w:hAnsi="黑体" w:eastAsia="黑体" w:cs="宋体"/>
          <w:kern w:val="0"/>
          <w:sz w:val="32"/>
          <w:szCs w:val="32"/>
        </w:rPr>
        <w:t>三、机关运行经费安排情况</w:t>
      </w:r>
    </w:p>
    <w:p>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我单位2022年机关运行经费583.52万元，其中办公费142.69万元、电费60万元、水费2万元、公务接待费2万元，公车运行维护费32万元、工会会费26.16万元、福利费36.47万元、公务移动通讯费用补贴82.5万元、公务交通补贴199.7万元。</w:t>
      </w:r>
    </w:p>
    <w:p>
      <w:pPr>
        <w:spacing w:line="560" w:lineRule="exact"/>
        <w:ind w:firstLine="640" w:firstLineChars="200"/>
        <w:rPr>
          <w:rFonts w:ascii="黑体" w:hAnsi="黑体" w:eastAsia="黑体" w:cs="宋体"/>
          <w:kern w:val="0"/>
          <w:sz w:val="32"/>
          <w:szCs w:val="32"/>
        </w:rPr>
      </w:pPr>
      <w:r>
        <w:rPr>
          <w:rFonts w:hint="eastAsia" w:ascii="黑体" w:hAnsi="黑体" w:eastAsia="黑体" w:cs="宋体"/>
          <w:kern w:val="0"/>
          <w:sz w:val="32"/>
          <w:szCs w:val="32"/>
        </w:rPr>
        <w:t>四、财政拨款</w:t>
      </w:r>
      <w:r>
        <w:rPr>
          <w:rFonts w:ascii="黑体" w:hAnsi="黑体" w:eastAsia="黑体" w:cs="宋体"/>
          <w:kern w:val="0"/>
          <w:sz w:val="32"/>
          <w:szCs w:val="32"/>
        </w:rPr>
        <w:t>“</w:t>
      </w:r>
      <w:r>
        <w:rPr>
          <w:rFonts w:hint="eastAsia" w:ascii="黑体" w:hAnsi="黑体" w:eastAsia="黑体" w:cs="宋体"/>
          <w:kern w:val="0"/>
          <w:sz w:val="32"/>
          <w:szCs w:val="32"/>
        </w:rPr>
        <w:t>三公</w:t>
      </w:r>
      <w:r>
        <w:rPr>
          <w:rFonts w:ascii="黑体" w:hAnsi="黑体" w:eastAsia="黑体" w:cs="宋体"/>
          <w:kern w:val="0"/>
          <w:sz w:val="32"/>
          <w:szCs w:val="32"/>
        </w:rPr>
        <w:t>”</w:t>
      </w:r>
      <w:r>
        <w:rPr>
          <w:rFonts w:hint="eastAsia" w:ascii="黑体" w:hAnsi="黑体" w:eastAsia="黑体" w:cs="宋体"/>
          <w:kern w:val="0"/>
          <w:sz w:val="32"/>
          <w:szCs w:val="32"/>
        </w:rPr>
        <w:t>经费预算情况及增减变化原因</w:t>
      </w:r>
    </w:p>
    <w:p>
      <w:pPr>
        <w:pStyle w:val="12"/>
        <w:rPr>
          <w:rFonts w:hint="eastAsia" w:ascii="仿宋" w:hAnsi="仿宋" w:eastAsia="仿宋" w:cs="仿宋"/>
          <w:sz w:val="32"/>
          <w:szCs w:val="32"/>
        </w:rPr>
      </w:pPr>
      <w:r>
        <w:rPr>
          <w:rFonts w:hint="eastAsia" w:ascii="仿宋" w:hAnsi="仿宋" w:eastAsia="仿宋" w:cs="仿宋"/>
          <w:sz w:val="32"/>
          <w:szCs w:val="32"/>
        </w:rPr>
        <w:t>我单位2022年“三公”经费预算数为87.56万元，比2021年（142万元）减少54.44万元，其中公务接待费2万元，与上年持平；公务用车购置及运行费85.56万元，比上年（140万元）减少54.44万元，主要是因为本年度减少公务用车购置；因公出国（境）费0万元，与上年持平。</w:t>
      </w:r>
    </w:p>
    <w:p>
      <w:pPr>
        <w:spacing w:line="560" w:lineRule="exact"/>
        <w:ind w:firstLine="640" w:firstLineChars="200"/>
        <w:rPr>
          <w:rFonts w:ascii="黑体" w:hAnsi="黑体" w:eastAsia="黑体" w:cs="宋体"/>
          <w:kern w:val="0"/>
          <w:sz w:val="32"/>
          <w:szCs w:val="32"/>
        </w:rPr>
      </w:pPr>
      <w:r>
        <w:rPr>
          <w:rFonts w:hint="eastAsia" w:ascii="黑体" w:hAnsi="黑体" w:eastAsia="黑体" w:cs="宋体"/>
          <w:kern w:val="0"/>
          <w:sz w:val="32"/>
          <w:szCs w:val="32"/>
        </w:rPr>
        <w:t>五、预算</w:t>
      </w:r>
      <w:r>
        <w:rPr>
          <w:rFonts w:hint="eastAsia" w:ascii="黑体" w:hAnsi="黑体" w:eastAsia="黑体" w:cs="宋体"/>
          <w:kern w:val="0"/>
          <w:sz w:val="32"/>
          <w:szCs w:val="32"/>
          <w:lang w:val="en-US" w:eastAsia="zh-CN"/>
        </w:rPr>
        <w:t>绩效</w:t>
      </w:r>
      <w:r>
        <w:rPr>
          <w:rFonts w:hint="eastAsia" w:ascii="黑体" w:hAnsi="黑体" w:eastAsia="黑体" w:cs="宋体"/>
          <w:kern w:val="0"/>
          <w:sz w:val="32"/>
          <w:szCs w:val="32"/>
        </w:rPr>
        <w:t>信息</w:t>
      </w:r>
    </w:p>
    <w:p>
      <w:pPr>
        <w:ind w:firstLine="640"/>
        <w:rPr>
          <w:rFonts w:ascii="华文楷体" w:hAnsi="华文楷体" w:eastAsia="华文楷体"/>
          <w:sz w:val="32"/>
          <w:szCs w:val="32"/>
        </w:rPr>
      </w:pPr>
      <w:r>
        <w:rPr>
          <w:rFonts w:hint="eastAsia" w:ascii="仿宋" w:hAnsi="仿宋" w:eastAsia="仿宋" w:cs="仿宋"/>
          <w:b/>
          <w:color w:val="000000"/>
          <w:sz w:val="32"/>
        </w:rPr>
        <w:t xml:space="preserve">第一部分 </w:t>
      </w:r>
      <w:r>
        <w:rPr>
          <w:rFonts w:hint="eastAsia" w:ascii="仿宋" w:hAnsi="仿宋" w:eastAsia="仿宋" w:cs="仿宋"/>
          <w:b/>
          <w:color w:val="000000"/>
          <w:sz w:val="32"/>
          <w:lang w:val="en-US" w:eastAsia="zh-CN"/>
        </w:rPr>
        <w:t>单位</w:t>
      </w:r>
      <w:r>
        <w:rPr>
          <w:rFonts w:hint="eastAsia" w:ascii="仿宋" w:hAnsi="仿宋" w:eastAsia="仿宋" w:cs="仿宋"/>
          <w:b/>
          <w:color w:val="000000"/>
          <w:sz w:val="32"/>
        </w:rPr>
        <w:t>整体绩效目标</w:t>
      </w:r>
    </w:p>
    <w:p>
      <w:pPr>
        <w:ind w:firstLine="640" w:firstLineChars="200"/>
        <w:jc w:val="left"/>
        <w:rPr>
          <w:rFonts w:ascii="华文楷体" w:hAnsi="华文楷体" w:eastAsia="华文楷体"/>
          <w:sz w:val="32"/>
          <w:szCs w:val="32"/>
        </w:rPr>
      </w:pPr>
      <w:r>
        <w:rPr>
          <w:rFonts w:ascii="华文楷体" w:hAnsi="华文楷体" w:eastAsia="华文楷体"/>
          <w:sz w:val="32"/>
          <w:szCs w:val="32"/>
        </w:rPr>
        <w:t>总体绩效目标：</w:t>
      </w:r>
    </w:p>
    <w:p>
      <w:pPr>
        <w:pStyle w:val="13"/>
        <w:rPr>
          <w:rFonts w:hint="eastAsia" w:ascii="仿宋" w:hAnsi="仿宋" w:eastAsia="仿宋" w:cs="仿宋"/>
          <w:sz w:val="32"/>
          <w:szCs w:val="32"/>
        </w:rPr>
      </w:pPr>
      <w:r>
        <w:rPr>
          <w:rFonts w:hint="eastAsia" w:ascii="仿宋" w:hAnsi="仿宋" w:eastAsia="仿宋" w:cs="仿宋"/>
          <w:sz w:val="32"/>
          <w:szCs w:val="32"/>
        </w:rPr>
        <w:t>2022年宁晋县公安局在县委、县政府和上级公安机关的坚强领导下，以贯彻落实党的十九大精神和习近平总书记系列重要讲话为主线，编制并严格落实执行“十四五”装备规划建设，进一步提高政治站位和政治规矩，紧紧围绕全县中心工作，全力护航宁晋经济社会健康持续发展，聚焦“平安宁晋”建设，以打击犯罪、维护稳定、安保维稳、护航发展、服务民生为工作总基调，深化公安改革，推进“四项建设”，全面推进公安整体工作再上新台阶。</w:t>
      </w:r>
    </w:p>
    <w:p>
      <w:pPr>
        <w:spacing w:line="560" w:lineRule="exact"/>
        <w:ind w:firstLine="640" w:firstLineChars="200"/>
        <w:rPr>
          <w:rFonts w:ascii="方正楷体_GBK" w:eastAsia="方正楷体_GBK"/>
          <w:b/>
          <w:sz w:val="32"/>
          <w:szCs w:val="32"/>
        </w:rPr>
      </w:pPr>
      <w:r>
        <w:rPr>
          <w:rFonts w:hint="eastAsia" w:ascii="华文楷体" w:hAnsi="华文楷体" w:eastAsia="华文楷体"/>
          <w:sz w:val="32"/>
          <w:szCs w:val="32"/>
          <w:lang w:val="en-US" w:eastAsia="zh-CN"/>
        </w:rPr>
        <w:t>单位</w:t>
      </w:r>
      <w:r>
        <w:rPr>
          <w:rFonts w:hint="eastAsia" w:ascii="华文楷体" w:hAnsi="华文楷体" w:eastAsia="华文楷体"/>
          <w:sz w:val="32"/>
          <w:szCs w:val="32"/>
        </w:rPr>
        <w:t>职责</w:t>
      </w:r>
      <w:r>
        <w:rPr>
          <w:rFonts w:hint="eastAsia" w:ascii="华文楷体" w:hAnsi="华文楷体" w:eastAsia="华文楷体"/>
          <w:sz w:val="32"/>
          <w:szCs w:val="32"/>
          <w:lang w:val="en-US" w:eastAsia="zh-CN"/>
        </w:rPr>
        <w:t>及工作活动</w:t>
      </w:r>
      <w:r>
        <w:rPr>
          <w:rFonts w:hint="eastAsia" w:ascii="华文楷体" w:hAnsi="华文楷体" w:eastAsia="华文楷体"/>
          <w:sz w:val="32"/>
          <w:szCs w:val="32"/>
        </w:rPr>
        <w:t>绩效目标</w:t>
      </w:r>
      <w:r>
        <w:rPr>
          <w:rFonts w:hint="eastAsia" w:ascii="方正楷体_GBK" w:eastAsia="方正楷体_GBK"/>
          <w:b/>
          <w:sz w:val="32"/>
          <w:szCs w:val="32"/>
        </w:rPr>
        <w:t>：</w:t>
      </w:r>
    </w:p>
    <w:p>
      <w:pPr>
        <w:spacing w:line="560" w:lineRule="exact"/>
        <w:ind w:firstLine="640" w:firstLineChars="200"/>
        <w:rPr>
          <w:rFonts w:ascii="仿宋" w:hAnsi="仿宋" w:eastAsia="仿宋" w:cs="宋体"/>
          <w:kern w:val="0"/>
          <w:sz w:val="32"/>
          <w:szCs w:val="32"/>
        </w:rPr>
      </w:pPr>
      <w:r>
        <w:rPr>
          <w:rFonts w:hint="eastAsia" w:ascii="仿宋" w:hAnsi="仿宋" w:eastAsia="仿宋" w:cs="宋体"/>
          <w:kern w:val="0"/>
          <w:sz w:val="32"/>
          <w:szCs w:val="32"/>
        </w:rPr>
        <w:t>1.贯彻执行公安工作的方针、政策、法律、法规；组织部署全县公安工作并指导、监督、检查贯彻执行情况。</w:t>
      </w:r>
    </w:p>
    <w:p>
      <w:pPr>
        <w:spacing w:line="560" w:lineRule="exact"/>
        <w:ind w:firstLine="640" w:firstLineChars="200"/>
        <w:rPr>
          <w:rFonts w:ascii="仿宋" w:hAnsi="仿宋" w:eastAsia="仿宋" w:cs="宋体"/>
          <w:kern w:val="0"/>
          <w:sz w:val="32"/>
          <w:szCs w:val="32"/>
        </w:rPr>
      </w:pPr>
      <w:r>
        <w:rPr>
          <w:rFonts w:hint="eastAsia" w:ascii="仿宋" w:hAnsi="仿宋" w:eastAsia="仿宋" w:cs="宋体"/>
          <w:kern w:val="0"/>
          <w:sz w:val="32"/>
          <w:szCs w:val="32"/>
        </w:rPr>
        <w:t>2.收集、掌握影响稳定、危害国内安全和社会治安的情况，分析形势，研究公安工作出现的新情况、新问题，为县委、县政府和上级公安机关提供信息和决策依据。</w:t>
      </w:r>
    </w:p>
    <w:p>
      <w:pPr>
        <w:spacing w:line="560" w:lineRule="exact"/>
        <w:ind w:firstLine="640" w:firstLineChars="200"/>
        <w:rPr>
          <w:rFonts w:ascii="仿宋" w:hAnsi="仿宋" w:eastAsia="仿宋" w:cs="宋体"/>
          <w:kern w:val="0"/>
          <w:sz w:val="32"/>
          <w:szCs w:val="32"/>
        </w:rPr>
      </w:pPr>
      <w:r>
        <w:rPr>
          <w:rFonts w:hint="eastAsia" w:ascii="仿宋" w:hAnsi="仿宋" w:eastAsia="仿宋" w:cs="宋体"/>
          <w:kern w:val="0"/>
          <w:sz w:val="32"/>
          <w:szCs w:val="32"/>
        </w:rPr>
        <w:t>3.指导全县公安法制建设，负责案件审批、行政诉讼和行政复议工作，组织实施执法监督工作。</w:t>
      </w:r>
    </w:p>
    <w:p>
      <w:pPr>
        <w:ind w:firstLine="560"/>
        <w:rPr>
          <w:rFonts w:ascii="仿宋" w:hAnsi="仿宋" w:eastAsia="仿宋" w:cs="宋体"/>
          <w:kern w:val="0"/>
          <w:sz w:val="32"/>
          <w:szCs w:val="32"/>
        </w:rPr>
      </w:pPr>
      <w:r>
        <w:rPr>
          <w:rFonts w:hint="eastAsia" w:ascii="仿宋" w:hAnsi="仿宋" w:eastAsia="仿宋" w:cs="宋体"/>
          <w:kern w:val="0"/>
          <w:sz w:val="32"/>
          <w:szCs w:val="32"/>
        </w:rPr>
        <w:t>4.组织指挥全县公安侦查工作，惩治违法犯罪活动；打击、防范暴力恐怖活动和邪教活动；处置骚乱和群体性突发事件，组织实施重大活动的安全保卫工作。</w:t>
      </w:r>
    </w:p>
    <w:p>
      <w:pPr>
        <w:ind w:firstLine="560"/>
        <w:rPr>
          <w:rFonts w:ascii="仿宋" w:hAnsi="仿宋" w:eastAsia="仿宋" w:cs="宋体"/>
          <w:kern w:val="0"/>
          <w:sz w:val="32"/>
          <w:szCs w:val="32"/>
        </w:rPr>
      </w:pPr>
      <w:r>
        <w:rPr>
          <w:rFonts w:hint="eastAsia" w:ascii="仿宋" w:hAnsi="仿宋" w:eastAsia="仿宋" w:cs="宋体"/>
          <w:kern w:val="0"/>
          <w:sz w:val="32"/>
          <w:szCs w:val="32"/>
        </w:rPr>
        <w:t>5.组织指挥全县公安机关查处危害社会治安秩序的行为；依法管理治安、户政、居民身份证的有关事务；依法管理集会、游行、示威活动。</w:t>
      </w:r>
    </w:p>
    <w:p>
      <w:pPr>
        <w:ind w:firstLine="560"/>
        <w:rPr>
          <w:rFonts w:ascii="仿宋" w:hAnsi="仿宋" w:eastAsia="仿宋" w:cs="宋体"/>
          <w:kern w:val="0"/>
          <w:sz w:val="32"/>
          <w:szCs w:val="32"/>
        </w:rPr>
      </w:pPr>
      <w:r>
        <w:rPr>
          <w:rFonts w:hint="eastAsia" w:ascii="仿宋" w:hAnsi="仿宋" w:eastAsia="仿宋" w:cs="宋体"/>
          <w:kern w:val="0"/>
          <w:sz w:val="32"/>
          <w:szCs w:val="32"/>
        </w:rPr>
        <w:t>6.负责全县食品药品制假案件的立案查处及环境违法犯罪案件的打击查处。</w:t>
      </w:r>
    </w:p>
    <w:p>
      <w:pPr>
        <w:ind w:firstLine="560"/>
        <w:rPr>
          <w:rFonts w:ascii="仿宋" w:hAnsi="仿宋" w:eastAsia="仿宋" w:cs="宋体"/>
          <w:kern w:val="0"/>
          <w:sz w:val="32"/>
          <w:szCs w:val="32"/>
        </w:rPr>
      </w:pPr>
      <w:r>
        <w:rPr>
          <w:rFonts w:hint="eastAsia" w:ascii="仿宋" w:hAnsi="仿宋" w:eastAsia="仿宋" w:cs="宋体"/>
          <w:kern w:val="0"/>
          <w:sz w:val="32"/>
          <w:szCs w:val="32"/>
        </w:rPr>
        <w:t>7.做好社会治安防控。做好各项安全保卫工作，开展重点信访人稳控、劝返任务，打造环京安全屏障，消除治安隐患。</w:t>
      </w:r>
    </w:p>
    <w:p>
      <w:pPr>
        <w:ind w:firstLine="560"/>
        <w:rPr>
          <w:rFonts w:ascii="仿宋" w:hAnsi="仿宋" w:eastAsia="仿宋" w:cs="宋体"/>
          <w:kern w:val="0"/>
          <w:sz w:val="32"/>
          <w:szCs w:val="32"/>
        </w:rPr>
      </w:pPr>
      <w:r>
        <w:rPr>
          <w:rFonts w:hint="eastAsia" w:ascii="仿宋" w:hAnsi="仿宋" w:eastAsia="仿宋" w:cs="宋体"/>
          <w:kern w:val="0"/>
          <w:sz w:val="32"/>
          <w:szCs w:val="32"/>
        </w:rPr>
        <w:t>8.维护交通秩序和交通安全，组织实施交通管理，处理交通事故；依法做好机动车辆和驾驶员的管理工作。</w:t>
      </w:r>
    </w:p>
    <w:p>
      <w:pPr>
        <w:ind w:firstLine="560"/>
        <w:rPr>
          <w:rFonts w:ascii="仿宋" w:hAnsi="仿宋" w:eastAsia="仿宋" w:cs="宋体"/>
          <w:kern w:val="0"/>
          <w:sz w:val="32"/>
          <w:szCs w:val="32"/>
        </w:rPr>
      </w:pPr>
      <w:r>
        <w:rPr>
          <w:rFonts w:hint="eastAsia" w:ascii="仿宋" w:hAnsi="仿宋" w:eastAsia="仿宋" w:cs="宋体"/>
          <w:kern w:val="0"/>
          <w:sz w:val="32"/>
          <w:szCs w:val="32"/>
        </w:rPr>
        <w:t>9.警卫国家规定的特定人员，守卫重要场所和设施。</w:t>
      </w:r>
    </w:p>
    <w:p>
      <w:pPr>
        <w:ind w:firstLine="560"/>
        <w:rPr>
          <w:rFonts w:ascii="仿宋" w:hAnsi="仿宋" w:eastAsia="仿宋" w:cs="宋体"/>
          <w:kern w:val="0"/>
          <w:sz w:val="32"/>
          <w:szCs w:val="32"/>
        </w:rPr>
      </w:pPr>
      <w:r>
        <w:rPr>
          <w:rFonts w:hint="eastAsia" w:ascii="仿宋" w:hAnsi="仿宋" w:eastAsia="仿宋" w:cs="宋体"/>
          <w:kern w:val="0"/>
          <w:sz w:val="32"/>
          <w:szCs w:val="32"/>
        </w:rPr>
        <w:t>10.依法贯彻出入境管理政策，受理中国公民因私出境申请和外国人及港、澳、台公民在中国境内居留的临时登记；依法查处“六非”人员。</w:t>
      </w:r>
    </w:p>
    <w:p>
      <w:pPr>
        <w:ind w:firstLine="560"/>
        <w:rPr>
          <w:rFonts w:ascii="仿宋" w:hAnsi="仿宋" w:eastAsia="仿宋" w:cs="宋体"/>
          <w:kern w:val="0"/>
          <w:sz w:val="32"/>
          <w:szCs w:val="32"/>
        </w:rPr>
      </w:pPr>
      <w:r>
        <w:rPr>
          <w:rFonts w:hint="eastAsia" w:ascii="仿宋" w:hAnsi="仿宋" w:eastAsia="仿宋" w:cs="宋体"/>
          <w:kern w:val="0"/>
          <w:sz w:val="32"/>
          <w:szCs w:val="32"/>
        </w:rPr>
        <w:t>11.负责全县公安机关依法承担的执行刑罚的指导和监督工作，指导、监督全县收容教育审批工作和看守所、治安拘留所的管理工作。</w:t>
      </w:r>
    </w:p>
    <w:p>
      <w:pPr>
        <w:ind w:firstLine="560"/>
        <w:rPr>
          <w:rFonts w:ascii="仿宋" w:hAnsi="仿宋" w:eastAsia="仿宋" w:cs="宋体"/>
          <w:kern w:val="0"/>
          <w:sz w:val="32"/>
          <w:szCs w:val="32"/>
        </w:rPr>
      </w:pPr>
      <w:r>
        <w:rPr>
          <w:rFonts w:hint="eastAsia" w:ascii="仿宋" w:hAnsi="仿宋" w:eastAsia="仿宋" w:cs="宋体"/>
          <w:kern w:val="0"/>
          <w:sz w:val="32"/>
          <w:szCs w:val="32"/>
        </w:rPr>
        <w:t>12.组织实施全县公安机关公安信息网络的安全监察工作。</w:t>
      </w:r>
    </w:p>
    <w:p>
      <w:pPr>
        <w:ind w:firstLine="560"/>
        <w:rPr>
          <w:rFonts w:ascii="仿宋" w:hAnsi="仿宋" w:eastAsia="仿宋" w:cs="宋体"/>
          <w:kern w:val="0"/>
          <w:sz w:val="32"/>
          <w:szCs w:val="32"/>
        </w:rPr>
      </w:pPr>
      <w:r>
        <w:rPr>
          <w:rFonts w:hint="eastAsia" w:ascii="仿宋" w:hAnsi="仿宋" w:eastAsia="仿宋" w:cs="宋体"/>
          <w:kern w:val="0"/>
          <w:sz w:val="32"/>
          <w:szCs w:val="32"/>
        </w:rPr>
        <w:t>13.指导、监督全县公安机关对国家机关、社会团体、企事业单位和重点建设工程的治安保卫工作以及群众性组织的治安防范工作。</w:t>
      </w:r>
    </w:p>
    <w:p>
      <w:pPr>
        <w:ind w:firstLine="560"/>
        <w:rPr>
          <w:rFonts w:ascii="仿宋" w:hAnsi="仿宋" w:eastAsia="仿宋" w:cs="宋体"/>
          <w:kern w:val="0"/>
          <w:sz w:val="32"/>
          <w:szCs w:val="32"/>
        </w:rPr>
      </w:pPr>
      <w:r>
        <w:rPr>
          <w:rFonts w:hint="eastAsia" w:ascii="仿宋" w:hAnsi="仿宋" w:eastAsia="仿宋" w:cs="宋体"/>
          <w:kern w:val="0"/>
          <w:sz w:val="32"/>
          <w:szCs w:val="32"/>
        </w:rPr>
        <w:t>14.组织实施全县公安科学技术工作；规划全县公安信息技术、刑事技术和行动技术建设。</w:t>
      </w:r>
    </w:p>
    <w:p>
      <w:pPr>
        <w:ind w:firstLine="560"/>
        <w:rPr>
          <w:rFonts w:ascii="仿宋" w:hAnsi="仿宋" w:eastAsia="仿宋" w:cs="宋体"/>
          <w:kern w:val="0"/>
          <w:sz w:val="32"/>
          <w:szCs w:val="32"/>
        </w:rPr>
      </w:pPr>
      <w:r>
        <w:rPr>
          <w:rFonts w:hint="eastAsia" w:ascii="仿宋" w:hAnsi="仿宋" w:eastAsia="仿宋" w:cs="宋体"/>
          <w:kern w:val="0"/>
          <w:sz w:val="32"/>
          <w:szCs w:val="32"/>
        </w:rPr>
        <w:t>15.分析全县公安队伍状况，研究、制定公安队伍建设、民警教育培训和公安宣传的规章制度，监督检查落实情况；组织指导全县公安队伍建设、干警教育培训、表彰奖励和宣传工作；按规定权限管理干部。</w:t>
      </w:r>
    </w:p>
    <w:p>
      <w:pPr>
        <w:ind w:firstLine="560"/>
        <w:rPr>
          <w:rFonts w:ascii="仿宋" w:hAnsi="仿宋" w:eastAsia="仿宋" w:cs="宋体"/>
          <w:kern w:val="0"/>
          <w:sz w:val="32"/>
          <w:szCs w:val="32"/>
        </w:rPr>
      </w:pPr>
      <w:r>
        <w:rPr>
          <w:rFonts w:hint="eastAsia" w:ascii="仿宋" w:hAnsi="仿宋" w:eastAsia="仿宋" w:cs="宋体"/>
          <w:kern w:val="0"/>
          <w:sz w:val="32"/>
          <w:szCs w:val="32"/>
        </w:rPr>
        <w:t>16.负责全县公安机关纪检监察和警务督察工作，对全县公安机关及人民警察的执法情况进行监督；按规定权限对干部实施监督；查处民警违法违纪案件。</w:t>
      </w:r>
    </w:p>
    <w:p>
      <w:pPr>
        <w:ind w:firstLine="560"/>
        <w:rPr>
          <w:rFonts w:ascii="仿宋" w:hAnsi="仿宋" w:eastAsia="仿宋" w:cs="宋体"/>
          <w:kern w:val="0"/>
          <w:sz w:val="32"/>
          <w:szCs w:val="32"/>
        </w:rPr>
      </w:pPr>
      <w:r>
        <w:rPr>
          <w:rFonts w:hint="eastAsia" w:ascii="仿宋" w:hAnsi="仿宋" w:eastAsia="仿宋" w:cs="宋体"/>
          <w:kern w:val="0"/>
          <w:sz w:val="32"/>
          <w:szCs w:val="32"/>
        </w:rPr>
        <w:t>17.制定全县公安装备、被装、经费等警务保障计划和标准，组织、管理和分配全县公安装备、被装和经费。</w:t>
      </w:r>
    </w:p>
    <w:p>
      <w:pPr>
        <w:ind w:firstLine="560"/>
        <w:rPr>
          <w:rFonts w:ascii="仿宋" w:hAnsi="仿宋" w:eastAsia="仿宋" w:cs="宋体"/>
          <w:kern w:val="0"/>
          <w:sz w:val="32"/>
          <w:szCs w:val="32"/>
        </w:rPr>
      </w:pPr>
      <w:r>
        <w:rPr>
          <w:rFonts w:hint="eastAsia" w:ascii="仿宋" w:hAnsi="仿宋" w:eastAsia="仿宋" w:cs="宋体"/>
          <w:kern w:val="0"/>
          <w:sz w:val="32"/>
          <w:szCs w:val="32"/>
        </w:rPr>
        <w:t>18.承办全县禁毒工作。</w:t>
      </w:r>
    </w:p>
    <w:p>
      <w:pPr>
        <w:ind w:firstLine="560"/>
        <w:rPr>
          <w:rFonts w:ascii="仿宋" w:hAnsi="仿宋" w:eastAsia="仿宋" w:cs="宋体"/>
          <w:kern w:val="0"/>
          <w:sz w:val="32"/>
          <w:szCs w:val="32"/>
        </w:rPr>
      </w:pPr>
      <w:r>
        <w:rPr>
          <w:rFonts w:hint="eastAsia" w:ascii="仿宋" w:hAnsi="仿宋" w:eastAsia="仿宋" w:cs="宋体"/>
          <w:kern w:val="0"/>
          <w:sz w:val="32"/>
          <w:szCs w:val="32"/>
        </w:rPr>
        <w:t>19.组织指挥县武警中队执行公安任务。</w:t>
      </w:r>
    </w:p>
    <w:p>
      <w:pPr>
        <w:ind w:firstLine="560"/>
        <w:rPr>
          <w:rFonts w:hint="eastAsia" w:ascii="仿宋" w:hAnsi="仿宋" w:eastAsia="仿宋" w:cs="宋体"/>
          <w:kern w:val="0"/>
          <w:sz w:val="32"/>
          <w:szCs w:val="32"/>
        </w:rPr>
      </w:pPr>
      <w:r>
        <w:rPr>
          <w:rFonts w:hint="eastAsia" w:ascii="仿宋" w:hAnsi="仿宋" w:eastAsia="仿宋" w:cs="宋体"/>
          <w:kern w:val="0"/>
          <w:sz w:val="32"/>
          <w:szCs w:val="32"/>
        </w:rPr>
        <w:t>20.承办县委、县政府和上级公安机关交办的其他事项。</w:t>
      </w:r>
    </w:p>
    <w:p>
      <w:pPr>
        <w:spacing w:line="560" w:lineRule="exact"/>
        <w:rPr>
          <w:rFonts w:hint="eastAsia" w:ascii="仿宋" w:hAnsi="仿宋" w:eastAsia="仿宋" w:cs="宋体"/>
          <w:kern w:val="0"/>
          <w:sz w:val="32"/>
          <w:szCs w:val="32"/>
        </w:rPr>
        <w:sectPr>
          <w:headerReference r:id="rId5" w:type="default"/>
          <w:headerReference r:id="rId6" w:type="even"/>
          <w:pgSz w:w="16838" w:h="11906" w:orient="landscape"/>
          <w:pgMar w:top="1758" w:right="1440" w:bottom="1758" w:left="1440" w:header="851" w:footer="992" w:gutter="0"/>
          <w:cols w:space="425" w:num="1"/>
          <w:docGrid w:type="linesAndChars" w:linePitch="312" w:charSpace="0"/>
        </w:sectPr>
      </w:pPr>
    </w:p>
    <w:p>
      <w:pPr>
        <w:numPr>
          <w:ilvl w:val="0"/>
          <w:numId w:val="2"/>
        </w:numPr>
        <w:ind w:firstLine="640"/>
        <w:rPr>
          <w:rFonts w:hint="eastAsia" w:ascii="仿宋" w:hAnsi="仿宋" w:eastAsia="仿宋" w:cs="仿宋"/>
          <w:b/>
          <w:color w:val="000000"/>
          <w:sz w:val="32"/>
        </w:rPr>
      </w:pPr>
      <w:r>
        <w:rPr>
          <w:rFonts w:hint="eastAsia" w:ascii="仿宋" w:hAnsi="仿宋" w:eastAsia="仿宋" w:cs="仿宋"/>
          <w:b/>
          <w:color w:val="000000"/>
          <w:sz w:val="32"/>
        </w:rPr>
        <w:t xml:space="preserve"> 预算项目绩效目标</w:t>
      </w:r>
    </w:p>
    <w:p>
      <w:pPr>
        <w:widowControl w:val="0"/>
        <w:numPr>
          <w:ilvl w:val="0"/>
          <w:numId w:val="0"/>
        </w:numPr>
        <w:jc w:val="both"/>
        <w:rPr>
          <w:rFonts w:hint="eastAsia" w:ascii="仿宋" w:hAnsi="仿宋" w:eastAsia="仿宋" w:cs="仿宋"/>
          <w:b/>
          <w:color w:val="000000"/>
          <w:sz w:val="32"/>
        </w:r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1.2022年大曹庄辅警人员劳务费绩效目标表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13052822P000772100015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2022年大曹庄辅警人员劳务费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32.40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32.40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大曹庄辅警人员劳务费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1.保障单位人员工资及时准确发放</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保障单位人员工资发放人数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保证单位人员工资发放的人数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＝18人数</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工资发放计算准确率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实际发放工资额/应发放工资额*100%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按政策按时发放到位率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实际按规定发放时间次数/全部发放次数*100%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工资成本</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人均经费达到政策要求</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≥5000元/月</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职工对工资发放工作的评价</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重点工作完成的占全部重点工作的比重</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年终考核成绩</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单位人员年终考核成绩</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生态保护影响力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促进本单位持续、稳定发展</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2.2022年段志林、贾小偶两人一次性抚恤金及丧葬费绩效目标表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13052822P00070110001W</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2022年段志林、贾小偶两人一次性抚恤金及丧葬费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39.50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39.50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段志林、贾小偶两人一次性抚恤金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1.优抚退休人员</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保障单位人员工资发放人数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保证单位人员工资发放的人数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＝2人数</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工资发放计算准确率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实际发放工资额/应发放工资额*100%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按政策按时发放到位率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实际按规定发放时间次数/全部发放次数*100%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工资成本</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人均经费达到政策要求</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≥5000元/月</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职工对工资发放工作的评价</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重点工作完成的占全部重点工作的比重</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年终考核成绩</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单位人员年终考核成绩</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生态保护影响力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促进本单位持续、稳定发展</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3.2022年劳务派遣人员劳务费绩效目标表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13052822P00077110001F</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2022年劳务派遣人员劳务费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304.05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304.05</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劳务派遣人员劳务费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1.保障单位人员工资及时准确发放</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保障单位人员工资发放人数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保证单位人员工资发放的人数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＝64人数</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工资发放计算准确率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实际发放工资额/应发放工资额*100%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按政策按时发放到位率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实际按规定发放时间次数/全部发放次数*100%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工资成本</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人均经费达到政策要求</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≥5000元/月</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职工对工资发放工作的评价</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重点工作完成的占全部重点工作的比重</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年终考核成绩</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单位人员年终考核成绩</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生态保护影响力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促进本单位持续、稳定发展</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4.2022年李殿奎、戴国华、刘林科一次性抚恤金及丧葬费绩效目标表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13052822P00108610001F</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2022年李殿奎、戴国华、刘林科一次性抚恤金及丧葬费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60.78</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60.78</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支付一次性抚恤金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1.优抚退休人员</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保障单位人员工资发放人数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保证单位人员工资发放的人数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＝3人数</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工资发放计算准确率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实际发放工资额/应发放工资额*100%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按政策按时发放到位率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实际按规定发放时间次数/全部发放次数*100%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工资成本</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人均经费达到政策要求</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≥5000元/月</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职工对工资发放工作的评价</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重点工作完成的占全部重点工作的比重</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年终考核成绩</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单位人员年终考核成绩</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生态保护影响力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促进本单位持续、稳定发展</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5.2022年民警加班津贴绩效目标表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13052822P00076310001K</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2022年民警加班津贴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259.01</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259.01</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2022年民警加班津贴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1.保障单位人员工资及时准确发放</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保障单位人员工资发放人数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保证单位人员工资发放的人数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＝304人数</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工资发放计算准确率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实际发放工资额/应发放工资额*100%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按政策按时发放到位率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实际按规定发放时间次数/全部发放次数*100%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工资成本</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人均经费达到政策要求</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≥5000元/月</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职工对工资发放工作的评价</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重点工作完成的占全部重点工作的比重</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年终考核成绩</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单位人员年终考核成绩</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生态保护影响力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促进本单位持续、稳定发展</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6.2022年民警执勤津贴绩效目标表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13052822P000764100019</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2022年民警执勤津贴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353.13</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353.13</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民警执勤津帖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1.保障单位人员津贴及时准确发放</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保障单位人员工资发放人数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保证单位人员工资发放的人数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＝304人数</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工资发放计算准确率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实际发放工资额/应发放工资额*100%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按政策按时发放到位率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实际按规定发放时间次数/全部发放次数*100%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工资成本</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人均经费达到政策要求</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≥5000元/月</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职工对工资发放工作的评价</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重点工作完成的占全部重点工作的比重</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年终考核成绩</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单位人员年终考核成绩</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生态保护影响力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促进本单位持续、稳定发展</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7.2022年人事代理人员劳务费绩效目标表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13052822P00076710001A</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2022年人事代理人员劳务费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230.42</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230.42</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人事代理人员劳务费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1.保障单位人员工资及时准确发放</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保障单位人员工资发放人数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保证单位人员工资发放的人数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＝45人数</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工资发放计算准确率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实际发放工资额/应发放工资额*100%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按政策按时发放到位率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实际按规定发放时间次数/全部发放次数*100%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工资成本</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人均经费达到政策要求</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≥5000元/月</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职工对工资发放工作的评价</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重点工作完成的占全部重点工作的比重</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年终考核成绩</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单位人员年终考核成绩</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生态保护影响力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促进本单位持续、稳定发展</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8.2022年涉军安置人员劳务费绩效目标表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13052822P00076910001M</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2022年涉军安置人员劳务费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267.89</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267.89</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涉军安置人员劳务费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1.保障单位人员工资及时准确发放</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保障单位人员工资发放人数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保证单位人员工资发放的人数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＝41人数</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工资发放计算准确率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实际发放工资额/应发放工资额*100%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按政策按时发放到位率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实际按规定发放时间次数/全部发放次数*100%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工资成本</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人均经费达到政策要求</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≥5000元/月</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职工对工资发放工作的评价</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重点工作完成的占全部重点工作的比重</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年终考核成绩</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单位人员年终考核成绩</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生态保护影响力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促进本单位持续、稳定发展</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9.2022年事业人员劳务费绩效目标表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13052822P000768100010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2022年事业人员劳务费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458.26</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458.26</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事业人员劳务费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1.保障单位人员工资及时准确发放</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保障单位人员工资发放人数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保证单位人员工资发放的人数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＝59人数</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工资发放计算准确率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实际发放工资额/应发放工资额*100%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按政策按时发放到位率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实际按规定发放时间次数/全部发放次数*100%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工资成本</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人均经费达到政策要求</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≥5000元/月</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职工对工资发放工作的评价</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重点工作完成的占全部重点工作的比重</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年终考核成绩</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单位人员年终考核成绩</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生态保护影响力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促进本单位持续、稳定发展</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10.2022年特警人员劳务费绩效目标表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13052822P00076610001L</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2022年特警人员劳务费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152.37</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152.37</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特警人员劳务费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1.保障单位人员工资及时准确发放</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保障单位人员工资发放人数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保证单位人员工资发放的人数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＝23人数</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工资发放计算准确率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实际发放工资额/应发放工资额*100%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按政策按时发放到位率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实际按规定发放时间次数/全部发放次数*100%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工资成本</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人均经费达到政策要求</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≥5000元/月</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职工对工资发放工作的评价</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重点工作完成的占全部重点工作的比重</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年终考核成绩</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单位人员年终考核成绩</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生态保护影响力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促进本单位持续、稳定发展</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11.2022年退休合同制工人统筹外项目绩效目标表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13052822P00921710002A</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2022年退休合同制工人统筹外项目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0.43</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0.43</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退休合同制工人统筹外项目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1.保障单位人员工资及时准确发放</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保障单位人员工资发放人数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保证单位人员工资发放的人数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＝1人数</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工资发放计算准确率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实际发放工资额/应发放工资额*100%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按政策按时发放到位率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实际按规定发放时间次数/全部发放次数*100%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工资成本</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人均经费达到政策要求</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≥5000元/月</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职工对工资发放工作的评价</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重点工作完成的占全部重点工作的比重</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年终考核成绩</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单位人员年终考核成绩</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生态保护影响力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促进本单位持续、稳定发展</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12.2022年巡警人员劳务费绩效目标表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13052822P00076510001Y</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2022年巡警人员劳务费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116.18</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116.18</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巡警人员劳务费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1.保障单位人员工资及时准确发放</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保障单位人员工资发放人数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保证单位人员工资发放的人数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＝23人数</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工资发放计算准确率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实际发放工资额/应发放工资额*100%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按政策按时发放到位率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实际按规定发放时间次数/全部发放次数*100%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工资成本</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人均经费达到政策要求</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≥5000元/月</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职工对工资发放工作的评价</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重点工作完成的占全部重点工作的比重</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年终考核成绩</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单位人员年终考核成绩</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生态保护影响力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促进本单位持续、稳定发展</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13.2022年转业士官劳务费绩效目标表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13052822P00077010001R</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2022年转业士官劳务费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158.71</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158.71</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转业士官劳务费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1.保障单位人员工资及时准确发放</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保障单位人员工资发放人数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保证单位人员工资发放的人数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＝21人数</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工资发放计算准确率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实际发放工资额/应发放工资额*100%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按政策按时发放到位率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实际按规定发放时间次数/全部发放次数*100%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工资成本</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人均经费达到政策要求</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≥5000元/月</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职工对工资发放工作的评价</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重点工作完成的占全部重点工作的比重</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年终考核成绩</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单位人员年终考核成绩</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生态保护影响力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促进本单位持续、稳定发展</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14.大曹庄天网、公安网专线租用费绩效目标表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13052822P001099100223</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大曹庄天网、公安网专线租用费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2.40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2.40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大曹庄天网、公安网专线租用费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1.保障天网正常运转及终端视频图像的传输</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设备检修维护次数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设备检修维护次数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维护摄像头数量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网络维护成本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网络正常运行保障率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及时完成信息系统及网络安全隐患排查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提高办案效率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治安防控体系覆盖率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治安防控体系覆盖率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提高辖区治安防范能力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更好维护全县社会治安稳定</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15.大曹庄天网线路租用费绩效目标表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13052822P00109910021F</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大曹庄天网线路租用费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大曹庄天网线路租用费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1.保障天网正常运转及终端视频图像的传输</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设备检修维护次数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设备检修维护次数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维护摄像头数量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网络维护成本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网络正常运行保障率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及时完成信息系统及网络安全隐患排查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提高办案效率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治安防控体系覆盖率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治安防控体系覆盖率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提高辖区治安防范能力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更好维护全县社会治安稳定</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16.反诈骗经费绩效目标表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13052822P001099100398</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反诈骗经费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20.10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20.10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反诈骗系统款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1.侦破案件、抓捕逃犯</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协调督办案件数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协调督办案件数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≥95协调督办案件数</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违法案件人均办案率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违法案件人均办案率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≥95违法案件人均办案率</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保障办案工作的开展进度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保障办案工作的开展进度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≥95保障办案工作的开展进度</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经费保证能力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经费保证能力</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≥95经费保证能力</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信息化破案率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信息化破案率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≥95信息化破案率</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有组织犯罪案件数降低率(%)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有组织犯罪案件数降低率(%)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≥95有组织犯罪案件数降低率(%)</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违法犯罪得到有力打击</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违法犯罪得到有力打击</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≥95违法犯罪得到有力打击</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维护社会稳定</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维护社会稳定</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≥95维护社会稳定</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≥95社会公众满意度（%）</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办结、破案数占案件总数的比例</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17.辅警公用经费绩效目标表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13052822P00109910032Y</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辅警公用经费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55.40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55.40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加强辅警执勤装备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1.保障辅警执勤装备，提高辅警战斗力</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公安技术装备配备完成率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公安技术装备配备完成率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公安技术装备配备完成率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装备配发数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装备配发数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装备配发数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辅警勤务装备配备完成率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辅警勤务装备配备完成率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辅警勤务装备配备完成率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装备配备及时率（%）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装备配备及时情况</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装备配备及时情况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提高辅警战斗力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提高辅警战斗力</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提高辅警战斗力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普法宣传对象满意度(%)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普法宣传对象满意度(%)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群众对工作整体满意度</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18.公安办案业务装备费（公用运转保障）绩效目标表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13052822P000926100017</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公安办案业务装备费（公用运转保障）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24.25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24.25</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1.为更好应对各种突发性事件，打击各种违法犯罪行为</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公安技术装备配备完成率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公安技术装备配备完成率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公安技术装备配备完成率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装备配发数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装备配发数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装备配发数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民警勤务装备配备完成率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民警勤务装备配备完成率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民警勤务装备配备完成率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装备配备及时率（%）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装备配备及时情况</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装备配备及时情况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提高民警战斗力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提高民警战斗力</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民警战斗力提升率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普法宣传对象满意度(%)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普法宣传对象满意度(%)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群众对工作整体满意度</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19.公安视频传输网安全防护体系建设绩效目标表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13052822P00109910033J</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公安视频传输网安全防护体系建设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135.00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135.00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公安视频传输网安全防护体系建设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1.全面提升我省公安视频传输网安全防护水平，坚决防止发生安全事件。</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公安网络建设运行维护</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公安网络建设运行维护运行正常运转率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公安网络建设运行维护运行正常运转率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网络维护成本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网络正常运行保障率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及时完成信息系统及网络安全隐患排查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提高办案效率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信息网络系统安全</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信息网络系统安全</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信息网络系统安全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更好维护全县社会治安稳定</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20.公安执法办案业务经费（公用运转保障）绩效目标表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13052822P00092710001W</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公安执法办案业务经费（公用运转保障）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347.23</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347.23</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公安执法办案业务经费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1.为更好应对各种突发性事件，打击各种违法犯罪行为</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大案要案查处率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大案要案查处率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成功查处大要案情况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治安案件发案数（个）</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平均每日治安案件发案数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成功处置群体性事件数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群体性事件成功处置率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成功处置群体性事件数占全部案件数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成功处置群体性事件数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治安、刑事案件处理及时性（小时）</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治安、刑事案件处理及时性（小时）</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治安、刑事案件处理及时性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经济损失减少/避免数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经济损失减少/避免数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减少群众经济损失</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普法宣传对象满意度(%)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普法宣传对象满意度(%)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群众对工作整体满意度</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21.禁毒经费绩效目标表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13052822P001099100275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禁毒经费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32.00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32.00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禁毒经费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1.巩固我县禁毒铲毒成果，毒品犯罪得到有效防范和控制</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协调督办案件数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协调督办案件数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协调督办案件数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违法案件人均办案率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违法案件人均办案率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违法案件人均办案率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保障办案工作的开展进度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保障办案工作的开展进度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保障办案工作的开展进度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经费保证能力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经费保证能力</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经费保证能力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信息化破案率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信息化破案率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信息化破案率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有组织犯罪案件数降低率(%)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有组织犯罪案件数降低率(%)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有组织犯罪案件数降低率(%)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违法犯罪得到有力打击</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违法犯罪得到有力打击</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违法犯罪得到有力打击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维护社会稳定</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维护社会稳定</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22.看守所人犯给养费、公务费绩效目标表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13052822P00109910030P</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看守所人犯给养费、公务费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170.00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170.00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看守所人犯给养费、公务费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1.保障被羁押人员生活、安全</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被羁押人员各类安全事故发生数量</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被羁押人员各类安全事故发生数量控制数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监管场所经费保障率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监所日常公用经费财政拨款保障率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监所日常公用经费财政拨款保障率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监管场所经费保障率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保障综合事务工作完成及时率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保障综合事务工作完成及时率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监管场所经费保障率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经费使用率(%)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经费使用率(%)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经费使用率(%)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对社会经济发展的影响</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对社会经济发展的影响</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监管场所经费保障率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社会帮教率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社会帮教率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监管场所经费保障率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维护社会稳定</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维护社会稳定</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监管场所经费保障率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生态环境质量改善</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生态环境质量改善</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生态环境质量改善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监管场所经费保障率</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23.宁晋县“雪亮工程”天网三期服务项目绩效目标表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13052822P00109910016M</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宁晋县“雪亮工程”天网三期服务项目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1383.35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1383.35</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“雪亮工程”天网三期服务项目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1.保障天网正常运转及终端视频图像的传输</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设备检修维护次数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设备检修维护次数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维护摄像头数量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网络维护成本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网络正常运行保障率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及时完成信息系统及网络安全隐患排查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提高办案效率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治安防控体系覆盖率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治安防控体系覆盖率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提高辖区治安防范能力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更好维护全县社会治安稳定</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24.宁晋县公安局天网维护项目绩效目标表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13052822P00109910024A</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宁晋县公安局天网维护项目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37.20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37.20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天网维护项目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1.保障天网正常运转及终端视频图像的传输</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设备检修维护次数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设备检修维护次数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维护摄像头数量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网络维护成本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网络正常运行保障率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及时完成信息系统及网络安全隐患排查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提高办案效率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治安防控体系覆盖率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治安防控体系覆盖率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提高辖区治安防范能力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更好维护全县社会治安稳定</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25.派出所执法办案中心维护费（公用运转保障）绩效目标表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13052822P000929100018</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派出所执法办案中心维护费（公用运转保障）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38.80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38.80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派出所执法办案中心维护费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1.维护执法办案中心设备正常运转</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设备合格率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设备合格率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维修验收合格情况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设备维护维修数量</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设备维护维修数量</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设备维护维修数量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维修改造成本</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维修改造成本</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维修改造成本节约率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日常巡查维修及时率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日常巡查维修及时率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日常巡查维修及时率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加强节约集约利用，促进生态文明建设</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加强节约集约利用，促进生态文明建设</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加强节约集约利用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长期使用性</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长期使用性</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长期使用性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资金使用效益</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资金使用效益</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资金使用效益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维修效果</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维修效果</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维修效果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群众对工作整体满意度</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26.全县人脸识别自动测温平台线路租赁及运维费绩效目标表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13052822P00109910025X</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全县人脸识别自动测温平台线路租赁及运维费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10.50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10.50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全县人脸识别自动测温平台线路租赁及运维费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1.保障天网正常运转及终端视频图像的传输</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设备检修维护次数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设备检修维护次数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完成网络安全检查工作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网络维护成本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网络正常运行保障率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及时完成信息系统及网络安全隐患排查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提高防疫工作效率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治安防控体系覆盖率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治安防控体系覆盖率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提高辖区治安防范能力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更好维护全县社会治安稳定</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27.扫黑除恶专项经费绩效目标表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13052822P00109910028Q</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扫黑除恶专项经费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15.00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15.00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扫黑除恶专项经费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1.黑恶犯罪及新型犯罪得到有效打击</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协调督办案件数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协调督办案件数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协调督办案件数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违法案件人均办案率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违法案件人均办案率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违法案件人均办案率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保障办案工作的开展进度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保障办案工作的开展进度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保障办案工作的开展进度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经费保证能力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经费保证能力</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经费保证能力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信息化破案率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信息化破案率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信息化破案率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有组织犯罪案件数降低率(%)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有组织犯罪案件数降低率(%)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有组织犯罪案件数降低率(%)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违法犯罪得到有力打击</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违法犯罪得到有力打击</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违法犯罪得到有力打击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维护社会稳定</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维护社会稳定</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28.提前下达2022年省级基层公检法司转移支付资金业务费（冀财政法[2021]63号）绩效目标表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13052822P00063410001U</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提前下达2022年省级基层公检法司转移支付资金业务费（冀财政法[2021]63号）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179.79</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179.79</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用于支付办案业务差旅费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1.目标内容1</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大案要案查处率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大案要案查处率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成功查处大要案情况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治安案件发案数（个）</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平均每日治安案件发案数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成功处置群体性事件数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群体性事件成功处置率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成功处置群体性事件数占全部案件数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成功处置群体性事件数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治安、刑事案件处理及时性（小时）</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治安、刑事案件处理及时性（小时）</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治安、刑事案件处理及时性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经济损失减少/避免数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经济损失减少/避免数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减少群众经济损失</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普法宣传对象满意度(%)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普法宣传对象满意度(%)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群众对工作整体满意度</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29.提前下达2022年省级基层公检法司转移支付资金装备费（冀财政法[2021]63号）绩效目标表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13052822P000633100016</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提前下达2022年省级基层公检法司转移支付资金装备费（冀财政法[2021]63号）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148.21</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148.21</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公安执法办案装备购置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1.为更好应对各种突发性事件，打击各种违法犯罪行为</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公安技术装备配备完成率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公安技术装备配备完成率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公安技术装备配备完成率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装备配发数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装备配发数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装备配发数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民警勤务装备配备完成率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民警勤务装备配备完成率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民警勤务装备配备完成率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装备配备及时率（%）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装备配备及时情况</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装备配备及时情况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提高民警战斗力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提高民警战斗力</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民警战斗力提升率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普法宣传对象满意度(%)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普法宣传对象满意度(%)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群众对工作整体满意度</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30.提前下达2022年中央政法纪检监察转移支付资金业务费（冀财政法[2021]62号）绩效目标表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13052822P00063210001G</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提前下达2022年中央政法纪检监察转移支付资金业务费（冀财政法[2021]62号）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263.82</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263.82</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用于办理各项业务经费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1.为更好应对各种突发性事件，打击各种违法犯罪行为，保障</w:t>
            </w:r>
            <w:r>
              <w:rPr>
                <w:rFonts w:hint="eastAsia" w:cs="方正书宋_GBK"/>
                <w:sz w:val="21"/>
                <w:szCs w:val="21"/>
                <w:lang w:eastAsia="zh-CN"/>
              </w:rPr>
              <w:t>人民群众</w:t>
            </w:r>
            <w:r>
              <w:rPr>
                <w:rFonts w:hint="default" w:ascii="方正书宋_GBK" w:hAnsi="方正书宋_GBK" w:eastAsia="方正书宋_GBK" w:cs="方正书宋_GBK"/>
                <w:sz w:val="21"/>
                <w:szCs w:val="21"/>
              </w:rPr>
              <w:t>生命财产安全，保护社会和谐稳定。</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大案要案查处率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大案要案查处率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成功查处大要案情况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治安案件发案数（个）</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平均每日治安案件发案数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成功处置群体性事件数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群体性事件成功处置率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成功处置群体性事件数占全部案件数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成功处置群体性事件数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治安、刑事案件处理及时性（小时）</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治安、刑事案件处理及时性（小时）</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治安、刑事案件处理及时性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经济损失减少/避免数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经济损失减少/避免数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减少群众经济损失</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普法宣传对象满意度(%)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普法宣传对象满意度(%)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群众对工作整体满意度</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31.提前下达2022年中央政法纪检监察转移支付资金装备费（冀财政法[2021]62号）绩效目标表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13052822P00063110001T</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提前下达2022年中央政法纪检监察转移支付资金装备费（冀财政法[2021]62号）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237.18</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237.18</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公安机关装备购置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1.为更好应对各种突发性事件，打击各种违法犯罪行为</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公安技术装备配备完成率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公安技术装备配备完成率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公安技术装备配备完成率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装备配发数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装备配发数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装备配发数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民警勤务装备配备完成率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民警勤务装备配备完成率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民警勤务装备配备完成率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装备配备及时率（%）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装备配备及时情况</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装备配备及时情况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环保违法犯罪得到有力打击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保障业务工作情况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提高民警战斗力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提高民警战斗力</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民警战斗力提升率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侦破各类案件发挥积极作用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普法宣传对象满意度(%)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普法宣传对象满意度(%)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群众对工作整体满意度</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32.天网二期网源租赁费绩效目标表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13052822P00109910019G</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天网二期网源租赁费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96.25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96.25</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用于天网二期网源租赁费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1.保障天网正常运转及终端视频图像的传输</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设备检修维护次数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设备检修维护次数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维护摄像头数量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网络维护成本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网络正常运行保障率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及时完成信息系统及网络安全隐患排查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提高办案效率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治安防控体系覆盖率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治安防控体系覆盖率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提高辖区治安防范能力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更好维护全县社会治安稳定</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33.天网二期网源租赁费增补费绩效目标表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13052822P00109910020U</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天网二期网源租赁费增补费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28.74</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28.74</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天网二期网源租赁费增补费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1.保障天网正常运转及终端视频图像的传输</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设备检修维护次数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设备检修维护次数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维护摄像头数量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网络维护成本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网络正常运行保障率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及时完成信息系统及网络安全隐患排查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提高办案效率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治安防控体系覆盖率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治安防控体系覆盖率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提高辖区治安防范能力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更好维护全县社会治安稳定</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34.天网一期网源租赁费绩效目标表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13052822P001099100179</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天网一期网源租赁费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48.88</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48.88</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天网一期网源租赁费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1.保障天网正常运转及终端视频图像的传输</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设备检修维护次数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设备检修维护次数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维护摄像头数量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年度维护成本增长率（%）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网络维护成本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信息系统建设维护工作完成率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网络正常运行保障率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光纤网络等维护响应时间</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及时完成信息系统及网络安全隐患排查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提高工作效率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提高办案效率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治安防控体系覆盖率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治安防控体系覆盖率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提高辖区治安防范能力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网络安全稳定运行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更好维护全县社会治安稳定</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35.天网运行维修维护费(公用运转保障)绩效目标表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13052822P00092810001J</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天网运行维修维护费(公用运转保障)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125.40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125.40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天网运行维修维护费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1.提高辖区治安防范能力，维护辖区社会治安稳定</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维护摄像头数量</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维护摄像头数量</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维护摄像头数量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网络等保及运维</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网络等保及运维</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网络等保及运维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网络正常运行保障率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网络正常运行保障率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网络正常运行保障率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信息系统及网络安全隐患排查完成时间</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信息系统及网络安全隐患排查完成时间</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及时完成信息系统及网络安全隐患排查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提高办案效率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提高办案效率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提高办案效率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提高辖区治安防范能力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提高辖区治安防范能力</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提高辖区治安防范能力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保证天网工程正常运行</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保证天网工程正常运行</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保证天网工程正常运行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重大环保事件及时发现率（%）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更好地为维护全县社会治安秩序安全稳定</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更好地为维护全县社会治安秩序安全稳定</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更好地为维护全县社会治安秩序安全稳定</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36.统筹外人员绩效奖金绩效目标表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13052822P00109910104U</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统筹外人员绩效奖金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1.16</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1.16</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保障统筹外退休人员绩效工资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1.保障统筹外退休人员绩效工资</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保障单位人员工资发放人数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保证单位人员工资发放的人数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＝1人数</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工资发放计算准确率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实际发放工资额/应发放工资额*100%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按政策按时发放到位率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实际按规定发放时间次数/全部发放次数*100%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工资成本</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人均经费达到政策要求</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≥747元/月</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职工对工资发放工作的评价</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重点工作完成的占全部重点工作的比重</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年终考核成绩</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单位人员年终考核成绩</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生态保护影响力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促进本单位持续、稳定发展</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全部良以上</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社会评价</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调查问卷</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37.武警中队营区硬化和围墙粉刷资金绩效目标表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13052822P00109910031B</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武警中队营区硬化和围墙粉刷资金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13.91</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13.91</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武警中队营区硬化和围墙粉刷资金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1.提升武警中队整体建设水平，便于官兵提升军事能力素质</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维修（护）验收</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维修（护）验收</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维修验收合格情况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设备维护维修数量</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设备维护维修数量</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设备维护维修数量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维修改造成本</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维修改造成本</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维修改造成本节约率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日常巡查维修及时率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日常巡查维修及时率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日常巡查维修及时率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加强节约集约利用，促进生态文明建设</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加强节约集约利用，促进生态文明建设</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加强节约集约利用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长期使用性</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长期使用性</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长期使用性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资金使用效益</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资金使用效益</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资金使用效益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维修效果</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维修效果</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维修效果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群众对工作整体满意度</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38.武警中队专项经费绩效目标表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13052822P00109910029C</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武警中队专项经费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15.00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15.00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武警中队日常经费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1.保障武警中队正常运转</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被羁押人员各类安全事故发生数量</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被羁押人员各类安全事故发生数量控制数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武警中队经费保障率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军地需求事项责任落实率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军地需求事项责任落实率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武警中队经费保障率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保障综合事务工作完成及时率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保障综合事务工作完成及时率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武警中队经费保障率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经费使用率(%)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经费使用率(%)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武警中队经费保障率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对社会经济发展的影响</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对社会经济发展的影响</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武警中队经费保障率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社会帮教率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社会帮教率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武警中队经费保障率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维护社会稳定</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维护社会稳定</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武警中队经费保障率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加强节约集约利用，促进生态文明</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加强节约集约利用，促进生态文明建设</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武警中队经费保障率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武警中队经费保障率</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39.烟花爆竹销毁及储存经费绩效目标表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13052822P00109910035R</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烟花爆竹销毁及储存经费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29.24</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29.24</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烟花爆竹销毁费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1.及时、彻底消除隐患</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烟花爆竹查处数量</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烟花爆竹查处数量</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烟花爆竹查处数量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烟花爆竹销毁率（%）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烟花爆竹销毁率（%）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烟花爆竹销毁率（%）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完成及时率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完成及时率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成本利用率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成本利用率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成本利用率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民用爆炸物品管控率(%)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民用爆炸物品管控率(%)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民用爆炸物品管控率(%)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改善生态环境质量</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改善生态环境质量</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改善生态环境质量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保障防火安全</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保障防火安全</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保障防火安全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群众安全感满意度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群众安全感满意度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≥90百分比</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群众安全感满意度</w:t>
            </w:r>
          </w:p>
        </w:tc>
      </w:tr>
    </w:tbl>
    <w:p>
      <w:pPr>
        <w:rPr>
          <w:rFonts w:hint="default" w:ascii="Times New Roman" w:hAnsi="Times New Roman" w:cs="Times New Roman"/>
          <w:sz w:val="24"/>
          <w:szCs w:val="24"/>
        </w:rPr>
        <w:sectPr>
          <w:pgSz w:w="11900" w:h="16840" w:orient="landscape"/>
          <w:pgMar w:top="1984" w:right="1304" w:bottom="1134" w:left="1304" w:header="720" w:footer="720" w:gutter="0"/>
          <w:cols w:space="720" w:num="1"/>
        </w:sectPr>
      </w:pPr>
    </w:p>
    <w:p>
      <w:pPr>
        <w:keepNext w:val="0"/>
        <w:keepLines w:val="0"/>
        <w:widowControl/>
        <w:suppressLineNumbers w:val="0"/>
        <w:spacing w:before="0" w:beforeAutospacing="0" w:after="0" w:afterAutospacing="0"/>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p>
      <w:pPr>
        <w:keepNext w:val="0"/>
        <w:keepLines w:val="0"/>
        <w:widowControl/>
        <w:suppressLineNumbers w:val="0"/>
        <w:spacing w:before="0" w:beforeAutospacing="0" w:after="0" w:afterAutospacing="0"/>
        <w:ind w:left="0" w:right="0" w:firstLine="560"/>
        <w:jc w:val="left"/>
        <w:outlineLvl w:val="3"/>
        <w:rPr>
          <w:rFonts w:hint="default" w:ascii="Times New Roman" w:hAnsi="Times New Roman" w:cs="Times New Roman"/>
          <w:sz w:val="24"/>
          <w:szCs w:val="24"/>
        </w:rPr>
      </w:pPr>
      <w:r>
        <w:rPr>
          <w:rFonts w:hint="default" w:ascii="方正仿宋_GBK" w:hAnsi="方正仿宋_GBK" w:eastAsia="方正仿宋_GBK" w:cs="方正仿宋_GBK"/>
          <w:color w:val="000000"/>
          <w:kern w:val="0"/>
          <w:sz w:val="28"/>
          <w:szCs w:val="28"/>
          <w:lang w:val="en-US" w:eastAsia="zh-CN" w:bidi="ar"/>
        </w:rPr>
        <w:t>40.驻京工作队经费绩效目标表</w:t>
      </w:r>
    </w:p>
    <w:tbl>
      <w:tblPr>
        <w:tblStyle w:val="5"/>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pStyle w:val="16"/>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312001宁晋县公安局本级</w:t>
            </w:r>
          </w:p>
        </w:tc>
        <w:tc>
          <w:tcPr>
            <w:tcW w:w="1843" w:type="dxa"/>
            <w:tcBorders>
              <w:top w:val="single" w:color="FFFFFF" w:sz="6" w:space="0"/>
              <w:left w:val="nil"/>
              <w:bottom w:val="single" w:color="000000" w:sz="6" w:space="0"/>
              <w:right w:val="single" w:color="FFFFFF" w:sz="6" w:space="0"/>
            </w:tcBorders>
            <w:shd w:val="clear" w:color="auto" w:fill="auto"/>
            <w:vAlign w:val="center"/>
          </w:tcPr>
          <w:p>
            <w:pPr>
              <w:pStyle w:val="19"/>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项目编码</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13052822P00109910038L</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项目名称</w:t>
            </w:r>
          </w:p>
        </w:tc>
        <w:tc>
          <w:tcPr>
            <w:tcW w:w="4423"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驻京工作队经费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预算规模及资金用途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预算数</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53.07</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其中：财政    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53.07</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其他资金</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8618"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驻京工作队经费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资金支出计划（%）</w:t>
            </w: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10月底</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60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25%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50%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75%</w:t>
            </w:r>
          </w:p>
        </w:tc>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绩效目标</w:t>
            </w:r>
          </w:p>
        </w:tc>
        <w:tc>
          <w:tcPr>
            <w:tcW w:w="8618" w:type="dxa"/>
            <w:gridSpan w:val="6"/>
            <w:tcBorders>
              <w:top w:val="single" w:color="000000" w:sz="6" w:space="0"/>
              <w:left w:val="single" w:color="000000" w:sz="6" w:space="0"/>
              <w:bottom w:val="single" w:color="FFFFFF"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1.为有力做好进京控访工作</w:t>
            </w:r>
          </w:p>
        </w:tc>
      </w:tr>
    </w:tbl>
    <w:p>
      <w:pPr>
        <w:keepNext w:val="0"/>
        <w:keepLines w:val="0"/>
        <w:widowControl/>
        <w:suppressLineNumbers w:val="0"/>
        <w:spacing w:before="0" w:beforeAutospacing="0" w:after="0" w:afterAutospacing="0" w:line="2" w:lineRule="exact"/>
        <w:ind w:left="0" w:right="0"/>
        <w:jc w:val="center"/>
        <w:rPr>
          <w:rFonts w:hint="default" w:ascii="Times New Roman" w:hAnsi="Times New Roman" w:cs="Times New Roman"/>
          <w:sz w:val="24"/>
          <w:szCs w:val="24"/>
        </w:rPr>
      </w:pPr>
      <w:r>
        <w:rPr>
          <w:rFonts w:hint="default" w:ascii="Times New Roman" w:hAnsi="Times New Roman" w:eastAsia="宋体" w:cs="Times New Roman"/>
          <w:kern w:val="0"/>
          <w:sz w:val="24"/>
          <w:szCs w:val="24"/>
          <w:lang w:val="en-US" w:eastAsia="zh-CN" w:bidi="ar"/>
        </w:rPr>
        <w:t xml:space="preserve"> </w:t>
      </w:r>
    </w:p>
    <w:tbl>
      <w:tblPr>
        <w:tblStyle w:val="5"/>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一级指标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二级指标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8"/>
              <w:keepNext w:val="0"/>
              <w:keepLines w:val="0"/>
              <w:widowControl/>
              <w:suppressLineNumbers w:val="0"/>
              <w:rPr>
                <w:rFonts w:hint="default" w:ascii="方正书宋_GBK" w:hAnsi="方正书宋_GBK" w:eastAsia="方正书宋_GBK" w:cs="方正书宋_GBK"/>
                <w:b/>
                <w:bCs w:val="0"/>
                <w:sz w:val="21"/>
                <w:szCs w:val="21"/>
              </w:rPr>
            </w:pPr>
            <w:r>
              <w:rPr>
                <w:rFonts w:hint="default" w:ascii="方正书宋_GBK" w:hAnsi="方正书宋_GBK" w:eastAsia="方正书宋_GBK" w:cs="方正书宋_GBK"/>
                <w:b/>
                <w:bCs w:val="0"/>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产出指标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数量指标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有效化解涉检信访矛盾率（%）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有效化解涉检信访矛盾率（%）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≥95有效化解涉检信访矛盾率（%）</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保持信访形势总体平稳可控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质量指标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信访事项按期结案率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信访事项按期结案率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≥95信访事项按期结案率</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保持信访形势总体平稳可控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时效指标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保障办案工作的开展进度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保障办案工作的开展进度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≥95保障办案工作的开展进度</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保持信访形势总体平稳可控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成本指标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经费保证能力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经费保证能力</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≥95经费保证能力</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保持信访形势总体平稳可控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top w:val="nil"/>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经济效益指标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信访投诉办结率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信访投诉办结率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≥95信访投诉办结率</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保持信访形势总体平稳可控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保持信访形势总体平稳可控</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保持信访形势总体平稳可控</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≥95保持信访形势总体平稳可控</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保持信访形势总体平稳可控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生态效益指标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违法犯罪得到有力打击</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违法犯罪得到有力打击</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≥95违法犯罪得到有力打击</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保持信访形势总体平稳可控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top w:val="nil"/>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可持续影响指标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维护社会稳定</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维护社会稳定</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≥95维护社会稳定</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保持信访形势总体平稳可控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0"/>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服务对象满意度指标</w:t>
            </w:r>
          </w:p>
        </w:tc>
        <w:tc>
          <w:tcPr>
            <w:tcW w:w="1332"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社会公众满意度（%）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≥95社会公众满意度（%）</w:t>
            </w:r>
          </w:p>
        </w:tc>
        <w:tc>
          <w:tcPr>
            <w:tcW w:w="1843"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17"/>
              <w:keepNext w:val="0"/>
              <w:keepLines w:val="0"/>
              <w:widowControl/>
              <w:suppressLineNumbers w:val="0"/>
              <w:rPr>
                <w:rFonts w:hint="default" w:ascii="方正书宋_GBK" w:hAnsi="方正书宋_GBK" w:eastAsia="方正书宋_GBK" w:cs="方正书宋_GBK"/>
                <w:sz w:val="21"/>
                <w:szCs w:val="21"/>
              </w:rPr>
            </w:pPr>
            <w:r>
              <w:rPr>
                <w:rFonts w:hint="default" w:ascii="方正书宋_GBK" w:hAnsi="方正书宋_GBK" w:eastAsia="方正书宋_GBK" w:cs="方正书宋_GBK"/>
                <w:sz w:val="21"/>
                <w:szCs w:val="21"/>
              </w:rPr>
              <w:t>保持信访形势总体平稳可控</w:t>
            </w:r>
          </w:p>
        </w:tc>
      </w:tr>
    </w:tbl>
    <w:p>
      <w:pPr>
        <w:keepNext w:val="0"/>
        <w:keepLines w:val="0"/>
        <w:widowControl/>
        <w:suppressLineNumbers w:val="0"/>
        <w:spacing w:before="0" w:beforeAutospacing="0" w:after="0" w:afterAutospacing="0"/>
        <w:ind w:left="0" w:right="0"/>
        <w:jc w:val="left"/>
        <w:rPr>
          <w:rFonts w:hint="eastAsia" w:ascii="仿宋" w:hAnsi="仿宋" w:eastAsia="仿宋" w:cs="仿宋"/>
          <w:b/>
          <w:color w:val="000000"/>
          <w:sz w:val="32"/>
        </w:rPr>
        <w:sectPr>
          <w:pgSz w:w="11900" w:h="16840"/>
          <w:pgMar w:top="1020" w:right="1134" w:bottom="1020" w:left="1361" w:header="720" w:footer="720" w:gutter="0"/>
          <w:cols w:space="720" w:num="1"/>
        </w:sectPr>
      </w:pPr>
      <w:r>
        <w:rPr>
          <w:rFonts w:hint="default" w:ascii="Times New Roman" w:hAnsi="Times New Roman" w:eastAsia="宋体" w:cs="Times New Roman"/>
          <w:kern w:val="0"/>
          <w:sz w:val="24"/>
          <w:szCs w:val="24"/>
          <w:lang w:val="en-US" w:eastAsia="zh-CN" w:bidi="ar"/>
        </w:rPr>
        <w:t xml:space="preserve"> </w:t>
      </w:r>
    </w:p>
    <w:p>
      <w:pPr>
        <w:spacing w:line="560" w:lineRule="exact"/>
        <w:ind w:firstLine="640" w:firstLineChars="200"/>
        <w:rPr>
          <w:rFonts w:ascii="黑体" w:hAnsi="黑体" w:eastAsia="黑体" w:cs="宋体"/>
          <w:kern w:val="0"/>
          <w:sz w:val="32"/>
          <w:szCs w:val="32"/>
        </w:rPr>
      </w:pPr>
      <w:r>
        <w:rPr>
          <w:rFonts w:hint="eastAsia" w:ascii="黑体" w:hAnsi="黑体" w:eastAsia="黑体" w:cs="宋体"/>
          <w:kern w:val="0"/>
          <w:sz w:val="32"/>
          <w:szCs w:val="32"/>
        </w:rPr>
        <w:t>六、政府采购预算情况</w:t>
      </w:r>
    </w:p>
    <w:p>
      <w:pPr>
        <w:widowControl/>
        <w:spacing w:line="560" w:lineRule="exact"/>
        <w:ind w:firstLine="627" w:firstLineChars="196"/>
        <w:jc w:val="left"/>
        <w:rPr>
          <w:rFonts w:ascii="仿宋" w:hAnsi="仿宋" w:eastAsia="仿宋" w:cs="宋体"/>
          <w:b/>
          <w:kern w:val="0"/>
          <w:sz w:val="32"/>
          <w:szCs w:val="32"/>
        </w:rPr>
        <w:sectPr>
          <w:pgSz w:w="11906" w:h="16838"/>
          <w:pgMar w:top="1440" w:right="1757" w:bottom="1440" w:left="1757" w:header="851" w:footer="992" w:gutter="0"/>
          <w:cols w:space="0" w:num="1"/>
          <w:rtlGutter w:val="0"/>
          <w:docGrid w:type="linesAndChars" w:linePitch="322" w:charSpace="0"/>
        </w:sectPr>
      </w:pPr>
      <w:r>
        <w:rPr>
          <w:rFonts w:hint="eastAsia" w:ascii="仿宋" w:hAnsi="仿宋" w:eastAsia="仿宋" w:cs="宋体"/>
          <w:kern w:val="0"/>
          <w:sz w:val="32"/>
          <w:szCs w:val="32"/>
          <w:lang w:val="en-US" w:eastAsia="zh-CN"/>
        </w:rPr>
        <w:t xml:space="preserve">    2022年本单位无政府采购预算</w:t>
      </w:r>
    </w:p>
    <w:p>
      <w:pPr>
        <w:spacing w:line="560" w:lineRule="exact"/>
        <w:rPr>
          <w:rFonts w:ascii="黑体" w:hAnsi="黑体" w:eastAsia="黑体" w:cs="宋体"/>
          <w:kern w:val="0"/>
          <w:sz w:val="32"/>
          <w:szCs w:val="32"/>
        </w:rPr>
      </w:pPr>
      <w:r>
        <w:rPr>
          <w:rFonts w:hint="eastAsia" w:ascii="黑体" w:hAnsi="黑体" w:eastAsia="黑体" w:cs="宋体"/>
          <w:kern w:val="0"/>
          <w:sz w:val="32"/>
          <w:szCs w:val="32"/>
        </w:rPr>
        <w:t>七、国有资产信息</w:t>
      </w:r>
    </w:p>
    <w:p>
      <w:pPr>
        <w:spacing w:line="560" w:lineRule="exact"/>
        <w:ind w:firstLine="650" w:firstLineChars="200"/>
        <w:jc w:val="left"/>
        <w:rPr>
          <w:rFonts w:ascii="仿宋" w:hAnsi="仿宋" w:eastAsia="仿宋" w:cs="宋体"/>
          <w:kern w:val="0"/>
          <w:sz w:val="32"/>
          <w:szCs w:val="32"/>
        </w:rPr>
      </w:pPr>
      <w:r>
        <w:rPr>
          <w:rFonts w:hint="eastAsia" w:ascii="仿宋" w:hAnsi="仿宋" w:eastAsia="仿宋" w:cs="宋体"/>
          <w:sz w:val="32"/>
          <w:szCs w:val="32"/>
        </w:rPr>
        <w:t>截止</w:t>
      </w:r>
      <w:r>
        <w:rPr>
          <w:rFonts w:ascii="仿宋" w:hAnsi="仿宋" w:eastAsia="仿宋" w:cs="宋体"/>
          <w:sz w:val="32"/>
          <w:szCs w:val="32"/>
        </w:rPr>
        <w:t>20</w:t>
      </w:r>
      <w:r>
        <w:rPr>
          <w:rFonts w:hint="eastAsia" w:ascii="仿宋" w:hAnsi="仿宋" w:eastAsia="仿宋" w:cs="宋体"/>
          <w:sz w:val="32"/>
          <w:szCs w:val="32"/>
          <w:lang w:val="en-US" w:eastAsia="zh-CN"/>
        </w:rPr>
        <w:t>21</w:t>
      </w:r>
      <w:r>
        <w:rPr>
          <w:rFonts w:hint="eastAsia" w:ascii="仿宋" w:hAnsi="仿宋" w:eastAsia="仿宋" w:cs="宋体"/>
          <w:sz w:val="32"/>
          <w:szCs w:val="32"/>
        </w:rPr>
        <w:t>年</w:t>
      </w:r>
      <w:r>
        <w:rPr>
          <w:rFonts w:ascii="仿宋" w:hAnsi="仿宋" w:eastAsia="仿宋" w:cs="宋体"/>
          <w:sz w:val="32"/>
          <w:szCs w:val="32"/>
        </w:rPr>
        <w:t>12</w:t>
      </w:r>
      <w:r>
        <w:rPr>
          <w:rFonts w:hint="eastAsia" w:ascii="仿宋" w:hAnsi="仿宋" w:eastAsia="仿宋" w:cs="宋体"/>
          <w:sz w:val="32"/>
          <w:szCs w:val="32"/>
        </w:rPr>
        <w:t>月</w:t>
      </w:r>
      <w:r>
        <w:rPr>
          <w:rFonts w:ascii="仿宋" w:hAnsi="仿宋" w:eastAsia="仿宋" w:cs="宋体"/>
          <w:sz w:val="32"/>
          <w:szCs w:val="32"/>
        </w:rPr>
        <w:t>31</w:t>
      </w:r>
      <w:r>
        <w:rPr>
          <w:rFonts w:hint="eastAsia" w:ascii="仿宋" w:hAnsi="仿宋" w:eastAsia="仿宋" w:cs="宋体"/>
          <w:sz w:val="32"/>
          <w:szCs w:val="32"/>
        </w:rPr>
        <w:t>日，我单位固定资产清查值</w:t>
      </w:r>
      <w:r>
        <w:rPr>
          <w:rFonts w:hint="eastAsia" w:ascii="仿宋" w:hAnsi="仿宋" w:eastAsia="仿宋" w:cs="宋体"/>
          <w:kern w:val="0"/>
          <w:sz w:val="32"/>
          <w:szCs w:val="32"/>
        </w:rPr>
        <w:t>为</w:t>
      </w:r>
      <w:r>
        <w:rPr>
          <w:rFonts w:hint="eastAsia" w:ascii="仿宋" w:hAnsi="仿宋" w:eastAsia="仿宋" w:cs="宋体"/>
          <w:kern w:val="0"/>
          <w:sz w:val="32"/>
          <w:szCs w:val="32"/>
          <w:lang w:val="en-US" w:eastAsia="zh-CN"/>
        </w:rPr>
        <w:t>13371.75</w:t>
      </w:r>
      <w:r>
        <w:rPr>
          <w:rFonts w:ascii="仿宋" w:hAnsi="仿宋" w:eastAsia="仿宋" w:cs="宋体"/>
          <w:kern w:val="0"/>
          <w:sz w:val="32"/>
          <w:szCs w:val="32"/>
        </w:rPr>
        <w:t xml:space="preserve"> </w:t>
      </w:r>
      <w:r>
        <w:rPr>
          <w:rFonts w:hint="eastAsia" w:ascii="仿宋" w:hAnsi="仿宋" w:eastAsia="仿宋" w:cs="宋体"/>
          <w:kern w:val="0"/>
          <w:sz w:val="32"/>
          <w:szCs w:val="32"/>
        </w:rPr>
        <w:t>万元。详见下表。</w:t>
      </w:r>
    </w:p>
    <w:p>
      <w:pPr>
        <w:spacing w:line="560" w:lineRule="exact"/>
        <w:ind w:firstLine="650" w:firstLineChars="200"/>
        <w:jc w:val="center"/>
        <w:rPr>
          <w:rFonts w:cs="宋体" w:asciiTheme="majorEastAsia" w:hAnsiTheme="majorEastAsia" w:eastAsiaTheme="majorEastAsia"/>
          <w:b/>
          <w:kern w:val="0"/>
          <w:sz w:val="32"/>
          <w:szCs w:val="32"/>
        </w:rPr>
      </w:pPr>
      <w:r>
        <w:rPr>
          <w:rFonts w:hint="eastAsia" w:cs="宋体" w:asciiTheme="majorEastAsia" w:hAnsiTheme="majorEastAsia" w:eastAsiaTheme="majorEastAsia"/>
          <w:b/>
          <w:kern w:val="0"/>
          <w:sz w:val="32"/>
          <w:szCs w:val="32"/>
        </w:rPr>
        <w:t>宁晋县公安局固定资产占用情况</w:t>
      </w:r>
    </w:p>
    <w:p>
      <w:pPr>
        <w:spacing w:line="560" w:lineRule="exact"/>
        <w:ind w:right="640" w:firstLine="8457" w:firstLineChars="3934"/>
        <w:jc w:val="right"/>
        <w:rPr>
          <w:rFonts w:ascii="仿宋" w:hAnsi="仿宋" w:eastAsia="仿宋" w:cs="宋体"/>
          <w:b/>
          <w:kern w:val="0"/>
          <w:szCs w:val="21"/>
        </w:rPr>
      </w:pPr>
      <w:r>
        <w:rPr>
          <w:rFonts w:hint="eastAsia" w:ascii="仿宋" w:hAnsi="仿宋" w:eastAsia="仿宋" w:cs="宋体"/>
          <w:b/>
          <w:kern w:val="0"/>
          <w:szCs w:val="21"/>
          <w:lang w:val="en-US" w:eastAsia="zh-CN"/>
        </w:rPr>
        <w:t xml:space="preserve">        </w:t>
      </w:r>
      <w:r>
        <w:rPr>
          <w:rFonts w:hint="eastAsia" w:ascii="仿宋" w:hAnsi="仿宋" w:eastAsia="仿宋" w:cs="宋体"/>
          <w:b/>
          <w:kern w:val="0"/>
          <w:szCs w:val="21"/>
        </w:rPr>
        <w:t>截止时间：20</w:t>
      </w:r>
      <w:r>
        <w:rPr>
          <w:rFonts w:hint="eastAsia" w:ascii="仿宋" w:hAnsi="仿宋" w:eastAsia="仿宋" w:cs="宋体"/>
          <w:b/>
          <w:kern w:val="0"/>
          <w:szCs w:val="21"/>
          <w:lang w:val="en-US" w:eastAsia="zh-CN"/>
        </w:rPr>
        <w:t>21</w:t>
      </w:r>
      <w:r>
        <w:rPr>
          <w:rFonts w:hint="eastAsia" w:ascii="仿宋" w:hAnsi="仿宋" w:eastAsia="仿宋" w:cs="宋体"/>
          <w:b/>
          <w:kern w:val="0"/>
          <w:szCs w:val="21"/>
        </w:rPr>
        <w:t>年12月31日</w:t>
      </w:r>
    </w:p>
    <w:tbl>
      <w:tblPr>
        <w:tblStyle w:val="5"/>
        <w:tblW w:w="8760" w:type="dxa"/>
        <w:jc w:val="center"/>
        <w:tblInd w:w="0" w:type="dxa"/>
        <w:tblLayout w:type="fixed"/>
        <w:tblCellMar>
          <w:top w:w="0" w:type="dxa"/>
          <w:left w:w="108" w:type="dxa"/>
          <w:bottom w:w="0" w:type="dxa"/>
          <w:right w:w="108" w:type="dxa"/>
        </w:tblCellMar>
      </w:tblPr>
      <w:tblGrid>
        <w:gridCol w:w="2920"/>
        <w:gridCol w:w="2320"/>
        <w:gridCol w:w="3520"/>
      </w:tblGrid>
      <w:tr>
        <w:tblPrEx>
          <w:tblLayout w:type="fixed"/>
          <w:tblCellMar>
            <w:top w:w="0" w:type="dxa"/>
            <w:left w:w="108" w:type="dxa"/>
            <w:bottom w:w="0" w:type="dxa"/>
            <w:right w:w="108" w:type="dxa"/>
          </w:tblCellMar>
        </w:tblPrEx>
        <w:trPr>
          <w:trHeight w:val="702" w:hRule="atLeast"/>
          <w:jc w:val="center"/>
        </w:trPr>
        <w:tc>
          <w:tcPr>
            <w:tcW w:w="2920"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center"/>
              <w:rPr>
                <w:rFonts w:hint="default" w:ascii="仿宋" w:hAnsi="仿宋" w:eastAsia="仿宋" w:cs="宋体"/>
                <w:b/>
                <w:bCs/>
                <w:kern w:val="0"/>
                <w:sz w:val="28"/>
                <w:szCs w:val="28"/>
              </w:rPr>
            </w:pPr>
            <w:r>
              <w:rPr>
                <w:rFonts w:hint="eastAsia" w:ascii="仿宋" w:hAnsi="仿宋" w:eastAsia="仿宋" w:cs="宋体"/>
                <w:b/>
                <w:bCs/>
                <w:kern w:val="0"/>
                <w:sz w:val="28"/>
                <w:szCs w:val="28"/>
              </w:rPr>
              <w:t>项目</w:t>
            </w:r>
          </w:p>
        </w:tc>
        <w:tc>
          <w:tcPr>
            <w:tcW w:w="2320" w:type="dxa"/>
            <w:tcBorders>
              <w:top w:val="single" w:color="auto" w:sz="4" w:space="0"/>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center"/>
              <w:rPr>
                <w:rFonts w:hint="default" w:ascii="仿宋" w:hAnsi="仿宋" w:eastAsia="仿宋" w:cs="宋体"/>
                <w:b/>
                <w:bCs/>
                <w:kern w:val="0"/>
                <w:sz w:val="28"/>
                <w:szCs w:val="28"/>
              </w:rPr>
            </w:pPr>
            <w:r>
              <w:rPr>
                <w:rFonts w:hint="eastAsia" w:ascii="仿宋" w:hAnsi="仿宋" w:eastAsia="仿宋" w:cs="宋体"/>
                <w:b/>
                <w:bCs/>
                <w:kern w:val="0"/>
                <w:sz w:val="28"/>
                <w:szCs w:val="28"/>
              </w:rPr>
              <w:t>数量</w:t>
            </w:r>
          </w:p>
        </w:tc>
        <w:tc>
          <w:tcPr>
            <w:tcW w:w="3520" w:type="dxa"/>
            <w:tcBorders>
              <w:top w:val="single" w:color="auto" w:sz="4" w:space="0"/>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center"/>
              <w:rPr>
                <w:rFonts w:hint="default" w:ascii="仿宋" w:hAnsi="仿宋" w:eastAsia="仿宋" w:cs="宋体"/>
                <w:b/>
                <w:bCs/>
                <w:kern w:val="0"/>
                <w:sz w:val="28"/>
                <w:szCs w:val="28"/>
              </w:rPr>
            </w:pPr>
            <w:r>
              <w:rPr>
                <w:rFonts w:hint="eastAsia" w:ascii="仿宋" w:hAnsi="仿宋" w:eastAsia="仿宋" w:cs="宋体"/>
                <w:b/>
                <w:bCs/>
                <w:kern w:val="0"/>
                <w:sz w:val="28"/>
                <w:szCs w:val="28"/>
              </w:rPr>
              <w:t>价值（金额单位：万元）</w:t>
            </w:r>
          </w:p>
        </w:tc>
      </w:tr>
      <w:tr>
        <w:tblPrEx>
          <w:tblLayout w:type="fixed"/>
          <w:tblCellMar>
            <w:top w:w="0" w:type="dxa"/>
            <w:left w:w="108" w:type="dxa"/>
            <w:bottom w:w="0" w:type="dxa"/>
            <w:right w:w="108" w:type="dxa"/>
          </w:tblCellMar>
        </w:tblPrEx>
        <w:trPr>
          <w:trHeight w:val="702" w:hRule="atLeast"/>
          <w:jc w:val="center"/>
        </w:trPr>
        <w:tc>
          <w:tcPr>
            <w:tcW w:w="2920"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center"/>
              <w:rPr>
                <w:rFonts w:hint="default" w:ascii="仿宋" w:hAnsi="仿宋" w:eastAsia="仿宋" w:cs="宋体"/>
                <w:b/>
                <w:bCs/>
                <w:kern w:val="0"/>
                <w:sz w:val="28"/>
                <w:szCs w:val="28"/>
              </w:rPr>
            </w:pPr>
            <w:r>
              <w:rPr>
                <w:rFonts w:hint="eastAsia" w:ascii="仿宋" w:hAnsi="仿宋" w:eastAsia="仿宋" w:cs="宋体"/>
                <w:b/>
                <w:bCs/>
                <w:kern w:val="0"/>
                <w:sz w:val="28"/>
                <w:szCs w:val="28"/>
              </w:rPr>
              <w:t>固定资产总额</w:t>
            </w:r>
          </w:p>
        </w:tc>
        <w:tc>
          <w:tcPr>
            <w:tcW w:w="2320" w:type="dxa"/>
            <w:tcBorders>
              <w:top w:val="nil"/>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center"/>
              <w:rPr>
                <w:rFonts w:hint="default" w:ascii="仿宋" w:hAnsi="仿宋" w:eastAsia="仿宋" w:cs="宋体"/>
                <w:b/>
                <w:bCs/>
                <w:kern w:val="0"/>
                <w:sz w:val="28"/>
                <w:szCs w:val="28"/>
              </w:rPr>
            </w:pPr>
            <w:r>
              <w:rPr>
                <w:rFonts w:hint="default" w:ascii="仿宋" w:hAnsi="仿宋" w:eastAsia="仿宋" w:cs="宋体"/>
                <w:b/>
                <w:bCs/>
                <w:kern w:val="0"/>
                <w:sz w:val="28"/>
                <w:szCs w:val="28"/>
              </w:rPr>
              <w:t>——</w:t>
            </w:r>
          </w:p>
        </w:tc>
        <w:tc>
          <w:tcPr>
            <w:tcW w:w="3520" w:type="dxa"/>
            <w:tcBorders>
              <w:top w:val="nil"/>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right"/>
              <w:rPr>
                <w:rFonts w:hint="default" w:ascii="仿宋" w:hAnsi="仿宋" w:eastAsia="仿宋" w:cs="宋体"/>
                <w:b/>
                <w:bCs/>
                <w:kern w:val="0"/>
                <w:sz w:val="28"/>
                <w:szCs w:val="28"/>
              </w:rPr>
            </w:pPr>
            <w:r>
              <w:rPr>
                <w:rFonts w:hint="eastAsia" w:ascii="仿宋" w:hAnsi="仿宋" w:eastAsia="仿宋" w:cs="宋体"/>
                <w:b/>
                <w:bCs/>
                <w:kern w:val="0"/>
                <w:sz w:val="28"/>
                <w:szCs w:val="28"/>
                <w:lang w:val="en-US" w:eastAsia="zh-CN"/>
              </w:rPr>
              <w:t>13371.75</w:t>
            </w:r>
            <w:r>
              <w:rPr>
                <w:rFonts w:hint="default" w:ascii="仿宋" w:hAnsi="仿宋" w:eastAsia="仿宋" w:cs="宋体"/>
                <w:b/>
                <w:bCs/>
                <w:kern w:val="0"/>
                <w:sz w:val="28"/>
                <w:szCs w:val="28"/>
              </w:rPr>
              <w:t xml:space="preserve"> </w:t>
            </w:r>
          </w:p>
        </w:tc>
      </w:tr>
      <w:tr>
        <w:tblPrEx>
          <w:tblLayout w:type="fixed"/>
          <w:tblCellMar>
            <w:top w:w="0" w:type="dxa"/>
            <w:left w:w="108" w:type="dxa"/>
            <w:bottom w:w="0" w:type="dxa"/>
            <w:right w:w="108" w:type="dxa"/>
          </w:tblCellMar>
        </w:tblPrEx>
        <w:trPr>
          <w:trHeight w:val="702" w:hRule="atLeast"/>
          <w:jc w:val="center"/>
        </w:trPr>
        <w:tc>
          <w:tcPr>
            <w:tcW w:w="2920" w:type="dxa"/>
            <w:tcBorders>
              <w:top w:val="nil"/>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line="560" w:lineRule="exact"/>
              <w:ind w:left="0" w:right="0"/>
              <w:jc w:val="left"/>
              <w:rPr>
                <w:rFonts w:hint="default" w:ascii="仿宋" w:hAnsi="仿宋" w:eastAsia="仿宋" w:cs="宋体"/>
                <w:kern w:val="0"/>
                <w:sz w:val="28"/>
                <w:szCs w:val="28"/>
              </w:rPr>
            </w:pPr>
            <w:r>
              <w:rPr>
                <w:rFonts w:hint="default" w:ascii="仿宋" w:hAnsi="仿宋" w:eastAsia="仿宋" w:cs="宋体"/>
                <w:kern w:val="0"/>
                <w:sz w:val="28"/>
                <w:szCs w:val="28"/>
              </w:rPr>
              <w:t>1.</w:t>
            </w:r>
            <w:r>
              <w:rPr>
                <w:rFonts w:hint="eastAsia" w:ascii="仿宋" w:hAnsi="仿宋" w:eastAsia="仿宋" w:cs="宋体"/>
                <w:kern w:val="0"/>
                <w:sz w:val="28"/>
                <w:szCs w:val="28"/>
              </w:rPr>
              <w:t>房屋（平方米）</w:t>
            </w:r>
          </w:p>
        </w:tc>
        <w:tc>
          <w:tcPr>
            <w:tcW w:w="2320" w:type="dxa"/>
            <w:tcBorders>
              <w:top w:val="nil"/>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right"/>
              <w:rPr>
                <w:rFonts w:hint="default" w:ascii="仿宋" w:hAnsi="仿宋" w:eastAsia="仿宋" w:cs="宋体"/>
                <w:kern w:val="0"/>
                <w:sz w:val="28"/>
                <w:szCs w:val="28"/>
              </w:rPr>
            </w:pPr>
            <w:r>
              <w:rPr>
                <w:rFonts w:hint="eastAsia" w:ascii="仿宋" w:hAnsi="仿宋" w:eastAsia="仿宋" w:cs="宋体"/>
                <w:kern w:val="0"/>
                <w:sz w:val="28"/>
                <w:szCs w:val="28"/>
              </w:rPr>
              <w:t>28092.00</w:t>
            </w:r>
          </w:p>
        </w:tc>
        <w:tc>
          <w:tcPr>
            <w:tcW w:w="3520" w:type="dxa"/>
            <w:tcBorders>
              <w:top w:val="nil"/>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right"/>
              <w:rPr>
                <w:rFonts w:hint="default" w:ascii="仿宋" w:hAnsi="仿宋" w:eastAsia="仿宋" w:cs="宋体"/>
                <w:kern w:val="0"/>
                <w:sz w:val="28"/>
                <w:szCs w:val="28"/>
              </w:rPr>
            </w:pPr>
            <w:r>
              <w:rPr>
                <w:rFonts w:hint="eastAsia" w:ascii="仿宋" w:hAnsi="仿宋" w:eastAsia="仿宋" w:cs="宋体"/>
                <w:kern w:val="0"/>
                <w:sz w:val="28"/>
                <w:szCs w:val="28"/>
              </w:rPr>
              <w:t>6345.58</w:t>
            </w:r>
          </w:p>
        </w:tc>
      </w:tr>
      <w:tr>
        <w:tblPrEx>
          <w:tblLayout w:type="fixed"/>
          <w:tblCellMar>
            <w:top w:w="0" w:type="dxa"/>
            <w:left w:w="108" w:type="dxa"/>
            <w:bottom w:w="0" w:type="dxa"/>
            <w:right w:w="108" w:type="dxa"/>
          </w:tblCellMar>
        </w:tblPrEx>
        <w:trPr>
          <w:trHeight w:val="702" w:hRule="atLeast"/>
          <w:jc w:val="center"/>
        </w:trPr>
        <w:tc>
          <w:tcPr>
            <w:tcW w:w="2920" w:type="dxa"/>
            <w:tcBorders>
              <w:top w:val="nil"/>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line="560" w:lineRule="exact"/>
              <w:ind w:left="0" w:right="0"/>
              <w:jc w:val="left"/>
              <w:rPr>
                <w:rFonts w:hint="default" w:ascii="仿宋" w:hAnsi="仿宋" w:eastAsia="仿宋" w:cs="宋体"/>
                <w:kern w:val="0"/>
                <w:sz w:val="28"/>
                <w:szCs w:val="28"/>
              </w:rPr>
            </w:pPr>
            <w:r>
              <w:rPr>
                <w:rFonts w:hint="eastAsia" w:ascii="仿宋" w:hAnsi="仿宋" w:eastAsia="仿宋" w:cs="宋体"/>
                <w:kern w:val="0"/>
                <w:sz w:val="28"/>
                <w:szCs w:val="28"/>
              </w:rPr>
              <w:t>其中：办公用房</w:t>
            </w:r>
          </w:p>
        </w:tc>
        <w:tc>
          <w:tcPr>
            <w:tcW w:w="2320" w:type="dxa"/>
            <w:tcBorders>
              <w:top w:val="nil"/>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right"/>
              <w:rPr>
                <w:rFonts w:hint="default" w:ascii="仿宋" w:hAnsi="仿宋" w:eastAsia="仿宋" w:cs="宋体"/>
                <w:kern w:val="0"/>
                <w:sz w:val="28"/>
                <w:szCs w:val="28"/>
              </w:rPr>
            </w:pPr>
            <w:r>
              <w:rPr>
                <w:rFonts w:hint="eastAsia" w:ascii="仿宋" w:hAnsi="仿宋" w:eastAsia="仿宋" w:cs="宋体"/>
                <w:kern w:val="0"/>
                <w:sz w:val="28"/>
                <w:szCs w:val="28"/>
              </w:rPr>
              <w:t>28092</w:t>
            </w:r>
            <w:r>
              <w:rPr>
                <w:rFonts w:hint="default" w:ascii="仿宋" w:hAnsi="仿宋" w:eastAsia="仿宋" w:cs="宋体"/>
                <w:kern w:val="0"/>
                <w:sz w:val="28"/>
                <w:szCs w:val="28"/>
              </w:rPr>
              <w:t>.00</w:t>
            </w:r>
          </w:p>
        </w:tc>
        <w:tc>
          <w:tcPr>
            <w:tcW w:w="3520" w:type="dxa"/>
            <w:tcBorders>
              <w:top w:val="nil"/>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right"/>
              <w:rPr>
                <w:rFonts w:hint="default" w:ascii="仿宋" w:hAnsi="仿宋" w:eastAsia="仿宋" w:cs="宋体"/>
                <w:kern w:val="0"/>
                <w:sz w:val="28"/>
                <w:szCs w:val="28"/>
              </w:rPr>
            </w:pPr>
            <w:r>
              <w:rPr>
                <w:rFonts w:hint="eastAsia" w:ascii="仿宋" w:hAnsi="仿宋" w:eastAsia="仿宋" w:cs="宋体"/>
                <w:kern w:val="0"/>
                <w:sz w:val="28"/>
                <w:szCs w:val="28"/>
              </w:rPr>
              <w:t>6345.58</w:t>
            </w:r>
          </w:p>
        </w:tc>
      </w:tr>
      <w:tr>
        <w:tblPrEx>
          <w:tblLayout w:type="fixed"/>
          <w:tblCellMar>
            <w:top w:w="0" w:type="dxa"/>
            <w:left w:w="108" w:type="dxa"/>
            <w:bottom w:w="0" w:type="dxa"/>
            <w:right w:w="108" w:type="dxa"/>
          </w:tblCellMar>
        </w:tblPrEx>
        <w:trPr>
          <w:trHeight w:val="702" w:hRule="atLeast"/>
          <w:jc w:val="center"/>
        </w:trPr>
        <w:tc>
          <w:tcPr>
            <w:tcW w:w="2920" w:type="dxa"/>
            <w:tcBorders>
              <w:top w:val="nil"/>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line="560" w:lineRule="exact"/>
              <w:ind w:left="0" w:right="0"/>
              <w:jc w:val="left"/>
              <w:rPr>
                <w:rFonts w:hint="default" w:ascii="仿宋" w:hAnsi="仿宋" w:eastAsia="仿宋" w:cs="宋体"/>
                <w:kern w:val="0"/>
                <w:sz w:val="28"/>
                <w:szCs w:val="28"/>
              </w:rPr>
            </w:pPr>
            <w:r>
              <w:rPr>
                <w:rFonts w:hint="default" w:ascii="仿宋" w:hAnsi="仿宋" w:eastAsia="仿宋" w:cs="宋体"/>
                <w:kern w:val="0"/>
                <w:sz w:val="28"/>
                <w:szCs w:val="28"/>
              </w:rPr>
              <w:t>2.</w:t>
            </w:r>
            <w:r>
              <w:rPr>
                <w:rFonts w:hint="eastAsia" w:ascii="仿宋" w:hAnsi="仿宋" w:eastAsia="仿宋" w:cs="宋体"/>
                <w:kern w:val="0"/>
                <w:sz w:val="28"/>
                <w:szCs w:val="28"/>
              </w:rPr>
              <w:t>车辆（台、辆）</w:t>
            </w:r>
          </w:p>
        </w:tc>
        <w:tc>
          <w:tcPr>
            <w:tcW w:w="2320" w:type="dxa"/>
            <w:tcBorders>
              <w:top w:val="nil"/>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right"/>
              <w:rPr>
                <w:rFonts w:hint="default" w:ascii="仿宋" w:hAnsi="仿宋" w:eastAsia="仿宋" w:cs="宋体"/>
                <w:kern w:val="0"/>
                <w:sz w:val="28"/>
                <w:szCs w:val="28"/>
                <w:lang w:val="en-US" w:eastAsia="zh-CN"/>
              </w:rPr>
            </w:pPr>
            <w:r>
              <w:rPr>
                <w:rFonts w:hint="eastAsia" w:ascii="仿宋" w:hAnsi="仿宋" w:eastAsia="仿宋" w:cs="宋体"/>
                <w:kern w:val="0"/>
                <w:sz w:val="28"/>
                <w:szCs w:val="28"/>
                <w:lang w:val="en-US" w:eastAsia="zh-CN"/>
              </w:rPr>
              <w:t>47</w:t>
            </w:r>
          </w:p>
        </w:tc>
        <w:tc>
          <w:tcPr>
            <w:tcW w:w="3520" w:type="dxa"/>
            <w:tcBorders>
              <w:top w:val="nil"/>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right"/>
              <w:rPr>
                <w:rFonts w:hint="default" w:ascii="仿宋" w:hAnsi="仿宋" w:eastAsia="仿宋" w:cs="宋体"/>
                <w:kern w:val="0"/>
                <w:sz w:val="28"/>
                <w:szCs w:val="28"/>
                <w:lang w:val="en-US" w:eastAsia="zh-CN"/>
              </w:rPr>
            </w:pPr>
            <w:r>
              <w:rPr>
                <w:rFonts w:hint="eastAsia" w:ascii="仿宋" w:hAnsi="仿宋" w:eastAsia="仿宋" w:cs="宋体"/>
                <w:kern w:val="0"/>
                <w:sz w:val="28"/>
                <w:szCs w:val="28"/>
                <w:lang w:val="en-US" w:eastAsia="zh-CN"/>
              </w:rPr>
              <w:t>768.11</w:t>
            </w:r>
          </w:p>
        </w:tc>
      </w:tr>
      <w:tr>
        <w:tblPrEx>
          <w:tblLayout w:type="fixed"/>
          <w:tblCellMar>
            <w:top w:w="0" w:type="dxa"/>
            <w:left w:w="108" w:type="dxa"/>
            <w:bottom w:w="0" w:type="dxa"/>
            <w:right w:w="108" w:type="dxa"/>
          </w:tblCellMar>
        </w:tblPrEx>
        <w:trPr>
          <w:trHeight w:val="702" w:hRule="atLeast"/>
          <w:jc w:val="center"/>
        </w:trPr>
        <w:tc>
          <w:tcPr>
            <w:tcW w:w="2920" w:type="dxa"/>
            <w:tcBorders>
              <w:top w:val="nil"/>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line="560" w:lineRule="exact"/>
              <w:ind w:left="0" w:right="0"/>
              <w:jc w:val="left"/>
              <w:rPr>
                <w:rFonts w:hint="default" w:ascii="仿宋" w:hAnsi="仿宋" w:eastAsia="仿宋" w:cs="宋体"/>
                <w:kern w:val="0"/>
                <w:sz w:val="28"/>
                <w:szCs w:val="28"/>
              </w:rPr>
            </w:pPr>
            <w:r>
              <w:rPr>
                <w:rFonts w:hint="default" w:ascii="仿宋" w:hAnsi="仿宋" w:eastAsia="仿宋" w:cs="宋体"/>
                <w:kern w:val="0"/>
                <w:sz w:val="28"/>
                <w:szCs w:val="28"/>
              </w:rPr>
              <w:t>3.</w:t>
            </w:r>
            <w:r>
              <w:rPr>
                <w:rFonts w:hint="eastAsia" w:ascii="仿宋" w:hAnsi="仿宋" w:eastAsia="仿宋" w:cs="宋体"/>
                <w:kern w:val="0"/>
                <w:sz w:val="28"/>
                <w:szCs w:val="28"/>
              </w:rPr>
              <w:t>单价在</w:t>
            </w:r>
            <w:r>
              <w:rPr>
                <w:rFonts w:hint="default" w:ascii="仿宋" w:hAnsi="仿宋" w:eastAsia="仿宋" w:cs="宋体"/>
                <w:kern w:val="0"/>
                <w:sz w:val="28"/>
                <w:szCs w:val="28"/>
              </w:rPr>
              <w:t>50</w:t>
            </w:r>
            <w:r>
              <w:rPr>
                <w:rFonts w:hint="eastAsia" w:ascii="仿宋" w:hAnsi="仿宋" w:eastAsia="仿宋" w:cs="宋体"/>
                <w:kern w:val="0"/>
                <w:sz w:val="28"/>
                <w:szCs w:val="28"/>
              </w:rPr>
              <w:t>万元以上的设备（台、套）</w:t>
            </w:r>
          </w:p>
        </w:tc>
        <w:tc>
          <w:tcPr>
            <w:tcW w:w="2320" w:type="dxa"/>
            <w:tcBorders>
              <w:top w:val="nil"/>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right"/>
              <w:rPr>
                <w:rFonts w:hint="default" w:ascii="仿宋" w:hAnsi="仿宋" w:eastAsia="仿宋" w:cs="宋体"/>
                <w:kern w:val="0"/>
                <w:sz w:val="28"/>
                <w:szCs w:val="28"/>
              </w:rPr>
            </w:pPr>
            <w:r>
              <w:rPr>
                <w:rFonts w:hint="eastAsia" w:ascii="仿宋" w:hAnsi="仿宋" w:eastAsia="仿宋" w:cs="宋体"/>
                <w:kern w:val="0"/>
                <w:sz w:val="28"/>
                <w:szCs w:val="28"/>
              </w:rPr>
              <w:t>1</w:t>
            </w:r>
          </w:p>
        </w:tc>
        <w:tc>
          <w:tcPr>
            <w:tcW w:w="3520" w:type="dxa"/>
            <w:tcBorders>
              <w:top w:val="nil"/>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right"/>
              <w:rPr>
                <w:rFonts w:hint="default" w:ascii="仿宋" w:hAnsi="仿宋" w:eastAsia="仿宋" w:cs="宋体"/>
                <w:kern w:val="0"/>
                <w:sz w:val="28"/>
                <w:szCs w:val="28"/>
              </w:rPr>
            </w:pPr>
            <w:r>
              <w:rPr>
                <w:rFonts w:hint="eastAsia" w:ascii="仿宋" w:hAnsi="仿宋" w:eastAsia="仿宋" w:cs="宋体"/>
                <w:kern w:val="0"/>
                <w:sz w:val="28"/>
                <w:szCs w:val="28"/>
              </w:rPr>
              <w:t>399.42</w:t>
            </w:r>
          </w:p>
        </w:tc>
      </w:tr>
      <w:tr>
        <w:tblPrEx>
          <w:tblLayout w:type="fixed"/>
          <w:tblCellMar>
            <w:top w:w="0" w:type="dxa"/>
            <w:left w:w="108" w:type="dxa"/>
            <w:bottom w:w="0" w:type="dxa"/>
            <w:right w:w="108" w:type="dxa"/>
          </w:tblCellMar>
        </w:tblPrEx>
        <w:trPr>
          <w:trHeight w:val="702" w:hRule="atLeast"/>
          <w:jc w:val="center"/>
        </w:trPr>
        <w:tc>
          <w:tcPr>
            <w:tcW w:w="2920" w:type="dxa"/>
            <w:tcBorders>
              <w:top w:val="nil"/>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line="560" w:lineRule="exact"/>
              <w:ind w:left="0" w:right="0"/>
              <w:jc w:val="left"/>
              <w:rPr>
                <w:rFonts w:hint="default" w:ascii="仿宋" w:hAnsi="仿宋" w:eastAsia="仿宋" w:cs="宋体"/>
                <w:kern w:val="0"/>
                <w:sz w:val="28"/>
                <w:szCs w:val="28"/>
              </w:rPr>
            </w:pPr>
            <w:r>
              <w:rPr>
                <w:rFonts w:hint="default" w:ascii="仿宋" w:hAnsi="仿宋" w:eastAsia="仿宋" w:cs="宋体"/>
                <w:kern w:val="0"/>
                <w:sz w:val="28"/>
                <w:szCs w:val="28"/>
              </w:rPr>
              <w:t>4.</w:t>
            </w:r>
            <w:r>
              <w:rPr>
                <w:rFonts w:hint="eastAsia" w:ascii="仿宋" w:hAnsi="仿宋" w:eastAsia="仿宋" w:cs="宋体"/>
                <w:kern w:val="0"/>
                <w:sz w:val="28"/>
                <w:szCs w:val="28"/>
              </w:rPr>
              <w:t>其他固定资产</w:t>
            </w:r>
          </w:p>
        </w:tc>
        <w:tc>
          <w:tcPr>
            <w:tcW w:w="2320" w:type="dxa"/>
            <w:tcBorders>
              <w:top w:val="nil"/>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right"/>
              <w:rPr>
                <w:rFonts w:hint="default" w:ascii="仿宋" w:hAnsi="仿宋" w:eastAsia="仿宋" w:cs="宋体"/>
                <w:kern w:val="0"/>
                <w:sz w:val="28"/>
                <w:szCs w:val="28"/>
              </w:rPr>
            </w:pPr>
            <w:r>
              <w:rPr>
                <w:rFonts w:hint="default" w:ascii="仿宋" w:hAnsi="仿宋" w:eastAsia="仿宋" w:cs="宋体"/>
                <w:kern w:val="0"/>
                <w:sz w:val="28"/>
                <w:szCs w:val="28"/>
              </w:rPr>
              <w:t>0</w:t>
            </w:r>
          </w:p>
        </w:tc>
        <w:tc>
          <w:tcPr>
            <w:tcW w:w="3520" w:type="dxa"/>
            <w:tcBorders>
              <w:top w:val="nil"/>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right"/>
              <w:rPr>
                <w:rFonts w:hint="default" w:ascii="仿宋" w:hAnsi="仿宋" w:eastAsia="仿宋" w:cs="宋体"/>
                <w:kern w:val="0"/>
                <w:sz w:val="28"/>
                <w:szCs w:val="28"/>
                <w:lang w:val="en-US" w:eastAsia="zh-CN"/>
              </w:rPr>
            </w:pPr>
            <w:r>
              <w:rPr>
                <w:rFonts w:hint="eastAsia" w:ascii="仿宋" w:hAnsi="仿宋" w:eastAsia="仿宋" w:cs="宋体"/>
                <w:kern w:val="0"/>
                <w:sz w:val="28"/>
                <w:szCs w:val="28"/>
                <w:lang w:val="en-US" w:eastAsia="zh-CN"/>
              </w:rPr>
              <w:t>5858.64</w:t>
            </w:r>
          </w:p>
        </w:tc>
      </w:tr>
    </w:tbl>
    <w:p>
      <w:pPr>
        <w:spacing w:line="560" w:lineRule="exact"/>
        <w:rPr>
          <w:rFonts w:ascii="黑体" w:hAnsi="黑体" w:eastAsia="黑体" w:cs="宋体"/>
          <w:kern w:val="0"/>
          <w:sz w:val="32"/>
          <w:szCs w:val="32"/>
        </w:rPr>
      </w:pPr>
    </w:p>
    <w:p>
      <w:pPr>
        <w:spacing w:line="560" w:lineRule="exact"/>
        <w:ind w:firstLine="812" w:firstLineChars="250"/>
        <w:rPr>
          <w:rFonts w:ascii="黑体" w:hAnsi="黑体" w:eastAsia="黑体" w:cs="宋体"/>
          <w:kern w:val="0"/>
          <w:sz w:val="32"/>
          <w:szCs w:val="32"/>
        </w:rPr>
      </w:pPr>
      <w:r>
        <w:rPr>
          <w:rFonts w:hint="eastAsia" w:ascii="黑体" w:hAnsi="黑体" w:eastAsia="黑体" w:cs="宋体"/>
          <w:kern w:val="0"/>
          <w:sz w:val="32"/>
          <w:szCs w:val="32"/>
        </w:rPr>
        <w:t>八、名词解释</w:t>
      </w:r>
    </w:p>
    <w:p>
      <w:pPr>
        <w:spacing w:line="560" w:lineRule="exact"/>
        <w:ind w:firstLine="650" w:firstLineChars="200"/>
        <w:jc w:val="left"/>
        <w:rPr>
          <w:rFonts w:ascii="仿宋" w:hAnsi="仿宋" w:eastAsia="仿宋" w:cs="FZFSK--GBK1-0"/>
          <w:b/>
          <w:bCs/>
          <w:kern w:val="0"/>
          <w:sz w:val="32"/>
          <w:szCs w:val="32"/>
        </w:rPr>
      </w:pPr>
      <w:r>
        <w:rPr>
          <w:rFonts w:hint="eastAsia" w:ascii="仿宋" w:hAnsi="仿宋" w:eastAsia="仿宋"/>
          <w:b/>
          <w:sz w:val="32"/>
          <w:szCs w:val="32"/>
        </w:rPr>
        <w:t>（一）财政拨款收入：</w:t>
      </w:r>
      <w:r>
        <w:rPr>
          <w:rFonts w:hint="eastAsia" w:ascii="仿宋" w:hAnsi="仿宋" w:eastAsia="仿宋"/>
          <w:sz w:val="32"/>
          <w:szCs w:val="32"/>
        </w:rPr>
        <w:t>指本级财政当年拨付的资金。</w:t>
      </w:r>
    </w:p>
    <w:p>
      <w:pPr>
        <w:spacing w:line="560" w:lineRule="exact"/>
        <w:ind w:firstLine="812" w:firstLineChars="250"/>
        <w:jc w:val="left"/>
        <w:rPr>
          <w:rFonts w:ascii="仿宋" w:hAnsi="仿宋" w:eastAsia="仿宋"/>
          <w:sz w:val="32"/>
          <w:szCs w:val="32"/>
        </w:rPr>
      </w:pPr>
      <w:r>
        <w:rPr>
          <w:rFonts w:ascii="仿宋" w:hAnsi="仿宋" w:eastAsia="仿宋"/>
          <w:b/>
          <w:sz w:val="32"/>
          <w:szCs w:val="32"/>
        </w:rPr>
        <w:t>(</w:t>
      </w:r>
      <w:r>
        <w:rPr>
          <w:rFonts w:hint="eastAsia" w:ascii="仿宋" w:hAnsi="仿宋" w:eastAsia="仿宋"/>
          <w:b/>
          <w:sz w:val="32"/>
          <w:szCs w:val="32"/>
        </w:rPr>
        <w:t>二</w:t>
      </w:r>
      <w:r>
        <w:rPr>
          <w:rFonts w:ascii="仿宋" w:hAnsi="仿宋" w:eastAsia="仿宋"/>
          <w:b/>
          <w:sz w:val="32"/>
          <w:szCs w:val="32"/>
        </w:rPr>
        <w:t>)</w:t>
      </w:r>
      <w:r>
        <w:rPr>
          <w:rFonts w:hint="eastAsia" w:ascii="仿宋" w:hAnsi="仿宋" w:eastAsia="仿宋"/>
          <w:b/>
          <w:sz w:val="32"/>
          <w:szCs w:val="32"/>
        </w:rPr>
        <w:t>年初结转和结余：</w:t>
      </w:r>
      <w:r>
        <w:rPr>
          <w:rFonts w:hint="eastAsia" w:ascii="仿宋" w:hAnsi="仿宋" w:eastAsia="仿宋"/>
          <w:sz w:val="32"/>
          <w:szCs w:val="32"/>
        </w:rPr>
        <w:t>指以前年度尚未完成、结转到本年按有关规定继续使用的资金。</w:t>
      </w:r>
    </w:p>
    <w:p>
      <w:pPr>
        <w:spacing w:line="560" w:lineRule="exact"/>
        <w:ind w:firstLine="812" w:firstLineChars="250"/>
        <w:jc w:val="left"/>
        <w:rPr>
          <w:rFonts w:ascii="仿宋" w:hAnsi="仿宋" w:eastAsia="仿宋"/>
          <w:sz w:val="32"/>
          <w:szCs w:val="32"/>
        </w:rPr>
      </w:pPr>
      <w:r>
        <w:rPr>
          <w:rFonts w:ascii="仿宋" w:hAnsi="仿宋" w:eastAsia="仿宋"/>
          <w:b/>
          <w:sz w:val="32"/>
          <w:szCs w:val="32"/>
        </w:rPr>
        <w:t>(</w:t>
      </w:r>
      <w:r>
        <w:rPr>
          <w:rFonts w:hint="eastAsia" w:ascii="仿宋" w:hAnsi="仿宋" w:eastAsia="仿宋"/>
          <w:b/>
          <w:sz w:val="32"/>
          <w:szCs w:val="32"/>
        </w:rPr>
        <w:t>三</w:t>
      </w:r>
      <w:r>
        <w:rPr>
          <w:rFonts w:ascii="仿宋" w:hAnsi="仿宋" w:eastAsia="仿宋"/>
          <w:b/>
          <w:sz w:val="32"/>
          <w:szCs w:val="32"/>
        </w:rPr>
        <w:t>)</w:t>
      </w:r>
      <w:r>
        <w:rPr>
          <w:rFonts w:hint="eastAsia" w:ascii="仿宋" w:hAnsi="仿宋" w:eastAsia="仿宋"/>
          <w:b/>
          <w:sz w:val="32"/>
          <w:szCs w:val="32"/>
        </w:rPr>
        <w:t>基本支出：</w:t>
      </w:r>
      <w:r>
        <w:rPr>
          <w:rFonts w:hint="eastAsia" w:ascii="仿宋" w:hAnsi="仿宋" w:eastAsia="仿宋"/>
          <w:sz w:val="32"/>
          <w:szCs w:val="32"/>
        </w:rPr>
        <w:t>指为保障机构正常运转、完成日常工作任务而发生的人员支出和公用支出。</w:t>
      </w:r>
    </w:p>
    <w:p>
      <w:pPr>
        <w:spacing w:line="560" w:lineRule="exact"/>
        <w:ind w:firstLine="812" w:firstLineChars="250"/>
        <w:jc w:val="left"/>
        <w:rPr>
          <w:rFonts w:ascii="仿宋" w:hAnsi="仿宋" w:eastAsia="仿宋"/>
          <w:sz w:val="32"/>
          <w:szCs w:val="32"/>
        </w:rPr>
      </w:pPr>
      <w:r>
        <w:rPr>
          <w:rFonts w:ascii="仿宋" w:hAnsi="仿宋" w:eastAsia="仿宋"/>
          <w:b/>
          <w:sz w:val="32"/>
          <w:szCs w:val="32"/>
        </w:rPr>
        <w:t>(</w:t>
      </w:r>
      <w:r>
        <w:rPr>
          <w:rFonts w:hint="eastAsia" w:ascii="仿宋" w:hAnsi="仿宋" w:eastAsia="仿宋"/>
          <w:b/>
          <w:sz w:val="32"/>
          <w:szCs w:val="32"/>
        </w:rPr>
        <w:t>四</w:t>
      </w:r>
      <w:r>
        <w:rPr>
          <w:rFonts w:ascii="仿宋" w:hAnsi="仿宋" w:eastAsia="仿宋"/>
          <w:b/>
          <w:sz w:val="32"/>
          <w:szCs w:val="32"/>
        </w:rPr>
        <w:t>)</w:t>
      </w:r>
      <w:r>
        <w:rPr>
          <w:rFonts w:hint="eastAsia" w:ascii="仿宋" w:hAnsi="仿宋" w:eastAsia="仿宋"/>
          <w:b/>
          <w:sz w:val="32"/>
          <w:szCs w:val="32"/>
        </w:rPr>
        <w:t>项目支出：</w:t>
      </w:r>
      <w:r>
        <w:rPr>
          <w:rFonts w:hint="eastAsia" w:ascii="仿宋" w:hAnsi="仿宋" w:eastAsia="仿宋"/>
          <w:sz w:val="32"/>
          <w:szCs w:val="32"/>
        </w:rPr>
        <w:t>指在基本支出之外为完成特定行政任务和事业发展目标所发生的支出。</w:t>
      </w:r>
    </w:p>
    <w:p>
      <w:pPr>
        <w:spacing w:line="560" w:lineRule="exact"/>
        <w:ind w:firstLine="812" w:firstLineChars="250"/>
        <w:jc w:val="left"/>
        <w:rPr>
          <w:rFonts w:ascii="仿宋" w:hAnsi="仿宋" w:eastAsia="仿宋" w:cs="宋体"/>
          <w:kern w:val="0"/>
          <w:sz w:val="32"/>
          <w:szCs w:val="32"/>
        </w:rPr>
      </w:pPr>
      <w:r>
        <w:rPr>
          <w:rFonts w:ascii="仿宋" w:hAnsi="仿宋" w:eastAsia="仿宋"/>
          <w:b/>
          <w:sz w:val="32"/>
          <w:szCs w:val="32"/>
        </w:rPr>
        <w:t>(</w:t>
      </w:r>
      <w:r>
        <w:rPr>
          <w:rFonts w:hint="eastAsia" w:ascii="仿宋" w:hAnsi="仿宋" w:eastAsia="仿宋"/>
          <w:b/>
          <w:sz w:val="32"/>
          <w:szCs w:val="32"/>
        </w:rPr>
        <w:t>五</w:t>
      </w:r>
      <w:r>
        <w:rPr>
          <w:rFonts w:ascii="仿宋" w:hAnsi="仿宋" w:eastAsia="仿宋"/>
          <w:b/>
          <w:sz w:val="32"/>
          <w:szCs w:val="32"/>
        </w:rPr>
        <w:t>)</w:t>
      </w:r>
      <w:r>
        <w:rPr>
          <w:rFonts w:hint="eastAsia" w:ascii="仿宋" w:hAnsi="仿宋" w:eastAsia="仿宋"/>
          <w:b/>
          <w:sz w:val="32"/>
          <w:szCs w:val="32"/>
        </w:rPr>
        <w:t>“三公”经费：</w:t>
      </w:r>
      <w:r>
        <w:rPr>
          <w:rFonts w:hint="eastAsia" w:ascii="仿宋" w:hAnsi="仿宋" w:eastAsia="仿宋"/>
          <w:sz w:val="32"/>
          <w:szCs w:val="32"/>
        </w:rPr>
        <w:t>纳入本级财政预决算管理的“三公”经费，是指本级部门用财政拨款安排的因公出国</w:t>
      </w:r>
      <w:r>
        <w:rPr>
          <w:rFonts w:ascii="仿宋" w:hAnsi="仿宋" w:eastAsia="仿宋"/>
          <w:sz w:val="32"/>
          <w:szCs w:val="32"/>
        </w:rPr>
        <w:t>(</w:t>
      </w:r>
      <w:r>
        <w:rPr>
          <w:rFonts w:hint="eastAsia" w:ascii="仿宋" w:hAnsi="仿宋" w:eastAsia="仿宋"/>
          <w:sz w:val="32"/>
          <w:szCs w:val="32"/>
        </w:rPr>
        <w:t>境</w:t>
      </w:r>
      <w:r>
        <w:rPr>
          <w:rFonts w:ascii="仿宋" w:hAnsi="仿宋" w:eastAsia="仿宋"/>
          <w:sz w:val="32"/>
          <w:szCs w:val="32"/>
        </w:rPr>
        <w:t>)</w:t>
      </w:r>
      <w:r>
        <w:rPr>
          <w:rFonts w:hint="eastAsia" w:ascii="仿宋" w:hAnsi="仿宋" w:eastAsia="仿宋"/>
          <w:sz w:val="32"/>
          <w:szCs w:val="32"/>
        </w:rPr>
        <w:t>费、公务用车购置及运行费和公务接待费。其中，因公出国</w:t>
      </w:r>
      <w:r>
        <w:rPr>
          <w:rFonts w:ascii="仿宋" w:hAnsi="仿宋" w:eastAsia="仿宋"/>
          <w:sz w:val="32"/>
          <w:szCs w:val="32"/>
        </w:rPr>
        <w:t>(</w:t>
      </w:r>
      <w:r>
        <w:rPr>
          <w:rFonts w:hint="eastAsia" w:ascii="仿宋" w:hAnsi="仿宋" w:eastAsia="仿宋"/>
          <w:sz w:val="32"/>
          <w:szCs w:val="32"/>
        </w:rPr>
        <w:t>境</w:t>
      </w:r>
      <w:r>
        <w:rPr>
          <w:rFonts w:ascii="仿宋" w:hAnsi="仿宋" w:eastAsia="仿宋"/>
          <w:sz w:val="32"/>
          <w:szCs w:val="32"/>
        </w:rPr>
        <w:t>)</w:t>
      </w:r>
      <w:r>
        <w:rPr>
          <w:rFonts w:hint="eastAsia" w:ascii="仿宋" w:hAnsi="仿宋" w:eastAsia="仿宋"/>
          <w:sz w:val="32"/>
          <w:szCs w:val="32"/>
        </w:rPr>
        <w:t>费反映单位公务出国</w:t>
      </w:r>
      <w:r>
        <w:rPr>
          <w:rFonts w:ascii="仿宋" w:hAnsi="仿宋" w:eastAsia="仿宋"/>
          <w:sz w:val="32"/>
          <w:szCs w:val="32"/>
        </w:rPr>
        <w:t>(</w:t>
      </w:r>
      <w:r>
        <w:rPr>
          <w:rFonts w:hint="eastAsia" w:ascii="仿宋" w:hAnsi="仿宋" w:eastAsia="仿宋"/>
          <w:sz w:val="32"/>
          <w:szCs w:val="32"/>
        </w:rPr>
        <w:t>境</w:t>
      </w:r>
      <w:r>
        <w:rPr>
          <w:rFonts w:ascii="仿宋" w:hAnsi="仿宋" w:eastAsia="仿宋"/>
          <w:sz w:val="32"/>
          <w:szCs w:val="32"/>
        </w:rPr>
        <w:t>)</w:t>
      </w:r>
      <w:r>
        <w:rPr>
          <w:rFonts w:hint="eastAsia" w:ascii="仿宋" w:hAnsi="仿宋" w:eastAsia="仿宋"/>
          <w:sz w:val="32"/>
          <w:szCs w:val="32"/>
        </w:rPr>
        <w:t>的国际旅费、国外城市间交通费、住宿费、伙食费、培训费、公杂费等支出</w:t>
      </w:r>
      <w:r>
        <w:rPr>
          <w:rFonts w:ascii="仿宋" w:hAnsi="仿宋" w:eastAsia="仿宋"/>
          <w:sz w:val="32"/>
          <w:szCs w:val="32"/>
        </w:rPr>
        <w:t>;</w:t>
      </w:r>
      <w:r>
        <w:rPr>
          <w:rFonts w:hint="eastAsia" w:ascii="仿宋" w:hAnsi="仿宋" w:eastAsia="仿宋"/>
          <w:sz w:val="32"/>
          <w:szCs w:val="32"/>
        </w:rPr>
        <w:t>公务用车购置及运行费反映单位公务用车车辆购置支出</w:t>
      </w:r>
      <w:r>
        <w:rPr>
          <w:rFonts w:ascii="仿宋" w:hAnsi="仿宋" w:eastAsia="仿宋"/>
          <w:sz w:val="32"/>
          <w:szCs w:val="32"/>
        </w:rPr>
        <w:t>(</w:t>
      </w:r>
      <w:r>
        <w:rPr>
          <w:rFonts w:hint="eastAsia" w:ascii="仿宋" w:hAnsi="仿宋" w:eastAsia="仿宋"/>
          <w:sz w:val="32"/>
          <w:szCs w:val="32"/>
        </w:rPr>
        <w:t>含车辆购置税</w:t>
      </w:r>
      <w:r>
        <w:rPr>
          <w:rFonts w:ascii="仿宋" w:hAnsi="仿宋" w:eastAsia="仿宋"/>
          <w:sz w:val="32"/>
          <w:szCs w:val="32"/>
        </w:rPr>
        <w:t>)</w:t>
      </w:r>
      <w:r>
        <w:rPr>
          <w:rFonts w:hint="eastAsia" w:ascii="仿宋" w:hAnsi="仿宋" w:eastAsia="仿宋"/>
          <w:sz w:val="32"/>
          <w:szCs w:val="32"/>
        </w:rPr>
        <w:t>及租用费、燃料费、维修费、过路过桥费、保险费、安全奖励费用等支出</w:t>
      </w:r>
      <w:r>
        <w:rPr>
          <w:rFonts w:ascii="仿宋" w:hAnsi="仿宋" w:eastAsia="仿宋"/>
          <w:sz w:val="32"/>
          <w:szCs w:val="32"/>
        </w:rPr>
        <w:t>;</w:t>
      </w:r>
      <w:r>
        <w:rPr>
          <w:rFonts w:hint="eastAsia" w:ascii="仿宋" w:hAnsi="仿宋" w:eastAsia="仿宋"/>
          <w:sz w:val="32"/>
          <w:szCs w:val="32"/>
        </w:rPr>
        <w:t>公务接待费反映单位按规定开支的各类公务接待</w:t>
      </w:r>
      <w:r>
        <w:rPr>
          <w:rFonts w:ascii="仿宋" w:hAnsi="仿宋" w:eastAsia="仿宋"/>
          <w:sz w:val="32"/>
          <w:szCs w:val="32"/>
        </w:rPr>
        <w:t>(</w:t>
      </w:r>
      <w:r>
        <w:rPr>
          <w:rFonts w:hint="eastAsia" w:ascii="仿宋" w:hAnsi="仿宋" w:eastAsia="仿宋"/>
          <w:sz w:val="32"/>
          <w:szCs w:val="32"/>
        </w:rPr>
        <w:t>含外宾接待</w:t>
      </w:r>
      <w:r>
        <w:rPr>
          <w:rFonts w:ascii="仿宋" w:hAnsi="仿宋" w:eastAsia="仿宋"/>
          <w:sz w:val="32"/>
          <w:szCs w:val="32"/>
        </w:rPr>
        <w:t>)</w:t>
      </w:r>
      <w:r>
        <w:rPr>
          <w:rFonts w:hint="eastAsia" w:ascii="仿宋" w:hAnsi="仿宋" w:eastAsia="仿宋"/>
          <w:sz w:val="32"/>
          <w:szCs w:val="32"/>
        </w:rPr>
        <w:t>支出。</w:t>
      </w:r>
    </w:p>
    <w:p>
      <w:pPr>
        <w:pStyle w:val="4"/>
        <w:spacing w:before="0" w:beforeAutospacing="0" w:after="0" w:afterAutospacing="0" w:line="560" w:lineRule="exact"/>
        <w:ind w:firstLine="802" w:firstLineChars="247"/>
        <w:rPr>
          <w:rFonts w:ascii="仿宋" w:hAnsi="仿宋" w:eastAsia="仿宋" w:cs="Times New Roman"/>
          <w:kern w:val="2"/>
          <w:sz w:val="32"/>
          <w:szCs w:val="32"/>
        </w:rPr>
      </w:pPr>
      <w:r>
        <w:rPr>
          <w:rFonts w:ascii="仿宋" w:hAnsi="仿宋" w:eastAsia="仿宋" w:cs="Times New Roman"/>
          <w:b/>
          <w:kern w:val="2"/>
          <w:sz w:val="32"/>
          <w:szCs w:val="32"/>
        </w:rPr>
        <w:t>(</w:t>
      </w:r>
      <w:r>
        <w:rPr>
          <w:rFonts w:hint="eastAsia" w:ascii="仿宋" w:hAnsi="仿宋" w:eastAsia="仿宋" w:cs="Times New Roman"/>
          <w:b/>
          <w:kern w:val="2"/>
          <w:sz w:val="32"/>
          <w:szCs w:val="32"/>
        </w:rPr>
        <w:t>六</w:t>
      </w:r>
      <w:r>
        <w:rPr>
          <w:rFonts w:ascii="仿宋" w:hAnsi="仿宋" w:eastAsia="仿宋" w:cs="Times New Roman"/>
          <w:b/>
          <w:kern w:val="2"/>
          <w:sz w:val="32"/>
          <w:szCs w:val="32"/>
        </w:rPr>
        <w:t>)</w:t>
      </w:r>
      <w:r>
        <w:rPr>
          <w:rFonts w:hint="eastAsia" w:ascii="仿宋" w:hAnsi="仿宋" w:eastAsia="仿宋" w:cs="Times New Roman"/>
          <w:b/>
          <w:kern w:val="2"/>
          <w:sz w:val="32"/>
          <w:szCs w:val="32"/>
        </w:rPr>
        <w:t>机关运行经费：</w:t>
      </w:r>
      <w:r>
        <w:rPr>
          <w:rFonts w:hint="eastAsia" w:ascii="仿宋" w:hAnsi="仿宋" w:eastAsia="仿宋" w:cs="Times New Roman"/>
          <w:kern w:val="2"/>
          <w:sz w:val="32"/>
          <w:szCs w:val="32"/>
        </w:rPr>
        <w:t>为保障行政单位</w:t>
      </w:r>
      <w:r>
        <w:rPr>
          <w:rFonts w:ascii="仿宋" w:hAnsi="仿宋" w:eastAsia="仿宋" w:cs="Times New Roman"/>
          <w:kern w:val="2"/>
          <w:sz w:val="32"/>
          <w:szCs w:val="32"/>
        </w:rPr>
        <w:t>(</w:t>
      </w:r>
      <w:r>
        <w:rPr>
          <w:rFonts w:hint="eastAsia" w:ascii="仿宋" w:hAnsi="仿宋" w:eastAsia="仿宋" w:cs="Times New Roman"/>
          <w:kern w:val="2"/>
          <w:sz w:val="32"/>
          <w:szCs w:val="32"/>
        </w:rPr>
        <w:t>含参照公务员法管理的事业单位</w:t>
      </w:r>
      <w:r>
        <w:rPr>
          <w:rFonts w:ascii="仿宋" w:hAnsi="仿宋" w:eastAsia="仿宋" w:cs="Times New Roman"/>
          <w:kern w:val="2"/>
          <w:sz w:val="32"/>
          <w:szCs w:val="32"/>
        </w:rPr>
        <w:t>)</w:t>
      </w:r>
      <w:r>
        <w:rPr>
          <w:rFonts w:hint="eastAsia" w:ascii="仿宋" w:hAnsi="仿宋" w:eastAsia="仿宋" w:cs="Times New Roman"/>
          <w:kern w:val="2"/>
          <w:sz w:val="32"/>
          <w:szCs w:val="32"/>
        </w:rPr>
        <w:t>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pPr>
        <w:spacing w:line="560" w:lineRule="exact"/>
        <w:ind w:firstLine="650" w:firstLineChars="200"/>
        <w:rPr>
          <w:rFonts w:ascii="黑体" w:hAnsi="黑体" w:eastAsia="黑体" w:cs="宋体"/>
          <w:kern w:val="0"/>
          <w:sz w:val="32"/>
          <w:szCs w:val="32"/>
        </w:rPr>
      </w:pPr>
      <w:r>
        <w:rPr>
          <w:rFonts w:hint="eastAsia" w:ascii="黑体" w:hAnsi="黑体" w:eastAsia="黑体" w:cs="宋体"/>
          <w:kern w:val="0"/>
          <w:sz w:val="32"/>
          <w:szCs w:val="32"/>
        </w:rPr>
        <w:t>九、其他需要说明的事项</w:t>
      </w:r>
    </w:p>
    <w:p>
      <w:pPr>
        <w:widowControl/>
        <w:spacing w:line="560" w:lineRule="exact"/>
        <w:ind w:firstLine="640"/>
        <w:jc w:val="left"/>
        <w:rPr>
          <w:rFonts w:hint="eastAsia" w:ascii="仿宋" w:hAnsi="仿宋" w:eastAsia="仿宋"/>
          <w:sz w:val="32"/>
          <w:szCs w:val="32"/>
        </w:rPr>
      </w:pPr>
      <w:r>
        <w:rPr>
          <w:rFonts w:hint="eastAsia" w:ascii="仿宋" w:hAnsi="仿宋" w:eastAsia="仿宋"/>
          <w:sz w:val="32"/>
          <w:szCs w:val="32"/>
        </w:rPr>
        <w:t>无其他需要说明的事项。</w:t>
      </w:r>
    </w:p>
    <w:p>
      <w:pPr>
        <w:widowControl/>
        <w:spacing w:line="560" w:lineRule="exact"/>
        <w:ind w:firstLine="640"/>
        <w:jc w:val="left"/>
        <w:rPr>
          <w:rFonts w:hint="eastAsia" w:ascii="仿宋" w:hAnsi="仿宋" w:eastAsia="仿宋"/>
          <w:sz w:val="32"/>
          <w:szCs w:val="32"/>
        </w:rPr>
      </w:pPr>
    </w:p>
    <w:p>
      <w:pPr>
        <w:widowControl/>
        <w:spacing w:line="560" w:lineRule="exact"/>
        <w:ind w:firstLine="640"/>
        <w:jc w:val="left"/>
        <w:rPr>
          <w:rFonts w:hint="eastAsia" w:ascii="仿宋" w:hAnsi="仿宋" w:eastAsia="仿宋"/>
          <w:sz w:val="32"/>
          <w:szCs w:val="32"/>
        </w:rPr>
      </w:pPr>
    </w:p>
    <w:p>
      <w:pPr>
        <w:widowControl/>
        <w:spacing w:line="560" w:lineRule="exact"/>
        <w:ind w:firstLine="640"/>
        <w:jc w:val="left"/>
        <w:rPr>
          <w:rFonts w:hint="eastAsia" w:ascii="仿宋" w:hAnsi="仿宋" w:eastAsia="仿宋"/>
          <w:sz w:val="32"/>
          <w:szCs w:val="32"/>
        </w:rPr>
      </w:pPr>
    </w:p>
    <w:p>
      <w:pPr>
        <w:widowControl/>
        <w:spacing w:line="560" w:lineRule="exact"/>
        <w:ind w:firstLine="640"/>
        <w:jc w:val="left"/>
        <w:rPr>
          <w:rFonts w:hint="eastAsia" w:ascii="仿宋" w:hAnsi="仿宋" w:eastAsia="仿宋"/>
          <w:sz w:val="32"/>
          <w:szCs w:val="32"/>
        </w:rPr>
      </w:pPr>
    </w:p>
    <w:p>
      <w:pPr>
        <w:widowControl/>
        <w:spacing w:line="560" w:lineRule="exact"/>
        <w:ind w:firstLine="640"/>
        <w:jc w:val="left"/>
        <w:rPr>
          <w:rFonts w:hint="eastAsia" w:ascii="仿宋" w:hAnsi="仿宋" w:eastAsia="仿宋"/>
          <w:sz w:val="32"/>
          <w:szCs w:val="32"/>
        </w:rPr>
      </w:pPr>
    </w:p>
    <w:p>
      <w:pPr>
        <w:widowControl/>
        <w:spacing w:line="560" w:lineRule="exact"/>
        <w:ind w:firstLine="640"/>
        <w:jc w:val="left"/>
        <w:rPr>
          <w:rFonts w:hint="eastAsia" w:ascii="仿宋" w:hAnsi="仿宋" w:eastAsia="仿宋"/>
          <w:sz w:val="32"/>
          <w:szCs w:val="32"/>
        </w:rPr>
      </w:pPr>
    </w:p>
    <w:p>
      <w:pPr>
        <w:widowControl/>
        <w:spacing w:line="560" w:lineRule="exact"/>
        <w:jc w:val="left"/>
        <w:rPr>
          <w:rFonts w:hint="eastAsia" w:ascii="仿宋" w:hAnsi="仿宋" w:eastAsia="仿宋"/>
          <w:sz w:val="32"/>
          <w:szCs w:val="32"/>
        </w:rPr>
      </w:pPr>
    </w:p>
    <w:sectPr>
      <w:pgSz w:w="11906" w:h="16838"/>
      <w:pgMar w:top="1440" w:right="1757" w:bottom="1440" w:left="1757" w:header="851" w:footer="992" w:gutter="0"/>
      <w:cols w:space="0" w:num="1"/>
      <w:rtlGutter w:val="0"/>
      <w:docGrid w:type="linesAndChars" w:linePitch="322" w:charSpace="10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微软雅黑"/>
    <w:panose1 w:val="00000000000000000000"/>
    <w:charset w:val="86"/>
    <w:family w:val="auto"/>
    <w:pitch w:val="default"/>
    <w:sig w:usb0="00000000" w:usb1="00000000" w:usb2="0000001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86"/>
    <w:family w:val="script"/>
    <w:pitch w:val="default"/>
    <w:sig w:usb0="00000000" w:usb1="00000000" w:usb2="00000010" w:usb3="00000000" w:csb0="00040000" w:csb1="00000000"/>
  </w:font>
  <w:font w:name="方正楷体_GBK">
    <w:altName w:val="微软雅黑"/>
    <w:panose1 w:val="00000000000000000000"/>
    <w:charset w:val="86"/>
    <w:family w:val="auto"/>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 w:name="FZFSK--GBK1-0">
    <w:altName w:val="黑体"/>
    <w:panose1 w:val="00000000000000000000"/>
    <w:charset w:val="86"/>
    <w:family w:val="auto"/>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3CDF3F0"/>
    <w:multiLevelType w:val="singleLevel"/>
    <w:tmpl w:val="83CDF3F0"/>
    <w:lvl w:ilvl="0" w:tentative="0">
      <w:start w:val="2"/>
      <w:numFmt w:val="chineseCounting"/>
      <w:suff w:val="space"/>
      <w:lvlText w:val="第%1部分"/>
      <w:lvlJc w:val="left"/>
      <w:rPr>
        <w:rFonts w:hint="eastAsia"/>
      </w:rPr>
    </w:lvl>
  </w:abstractNum>
  <w:abstractNum w:abstractNumId="1">
    <w:nsid w:val="52DB58BE"/>
    <w:multiLevelType w:val="multilevel"/>
    <w:tmpl w:val="52DB58BE"/>
    <w:lvl w:ilvl="0" w:tentative="0">
      <w:start w:val="1"/>
      <w:numFmt w:val="japaneseCounting"/>
      <w:lvlText w:val="%1、"/>
      <w:lvlJc w:val="left"/>
      <w:pPr>
        <w:ind w:left="1335" w:hanging="720"/>
      </w:pPr>
      <w:rPr>
        <w:rFonts w:hint="default"/>
      </w:rPr>
    </w:lvl>
    <w:lvl w:ilvl="1" w:tentative="0">
      <w:start w:val="1"/>
      <w:numFmt w:val="lowerLetter"/>
      <w:lvlText w:val="%2)"/>
      <w:lvlJc w:val="left"/>
      <w:pPr>
        <w:ind w:left="1455" w:hanging="420"/>
      </w:pPr>
    </w:lvl>
    <w:lvl w:ilvl="2" w:tentative="0">
      <w:start w:val="1"/>
      <w:numFmt w:val="lowerRoman"/>
      <w:lvlText w:val="%3."/>
      <w:lvlJc w:val="right"/>
      <w:pPr>
        <w:ind w:left="1875" w:hanging="420"/>
      </w:pPr>
    </w:lvl>
    <w:lvl w:ilvl="3" w:tentative="0">
      <w:start w:val="1"/>
      <w:numFmt w:val="decimal"/>
      <w:lvlText w:val="%4."/>
      <w:lvlJc w:val="left"/>
      <w:pPr>
        <w:ind w:left="2295" w:hanging="420"/>
      </w:pPr>
    </w:lvl>
    <w:lvl w:ilvl="4" w:tentative="0">
      <w:start w:val="1"/>
      <w:numFmt w:val="lowerLetter"/>
      <w:lvlText w:val="%5)"/>
      <w:lvlJc w:val="left"/>
      <w:pPr>
        <w:ind w:left="2715" w:hanging="420"/>
      </w:pPr>
    </w:lvl>
    <w:lvl w:ilvl="5" w:tentative="0">
      <w:start w:val="1"/>
      <w:numFmt w:val="lowerRoman"/>
      <w:lvlText w:val="%6."/>
      <w:lvlJc w:val="right"/>
      <w:pPr>
        <w:ind w:left="3135" w:hanging="420"/>
      </w:pPr>
    </w:lvl>
    <w:lvl w:ilvl="6" w:tentative="0">
      <w:start w:val="1"/>
      <w:numFmt w:val="decimal"/>
      <w:lvlText w:val="%7."/>
      <w:lvlJc w:val="left"/>
      <w:pPr>
        <w:ind w:left="3555" w:hanging="420"/>
      </w:pPr>
    </w:lvl>
    <w:lvl w:ilvl="7" w:tentative="0">
      <w:start w:val="1"/>
      <w:numFmt w:val="lowerLetter"/>
      <w:lvlText w:val="%8)"/>
      <w:lvlJc w:val="left"/>
      <w:pPr>
        <w:ind w:left="3975" w:hanging="420"/>
      </w:pPr>
    </w:lvl>
    <w:lvl w:ilvl="8" w:tentative="0">
      <w:start w:val="1"/>
      <w:numFmt w:val="lowerRoman"/>
      <w:lvlText w:val="%9."/>
      <w:lvlJc w:val="right"/>
      <w:pPr>
        <w:ind w:left="4395"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1"/>
  <w:bordersDoNotSurroundFooter w:val="1"/>
  <w:doNotTrackMoves/>
  <w:documentProtection w:enforcement="0"/>
  <w:defaultTabStop w:val="420"/>
  <w:drawingGridHorizontalSpacing w:val="108"/>
  <w:drawingGridVerticalSpacing w:val="161"/>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ZjA3ZjRjNzI3ZjExODU3Y2ZjYzZlOThmYmY0MTM1N2IifQ=="/>
  </w:docVars>
  <w:rsids>
    <w:rsidRoot w:val="00172A27"/>
    <w:rsid w:val="00040ACF"/>
    <w:rsid w:val="000418B4"/>
    <w:rsid w:val="00047E76"/>
    <w:rsid w:val="000736F4"/>
    <w:rsid w:val="000767F0"/>
    <w:rsid w:val="00084C3E"/>
    <w:rsid w:val="000A278C"/>
    <w:rsid w:val="000B59A1"/>
    <w:rsid w:val="000C113E"/>
    <w:rsid w:val="000D5D89"/>
    <w:rsid w:val="000D69D9"/>
    <w:rsid w:val="000E532F"/>
    <w:rsid w:val="00183122"/>
    <w:rsid w:val="00196866"/>
    <w:rsid w:val="001C3980"/>
    <w:rsid w:val="001D3BD4"/>
    <w:rsid w:val="001E2CBF"/>
    <w:rsid w:val="001E6131"/>
    <w:rsid w:val="001E7669"/>
    <w:rsid w:val="001F36AF"/>
    <w:rsid w:val="00277626"/>
    <w:rsid w:val="0028056A"/>
    <w:rsid w:val="00281C9B"/>
    <w:rsid w:val="00282AC5"/>
    <w:rsid w:val="00293F1C"/>
    <w:rsid w:val="002A031D"/>
    <w:rsid w:val="002D3781"/>
    <w:rsid w:val="002E4539"/>
    <w:rsid w:val="00317903"/>
    <w:rsid w:val="00325C6E"/>
    <w:rsid w:val="00326421"/>
    <w:rsid w:val="00331DA0"/>
    <w:rsid w:val="00336AB9"/>
    <w:rsid w:val="00346A66"/>
    <w:rsid w:val="003D4722"/>
    <w:rsid w:val="003E430B"/>
    <w:rsid w:val="003E7E51"/>
    <w:rsid w:val="003F1D49"/>
    <w:rsid w:val="004576B5"/>
    <w:rsid w:val="004642A8"/>
    <w:rsid w:val="00472F8B"/>
    <w:rsid w:val="004A1E9F"/>
    <w:rsid w:val="004D1CEC"/>
    <w:rsid w:val="004E2334"/>
    <w:rsid w:val="004F2861"/>
    <w:rsid w:val="005070F1"/>
    <w:rsid w:val="005222C3"/>
    <w:rsid w:val="00540D1F"/>
    <w:rsid w:val="005479EF"/>
    <w:rsid w:val="005532D0"/>
    <w:rsid w:val="005A294E"/>
    <w:rsid w:val="006231A0"/>
    <w:rsid w:val="00646F2F"/>
    <w:rsid w:val="006701E0"/>
    <w:rsid w:val="006C4A76"/>
    <w:rsid w:val="006D03F9"/>
    <w:rsid w:val="00704E2A"/>
    <w:rsid w:val="00733BBA"/>
    <w:rsid w:val="00743788"/>
    <w:rsid w:val="00750DE3"/>
    <w:rsid w:val="007537F4"/>
    <w:rsid w:val="00764425"/>
    <w:rsid w:val="007745B5"/>
    <w:rsid w:val="00783854"/>
    <w:rsid w:val="007A19EA"/>
    <w:rsid w:val="007A4376"/>
    <w:rsid w:val="007E57E7"/>
    <w:rsid w:val="00803788"/>
    <w:rsid w:val="008127F3"/>
    <w:rsid w:val="008137A9"/>
    <w:rsid w:val="008501B9"/>
    <w:rsid w:val="00875F9B"/>
    <w:rsid w:val="00876ADC"/>
    <w:rsid w:val="008804C0"/>
    <w:rsid w:val="00884FEA"/>
    <w:rsid w:val="008C6D16"/>
    <w:rsid w:val="008D2FED"/>
    <w:rsid w:val="008E57E3"/>
    <w:rsid w:val="008F5F68"/>
    <w:rsid w:val="00921C6B"/>
    <w:rsid w:val="009240C9"/>
    <w:rsid w:val="009247C5"/>
    <w:rsid w:val="009348BA"/>
    <w:rsid w:val="0094375A"/>
    <w:rsid w:val="009E601B"/>
    <w:rsid w:val="00A21BB9"/>
    <w:rsid w:val="00A37978"/>
    <w:rsid w:val="00A54A50"/>
    <w:rsid w:val="00A71C4E"/>
    <w:rsid w:val="00A822AE"/>
    <w:rsid w:val="00A9116C"/>
    <w:rsid w:val="00AD1877"/>
    <w:rsid w:val="00AF7CA6"/>
    <w:rsid w:val="00B1104C"/>
    <w:rsid w:val="00B26938"/>
    <w:rsid w:val="00B616EC"/>
    <w:rsid w:val="00B62E5D"/>
    <w:rsid w:val="00B643B6"/>
    <w:rsid w:val="00B85FB0"/>
    <w:rsid w:val="00B94173"/>
    <w:rsid w:val="00BA79A9"/>
    <w:rsid w:val="00BB2F62"/>
    <w:rsid w:val="00BC66EF"/>
    <w:rsid w:val="00BC7797"/>
    <w:rsid w:val="00BD0215"/>
    <w:rsid w:val="00BE7CF3"/>
    <w:rsid w:val="00BF09B6"/>
    <w:rsid w:val="00BF5CDF"/>
    <w:rsid w:val="00C3321A"/>
    <w:rsid w:val="00C34FD6"/>
    <w:rsid w:val="00C554A4"/>
    <w:rsid w:val="00C571F3"/>
    <w:rsid w:val="00C850AE"/>
    <w:rsid w:val="00CE6D97"/>
    <w:rsid w:val="00CF0F70"/>
    <w:rsid w:val="00CF64B7"/>
    <w:rsid w:val="00D52BB5"/>
    <w:rsid w:val="00D541D1"/>
    <w:rsid w:val="00D70D59"/>
    <w:rsid w:val="00DA08C1"/>
    <w:rsid w:val="00DA7221"/>
    <w:rsid w:val="00DB1895"/>
    <w:rsid w:val="00DB688A"/>
    <w:rsid w:val="00DD2F1B"/>
    <w:rsid w:val="00DE5C44"/>
    <w:rsid w:val="00E03653"/>
    <w:rsid w:val="00E10C7A"/>
    <w:rsid w:val="00E151E2"/>
    <w:rsid w:val="00E173FE"/>
    <w:rsid w:val="00E30BBF"/>
    <w:rsid w:val="00E55582"/>
    <w:rsid w:val="00E773E1"/>
    <w:rsid w:val="00E82488"/>
    <w:rsid w:val="00E85D07"/>
    <w:rsid w:val="00E96DE5"/>
    <w:rsid w:val="00EC3567"/>
    <w:rsid w:val="00ED2100"/>
    <w:rsid w:val="00EF59ED"/>
    <w:rsid w:val="00F07091"/>
    <w:rsid w:val="00F211C4"/>
    <w:rsid w:val="00F31DE0"/>
    <w:rsid w:val="00F401FF"/>
    <w:rsid w:val="00F43EE2"/>
    <w:rsid w:val="00F46517"/>
    <w:rsid w:val="00FA645B"/>
    <w:rsid w:val="06043E9E"/>
    <w:rsid w:val="0B0A2703"/>
    <w:rsid w:val="0D526F99"/>
    <w:rsid w:val="0E3E4413"/>
    <w:rsid w:val="0F927DA5"/>
    <w:rsid w:val="1048027E"/>
    <w:rsid w:val="14155F7A"/>
    <w:rsid w:val="15CC63BF"/>
    <w:rsid w:val="1E415839"/>
    <w:rsid w:val="231509A8"/>
    <w:rsid w:val="258842CD"/>
    <w:rsid w:val="28DB7232"/>
    <w:rsid w:val="2C6141CA"/>
    <w:rsid w:val="3A95679B"/>
    <w:rsid w:val="41A20FEA"/>
    <w:rsid w:val="41D75CAE"/>
    <w:rsid w:val="4469221F"/>
    <w:rsid w:val="4891255E"/>
    <w:rsid w:val="49A547CC"/>
    <w:rsid w:val="49E2547D"/>
    <w:rsid w:val="4A1831FC"/>
    <w:rsid w:val="4AFC4813"/>
    <w:rsid w:val="4C7E73A7"/>
    <w:rsid w:val="50FB1FA9"/>
    <w:rsid w:val="5843509B"/>
    <w:rsid w:val="58A76BED"/>
    <w:rsid w:val="5EAC10ED"/>
    <w:rsid w:val="5FA74B2A"/>
    <w:rsid w:val="63EC27FF"/>
    <w:rsid w:val="66467200"/>
    <w:rsid w:val="66F86AD3"/>
    <w:rsid w:val="67BF7759"/>
    <w:rsid w:val="688205FD"/>
    <w:rsid w:val="6F123351"/>
    <w:rsid w:val="704A69B4"/>
    <w:rsid w:val="751A00A9"/>
    <w:rsid w:val="76EB5B65"/>
    <w:rsid w:val="774E39D3"/>
    <w:rsid w:val="7A244858"/>
    <w:rsid w:val="7CAF7D5F"/>
    <w:rsid w:val="7CFC1AEC"/>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name="header"/>
    <w:lsdException w:qFormat="1" w:unhideWhenUsed="0"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Times New Roman" w:hAnsi="Times New Roman" w:cs="Times New Roman"/>
      <w:sz w:val="20"/>
      <w:szCs w:val="20"/>
    </w:rPr>
    <w:tblPr>
      <w:tblLayout w:type="fixed"/>
      <w:tblCellMar>
        <w:top w:w="0" w:type="dxa"/>
        <w:left w:w="108" w:type="dxa"/>
        <w:bottom w:w="0" w:type="dxa"/>
        <w:right w:w="108" w:type="dxa"/>
      </w:tblCellMar>
    </w:tblPr>
  </w:style>
  <w:style w:type="paragraph" w:styleId="2">
    <w:name w:val="footer"/>
    <w:basedOn w:val="1"/>
    <w:link w:val="8"/>
    <w:semiHidden/>
    <w:qFormat/>
    <w:uiPriority w:val="99"/>
    <w:pPr>
      <w:tabs>
        <w:tab w:val="center" w:pos="4153"/>
        <w:tab w:val="right" w:pos="8306"/>
      </w:tabs>
      <w:snapToGrid w:val="0"/>
      <w:jc w:val="left"/>
    </w:pPr>
    <w:rPr>
      <w:sz w:val="18"/>
      <w:szCs w:val="18"/>
    </w:rPr>
  </w:style>
  <w:style w:type="paragraph" w:styleId="3">
    <w:name w:val="header"/>
    <w:basedOn w:val="1"/>
    <w:link w:val="7"/>
    <w:semiHidden/>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character" w:customStyle="1" w:styleId="7">
    <w:name w:val="页眉 Char"/>
    <w:basedOn w:val="6"/>
    <w:link w:val="3"/>
    <w:semiHidden/>
    <w:qFormat/>
    <w:locked/>
    <w:uiPriority w:val="99"/>
    <w:rPr>
      <w:rFonts w:cs="Times New Roman"/>
      <w:sz w:val="18"/>
      <w:szCs w:val="18"/>
    </w:rPr>
  </w:style>
  <w:style w:type="character" w:customStyle="1" w:styleId="8">
    <w:name w:val="页脚 Char"/>
    <w:basedOn w:val="6"/>
    <w:link w:val="2"/>
    <w:semiHidden/>
    <w:qFormat/>
    <w:locked/>
    <w:uiPriority w:val="99"/>
    <w:rPr>
      <w:rFonts w:cs="Times New Roman"/>
      <w:sz w:val="18"/>
      <w:szCs w:val="18"/>
    </w:rPr>
  </w:style>
  <w:style w:type="paragraph" w:styleId="9">
    <w:name w:val="List Paragraph"/>
    <w:basedOn w:val="1"/>
    <w:qFormat/>
    <w:uiPriority w:val="99"/>
    <w:pPr>
      <w:ind w:firstLine="420" w:firstLineChars="200"/>
    </w:pPr>
  </w:style>
  <w:style w:type="paragraph" w:customStyle="1" w:styleId="10">
    <w:name w:val="[Normal]"/>
    <w:qFormat/>
    <w:uiPriority w:val="0"/>
    <w:pPr>
      <w:widowControl w:val="0"/>
    </w:pPr>
    <w:rPr>
      <w:rFonts w:ascii="Times New Roman" w:hAnsi="Times New Roman" w:eastAsia="宋体" w:cs="Times New Roman"/>
      <w:sz w:val="24"/>
      <w:szCs w:val="22"/>
      <w:lang w:val="en-US" w:eastAsia="en-US" w:bidi="ar-SA"/>
    </w:rPr>
  </w:style>
  <w:style w:type="paragraph" w:customStyle="1" w:styleId="1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5">
    <w:name w:val="Other|1"/>
    <w:basedOn w:val="1"/>
    <w:uiPriority w:val="0"/>
    <w:pPr>
      <w:keepNext w:val="0"/>
      <w:keepLines w:val="0"/>
      <w:widowControl w:val="0"/>
      <w:suppressLineNumbers w:val="0"/>
      <w:spacing w:before="0" w:beforeAutospacing="0" w:after="0" w:afterAutospacing="0"/>
      <w:ind w:left="140" w:right="0" w:firstLine="0"/>
      <w:jc w:val="left"/>
    </w:pPr>
    <w:rPr>
      <w:rFonts w:hint="eastAsia" w:ascii="宋体" w:hAnsi="宋体" w:eastAsia="宋体" w:cs="宋体"/>
      <w:color w:val="000000"/>
      <w:spacing w:val="0"/>
      <w:kern w:val="0"/>
      <w:sz w:val="13"/>
      <w:szCs w:val="13"/>
      <w:lang w:val="en-US" w:eastAsia="zh-CN" w:bidi="ar"/>
    </w:rPr>
  </w:style>
  <w:style w:type="paragraph" w:customStyle="1" w:styleId="16">
    <w:name w:val="单元格样式5"/>
    <w:basedOn w:val="1"/>
    <w:uiPriority w:val="0"/>
    <w:pPr>
      <w:spacing w:before="0" w:beforeAutospacing="0" w:after="0" w:afterAutospacing="0"/>
      <w:ind w:left="0" w:right="0"/>
      <w:jc w:val="left"/>
    </w:pPr>
    <w:rPr>
      <w:rFonts w:hint="default" w:ascii="方正书宋_GBK" w:hAnsi="方正书宋_GBK" w:eastAsia="方正书宋_GBK" w:cs="方正书宋_GBK"/>
      <w:b/>
      <w:kern w:val="0"/>
      <w:sz w:val="21"/>
      <w:szCs w:val="21"/>
      <w:lang w:val="en-US" w:eastAsia="zh-CN" w:bidi="ar"/>
    </w:rPr>
  </w:style>
  <w:style w:type="paragraph" w:customStyle="1" w:styleId="17">
    <w:name w:val="单元格样式2"/>
    <w:basedOn w:val="1"/>
    <w:qFormat/>
    <w:uiPriority w:val="0"/>
    <w:pPr>
      <w:spacing w:before="0" w:beforeAutospacing="0" w:after="0" w:afterAutospacing="0"/>
      <w:ind w:left="0" w:right="0"/>
      <w:jc w:val="left"/>
    </w:pPr>
    <w:rPr>
      <w:rFonts w:hint="default" w:ascii="方正书宋_GBK" w:hAnsi="方正书宋_GBK" w:eastAsia="方正书宋_GBK" w:cs="方正书宋_GBK"/>
      <w:kern w:val="0"/>
      <w:sz w:val="21"/>
      <w:szCs w:val="21"/>
      <w:lang w:val="en-US" w:eastAsia="zh-CN" w:bidi="ar"/>
    </w:rPr>
  </w:style>
  <w:style w:type="paragraph" w:customStyle="1" w:styleId="18">
    <w:name w:val="单元格样式1"/>
    <w:basedOn w:val="1"/>
    <w:uiPriority w:val="0"/>
    <w:pPr>
      <w:spacing w:before="0" w:beforeAutospacing="0" w:after="0" w:afterAutospacing="0"/>
      <w:ind w:left="0" w:right="0"/>
      <w:jc w:val="center"/>
    </w:pPr>
    <w:rPr>
      <w:rFonts w:hint="default" w:ascii="方正书宋_GBK" w:hAnsi="方正书宋_GBK" w:eastAsia="方正书宋_GBK" w:cs="方正书宋_GBK"/>
      <w:b/>
      <w:kern w:val="0"/>
      <w:sz w:val="21"/>
      <w:szCs w:val="21"/>
      <w:lang w:val="en-US" w:eastAsia="zh-CN" w:bidi="ar"/>
    </w:rPr>
  </w:style>
  <w:style w:type="paragraph" w:customStyle="1" w:styleId="19">
    <w:name w:val="单元格样式4"/>
    <w:basedOn w:val="1"/>
    <w:uiPriority w:val="0"/>
    <w:pPr>
      <w:spacing w:before="0" w:beforeAutospacing="0" w:after="0" w:afterAutospacing="0"/>
      <w:ind w:left="0" w:right="0"/>
      <w:jc w:val="right"/>
    </w:pPr>
    <w:rPr>
      <w:rFonts w:hint="default" w:ascii="方正书宋_GBK" w:hAnsi="方正书宋_GBK" w:eastAsia="方正书宋_GBK" w:cs="方正书宋_GBK"/>
      <w:kern w:val="0"/>
      <w:sz w:val="21"/>
      <w:szCs w:val="21"/>
      <w:lang w:val="en-US" w:eastAsia="zh-CN" w:bidi="ar"/>
    </w:rPr>
  </w:style>
  <w:style w:type="paragraph" w:customStyle="1" w:styleId="20">
    <w:name w:val="单元格样式3"/>
    <w:basedOn w:val="1"/>
    <w:uiPriority w:val="0"/>
    <w:pPr>
      <w:spacing w:before="0" w:beforeAutospacing="0" w:after="0" w:afterAutospacing="0"/>
      <w:ind w:left="0" w:right="0"/>
      <w:jc w:val="center"/>
    </w:pPr>
    <w:rPr>
      <w:rFonts w:hint="default" w:ascii="方正书宋_GBK" w:hAnsi="方正书宋_GBK" w:eastAsia="方正书宋_GBK" w:cs="方正书宋_GBK"/>
      <w:kern w:val="0"/>
      <w:sz w:val="21"/>
      <w:szCs w:val="21"/>
      <w:lang w:val="en-US" w:eastAsia="zh-CN" w:bidi="ar"/>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2.xml" Type="http://schemas.openxmlformats.org/officeDocument/2006/relationships/customXml"/><Relationship Id="rId11" Target="fontTable.xml" Type="http://schemas.openxmlformats.org/officeDocument/2006/relationships/fontTable"/><Relationship Id="rId2" Target="settings.xml" Type="http://schemas.openxmlformats.org/officeDocument/2006/relationships/settings"/><Relationship Id="rId3" Target="header1.xml" Type="http://schemas.openxmlformats.org/officeDocument/2006/relationships/header"/><Relationship Id="rId4" Target="header2.xml" Type="http://schemas.openxmlformats.org/officeDocument/2006/relationships/header"/><Relationship Id="rId5" Target="header3.xml" Type="http://schemas.openxmlformats.org/officeDocument/2006/relationships/header"/><Relationship Id="rId6" Target="header4.xml" Type="http://schemas.openxmlformats.org/officeDocument/2006/relationships/header"/><Relationship Id="rId7" Target="theme/theme1.xml" Type="http://schemas.openxmlformats.org/officeDocument/2006/relationships/theme"/><Relationship Id="rId8" Target="../customXml/item1.xml" Type="http://schemas.openxmlformats.org/officeDocument/2006/relationships/customXml"/><Relationship Id="rId9" Target="numbering.xml" Type="http://schemas.openxmlformats.org/officeDocument/2006/relationships/numberi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0347991-D554-4FA7-9F8F-F27BE821C357}">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143</Pages>
  <Words>57379</Words>
  <Characters>68270</Characters>
  <Lines>1</Lines>
  <Paragraphs>1</Paragraphs>
  <TotalTime>7</TotalTime>
  <ScaleCrop>false</ScaleCrop>
  <LinksUpToDate>false</LinksUpToDate>
  <CharactersWithSpaces>68884</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2017-04-04T02:15:00Z</dcterms:created>
  <dc:creator>User</dc:creator>
  <cp:lastModifiedBy>Administrator</cp:lastModifiedBy>
  <cp:lastPrinted>2020-02-21T03:05:00Z</cp:lastPrinted>
  <dcterms:modified xsi:type="dcterms:W3CDTF">2023-06-08T09:25:34Z</dcterms:modified>
  <cp:revision>1</cp:revision>
  <dc:title>2017年宁晋县公安局预算公开情况说明</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y fmtid="{D5CDD505-2E9C-101B-9397-08002B2CF9AE}" pid="3" name="ICV">
    <vt:lpwstr>32A1AE84255E4185ABC68E84CC9E41D2</vt:lpwstr>
  </property>
</Properties>
</file>