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ind w:firstLine="4400" w:firstLineChars="1000"/>
        <w:jc w:val="both"/>
        <w:outlineLvl w:val="3"/>
      </w:pPr>
      <w:bookmarkStart w:id="0" w:name="_Toc_4_4_0000000019"/>
      <w:r>
        <w:rPr>
          <w:rFonts w:ascii="方正小标宋_GBK" w:hAnsi="方正小标宋_GBK" w:eastAsia="方正小标宋_GBK" w:cs="方正小标宋_GBK"/>
          <w:b w:val="0"/>
          <w:color w:val="000000"/>
          <w:sz w:val="44"/>
        </w:rPr>
        <w:t>宁晋县档案馆本级收支预算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241001宁晋县档案馆本级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108.51</w:t>
            </w:r>
          </w:p>
        </w:tc>
        <w:tc>
          <w:tcPr>
            <w:tcW w:w="2959" w:type="dxa"/>
            <w:vAlign w:val="center"/>
          </w:tcPr>
          <w:p>
            <w:pPr>
              <w:pStyle w:val="14"/>
            </w:pPr>
            <w:r>
              <w:t>一、一般公共服务支出</w:t>
            </w:r>
          </w:p>
        </w:tc>
        <w:tc>
          <w:tcPr>
            <w:tcW w:w="2959" w:type="dxa"/>
            <w:vAlign w:val="center"/>
          </w:tcPr>
          <w:p>
            <w:pPr>
              <w:pStyle w:val="13"/>
            </w:pPr>
            <w:r>
              <w:t>69.23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30.12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108.51</w:t>
            </w:r>
          </w:p>
        </w:tc>
        <w:tc>
          <w:tcPr>
            <w:tcW w:w="2959" w:type="dxa"/>
            <w:vAlign w:val="center"/>
          </w:tcPr>
          <w:p>
            <w:pPr>
              <w:pStyle w:val="16"/>
            </w:pPr>
            <w:r>
              <w:t>本年支出合计</w:t>
            </w:r>
          </w:p>
        </w:tc>
        <w:tc>
          <w:tcPr>
            <w:tcW w:w="2959" w:type="dxa"/>
            <w:vAlign w:val="center"/>
          </w:tcPr>
          <w:p>
            <w:pPr>
              <w:pStyle w:val="17"/>
            </w:pPr>
            <w:r>
              <w:t>108.51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108.51</w:t>
            </w:r>
          </w:p>
        </w:tc>
        <w:tc>
          <w:tcPr>
            <w:tcW w:w="2959" w:type="dxa"/>
            <w:vAlign w:val="center"/>
          </w:tcPr>
          <w:p>
            <w:pPr>
              <w:pStyle w:val="16"/>
            </w:pPr>
            <w:r>
              <w:t>支出总计</w:t>
            </w:r>
          </w:p>
        </w:tc>
        <w:tc>
          <w:tcPr>
            <w:tcW w:w="2959" w:type="dxa"/>
            <w:vAlign w:val="center"/>
          </w:tcPr>
          <w:p>
            <w:pPr>
              <w:pStyle w:val="17"/>
            </w:pPr>
            <w:r>
              <w:t>108.51</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241001宁晋县档案馆本级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108.51</w:t>
            </w:r>
          </w:p>
        </w:tc>
        <w:tc>
          <w:tcPr>
            <w:tcW w:w="758" w:type="dxa"/>
            <w:vAlign w:val="center"/>
          </w:tcPr>
          <w:p>
            <w:pPr>
              <w:pStyle w:val="17"/>
            </w:pPr>
            <w:r>
              <w:t>108.51</w:t>
            </w:r>
          </w:p>
        </w:tc>
        <w:tc>
          <w:tcPr>
            <w:tcW w:w="758" w:type="dxa"/>
            <w:vAlign w:val="center"/>
          </w:tcPr>
          <w:p>
            <w:pPr>
              <w:pStyle w:val="17"/>
            </w:pPr>
            <w:r>
              <w:t>108.51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69.23</w:t>
            </w:r>
          </w:p>
        </w:tc>
        <w:tc>
          <w:tcPr>
            <w:tcW w:w="758" w:type="dxa"/>
            <w:vAlign w:val="center"/>
          </w:tcPr>
          <w:p>
            <w:pPr>
              <w:pStyle w:val="13"/>
            </w:pPr>
            <w:r>
              <w:t>69.23</w:t>
            </w:r>
          </w:p>
        </w:tc>
        <w:tc>
          <w:tcPr>
            <w:tcW w:w="758" w:type="dxa"/>
            <w:vAlign w:val="center"/>
          </w:tcPr>
          <w:p>
            <w:pPr>
              <w:pStyle w:val="13"/>
            </w:pPr>
            <w:r>
              <w:t>69.23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20126</w:t>
            </w:r>
          </w:p>
        </w:tc>
        <w:tc>
          <w:tcPr>
            <w:tcW w:w="758" w:type="dxa"/>
            <w:vAlign w:val="center"/>
          </w:tcPr>
          <w:p>
            <w:pPr>
              <w:pStyle w:val="14"/>
            </w:pPr>
            <w:r>
              <w:t>档案事务</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2012601</w:t>
            </w:r>
          </w:p>
        </w:tc>
        <w:tc>
          <w:tcPr>
            <w:tcW w:w="758" w:type="dxa"/>
            <w:vAlign w:val="center"/>
          </w:tcPr>
          <w:p>
            <w:pPr>
              <w:pStyle w:val="14"/>
            </w:pPr>
            <w:r>
              <w:t>行政运行</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30.12</w:t>
            </w:r>
          </w:p>
        </w:tc>
        <w:tc>
          <w:tcPr>
            <w:tcW w:w="758" w:type="dxa"/>
            <w:vAlign w:val="center"/>
          </w:tcPr>
          <w:p>
            <w:pPr>
              <w:pStyle w:val="13"/>
            </w:pPr>
            <w:r>
              <w:t>30.12</w:t>
            </w:r>
          </w:p>
        </w:tc>
        <w:tc>
          <w:tcPr>
            <w:tcW w:w="758" w:type="dxa"/>
            <w:vAlign w:val="center"/>
          </w:tcPr>
          <w:p>
            <w:pPr>
              <w:pStyle w:val="13"/>
            </w:pPr>
            <w:r>
              <w:t>30.12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28.91</w:t>
            </w:r>
          </w:p>
        </w:tc>
        <w:tc>
          <w:tcPr>
            <w:tcW w:w="758" w:type="dxa"/>
            <w:vAlign w:val="center"/>
          </w:tcPr>
          <w:p>
            <w:pPr>
              <w:pStyle w:val="13"/>
            </w:pPr>
            <w:r>
              <w:t>28.91</w:t>
            </w:r>
          </w:p>
        </w:tc>
        <w:tc>
          <w:tcPr>
            <w:tcW w:w="758" w:type="dxa"/>
            <w:vAlign w:val="center"/>
          </w:tcPr>
          <w:p>
            <w:pPr>
              <w:pStyle w:val="13"/>
            </w:pPr>
            <w:r>
              <w:t>28.91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2080502</w:t>
            </w:r>
          </w:p>
        </w:tc>
        <w:tc>
          <w:tcPr>
            <w:tcW w:w="758" w:type="dxa"/>
            <w:vAlign w:val="center"/>
          </w:tcPr>
          <w:p>
            <w:pPr>
              <w:pStyle w:val="14"/>
            </w:pPr>
            <w:r>
              <w:t>事业单位离退休</w:t>
            </w:r>
          </w:p>
        </w:tc>
        <w:tc>
          <w:tcPr>
            <w:tcW w:w="758" w:type="dxa"/>
            <w:vAlign w:val="center"/>
          </w:tcPr>
          <w:p>
            <w:pPr>
              <w:pStyle w:val="13"/>
            </w:pPr>
            <w:r>
              <w:t>21.20</w:t>
            </w:r>
          </w:p>
        </w:tc>
        <w:tc>
          <w:tcPr>
            <w:tcW w:w="758" w:type="dxa"/>
            <w:vAlign w:val="center"/>
          </w:tcPr>
          <w:p>
            <w:pPr>
              <w:pStyle w:val="13"/>
            </w:pPr>
            <w:r>
              <w:t>21.20</w:t>
            </w:r>
          </w:p>
        </w:tc>
        <w:tc>
          <w:tcPr>
            <w:tcW w:w="758" w:type="dxa"/>
            <w:vAlign w:val="center"/>
          </w:tcPr>
          <w:p>
            <w:pPr>
              <w:pStyle w:val="13"/>
            </w:pPr>
            <w:r>
              <w:t>21.20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7.71</w:t>
            </w:r>
          </w:p>
        </w:tc>
        <w:tc>
          <w:tcPr>
            <w:tcW w:w="758" w:type="dxa"/>
            <w:vAlign w:val="center"/>
          </w:tcPr>
          <w:p>
            <w:pPr>
              <w:pStyle w:val="13"/>
            </w:pPr>
            <w:r>
              <w:t>7.71</w:t>
            </w:r>
          </w:p>
        </w:tc>
        <w:tc>
          <w:tcPr>
            <w:tcW w:w="758" w:type="dxa"/>
            <w:vAlign w:val="center"/>
          </w:tcPr>
          <w:p>
            <w:pPr>
              <w:pStyle w:val="13"/>
            </w:pPr>
            <w:r>
              <w:t>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108.51</w:t>
            </w:r>
          </w:p>
        </w:tc>
        <w:tc>
          <w:tcPr>
            <w:tcW w:w="1095" w:type="dxa"/>
            <w:vAlign w:val="center"/>
          </w:tcPr>
          <w:p>
            <w:pPr>
              <w:pStyle w:val="17"/>
            </w:pPr>
            <w:r>
              <w:t>102.31</w:t>
            </w:r>
          </w:p>
        </w:tc>
        <w:tc>
          <w:tcPr>
            <w:tcW w:w="1095" w:type="dxa"/>
            <w:vAlign w:val="center"/>
          </w:tcPr>
          <w:p>
            <w:pPr>
              <w:pStyle w:val="17"/>
            </w:pPr>
            <w:r>
              <w:t>6.20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69.23</w:t>
            </w:r>
          </w:p>
        </w:tc>
        <w:tc>
          <w:tcPr>
            <w:tcW w:w="1095" w:type="dxa"/>
            <w:vAlign w:val="center"/>
          </w:tcPr>
          <w:p>
            <w:pPr>
              <w:pStyle w:val="13"/>
            </w:pPr>
            <w:r>
              <w:t>63.03</w:t>
            </w:r>
          </w:p>
        </w:tc>
        <w:tc>
          <w:tcPr>
            <w:tcW w:w="1095" w:type="dxa"/>
            <w:vAlign w:val="center"/>
          </w:tcPr>
          <w:p>
            <w:pPr>
              <w:pStyle w:val="13"/>
            </w:pPr>
            <w:r>
              <w:t>6.20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20126</w:t>
            </w:r>
          </w:p>
        </w:tc>
        <w:tc>
          <w:tcPr>
            <w:tcW w:w="1095" w:type="dxa"/>
            <w:vAlign w:val="center"/>
          </w:tcPr>
          <w:p>
            <w:pPr>
              <w:pStyle w:val="14"/>
            </w:pPr>
            <w:r>
              <w:t>档案事务</w:t>
            </w:r>
          </w:p>
        </w:tc>
        <w:tc>
          <w:tcPr>
            <w:tcW w:w="1095" w:type="dxa"/>
            <w:vAlign w:val="center"/>
          </w:tcPr>
          <w:p>
            <w:pPr>
              <w:pStyle w:val="13"/>
            </w:pPr>
            <w:r>
              <w:t>66.23</w:t>
            </w:r>
          </w:p>
        </w:tc>
        <w:tc>
          <w:tcPr>
            <w:tcW w:w="1095" w:type="dxa"/>
            <w:vAlign w:val="center"/>
          </w:tcPr>
          <w:p>
            <w:pPr>
              <w:pStyle w:val="13"/>
            </w:pPr>
            <w:r>
              <w:t>63.03</w:t>
            </w:r>
          </w:p>
        </w:tc>
        <w:tc>
          <w:tcPr>
            <w:tcW w:w="1095" w:type="dxa"/>
            <w:vAlign w:val="center"/>
          </w:tcPr>
          <w:p>
            <w:pPr>
              <w:pStyle w:val="13"/>
            </w:pPr>
            <w:r>
              <w:t>3.20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2012601</w:t>
            </w:r>
          </w:p>
        </w:tc>
        <w:tc>
          <w:tcPr>
            <w:tcW w:w="1095" w:type="dxa"/>
            <w:vAlign w:val="center"/>
          </w:tcPr>
          <w:p>
            <w:pPr>
              <w:pStyle w:val="14"/>
            </w:pPr>
            <w:r>
              <w:t>行政运行</w:t>
            </w:r>
          </w:p>
        </w:tc>
        <w:tc>
          <w:tcPr>
            <w:tcW w:w="1095" w:type="dxa"/>
            <w:vAlign w:val="center"/>
          </w:tcPr>
          <w:p>
            <w:pPr>
              <w:pStyle w:val="13"/>
            </w:pPr>
            <w:r>
              <w:t>66.23</w:t>
            </w:r>
          </w:p>
        </w:tc>
        <w:tc>
          <w:tcPr>
            <w:tcW w:w="1095" w:type="dxa"/>
            <w:vAlign w:val="center"/>
          </w:tcPr>
          <w:p>
            <w:pPr>
              <w:pStyle w:val="13"/>
            </w:pPr>
            <w:r>
              <w:t>63.03</w:t>
            </w:r>
          </w:p>
        </w:tc>
        <w:tc>
          <w:tcPr>
            <w:tcW w:w="1095" w:type="dxa"/>
            <w:vAlign w:val="center"/>
          </w:tcPr>
          <w:p>
            <w:pPr>
              <w:pStyle w:val="13"/>
            </w:pPr>
            <w:r>
              <w:t>3.20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30.12</w:t>
            </w:r>
          </w:p>
        </w:tc>
        <w:tc>
          <w:tcPr>
            <w:tcW w:w="1095" w:type="dxa"/>
            <w:vAlign w:val="center"/>
          </w:tcPr>
          <w:p>
            <w:pPr>
              <w:pStyle w:val="13"/>
            </w:pPr>
            <w:r>
              <w:t>30.12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28.91</w:t>
            </w:r>
          </w:p>
        </w:tc>
        <w:tc>
          <w:tcPr>
            <w:tcW w:w="1095" w:type="dxa"/>
            <w:vAlign w:val="center"/>
          </w:tcPr>
          <w:p>
            <w:pPr>
              <w:pStyle w:val="13"/>
            </w:pPr>
            <w:r>
              <w:t>28.91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2080502</w:t>
            </w:r>
          </w:p>
        </w:tc>
        <w:tc>
          <w:tcPr>
            <w:tcW w:w="1095" w:type="dxa"/>
            <w:vAlign w:val="center"/>
          </w:tcPr>
          <w:p>
            <w:pPr>
              <w:pStyle w:val="14"/>
            </w:pPr>
            <w:r>
              <w:t>事业单位离退休</w:t>
            </w:r>
          </w:p>
        </w:tc>
        <w:tc>
          <w:tcPr>
            <w:tcW w:w="1095" w:type="dxa"/>
            <w:vAlign w:val="center"/>
          </w:tcPr>
          <w:p>
            <w:pPr>
              <w:pStyle w:val="13"/>
            </w:pPr>
            <w:r>
              <w:t>21.20</w:t>
            </w:r>
          </w:p>
        </w:tc>
        <w:tc>
          <w:tcPr>
            <w:tcW w:w="1095" w:type="dxa"/>
            <w:vAlign w:val="center"/>
          </w:tcPr>
          <w:p>
            <w:pPr>
              <w:pStyle w:val="13"/>
            </w:pPr>
            <w:r>
              <w:t>21.20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7.71</w:t>
            </w:r>
          </w:p>
        </w:tc>
        <w:tc>
          <w:tcPr>
            <w:tcW w:w="1095" w:type="dxa"/>
            <w:vAlign w:val="center"/>
          </w:tcPr>
          <w:p>
            <w:pPr>
              <w:pStyle w:val="13"/>
            </w:pPr>
            <w:r>
              <w:t>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1.00</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1.00</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0.21</w:t>
            </w:r>
          </w:p>
        </w:tc>
        <w:tc>
          <w:tcPr>
            <w:tcW w:w="1095" w:type="dxa"/>
            <w:vAlign w:val="center"/>
          </w:tcPr>
          <w:p>
            <w:pPr>
              <w:pStyle w:val="13"/>
            </w:pPr>
            <w:r>
              <w:t>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0.21</w:t>
            </w:r>
          </w:p>
        </w:tc>
        <w:tc>
          <w:tcPr>
            <w:tcW w:w="1095" w:type="dxa"/>
            <w:vAlign w:val="center"/>
          </w:tcPr>
          <w:p>
            <w:pPr>
              <w:pStyle w:val="13"/>
            </w:pPr>
            <w:r>
              <w:t>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108.51</w:t>
            </w:r>
          </w:p>
        </w:tc>
        <w:tc>
          <w:tcPr>
            <w:tcW w:w="1232" w:type="dxa"/>
            <w:vAlign w:val="center"/>
          </w:tcPr>
          <w:p>
            <w:pPr>
              <w:pStyle w:val="14"/>
            </w:pPr>
            <w:r>
              <w:t>一、一般公共服务支出</w:t>
            </w:r>
          </w:p>
        </w:tc>
        <w:tc>
          <w:tcPr>
            <w:tcW w:w="1232" w:type="dxa"/>
            <w:vAlign w:val="center"/>
          </w:tcPr>
          <w:p>
            <w:pPr>
              <w:pStyle w:val="13"/>
            </w:pPr>
            <w:r>
              <w:t>69.23</w:t>
            </w:r>
          </w:p>
        </w:tc>
        <w:tc>
          <w:tcPr>
            <w:tcW w:w="1232" w:type="dxa"/>
            <w:vAlign w:val="center"/>
          </w:tcPr>
          <w:p>
            <w:pPr>
              <w:pStyle w:val="13"/>
            </w:pPr>
            <w:r>
              <w:t>69.23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30.12</w:t>
            </w:r>
          </w:p>
        </w:tc>
        <w:tc>
          <w:tcPr>
            <w:tcW w:w="1232" w:type="dxa"/>
            <w:vAlign w:val="center"/>
          </w:tcPr>
          <w:p>
            <w:pPr>
              <w:pStyle w:val="13"/>
            </w:pPr>
            <w:r>
              <w:t>30.12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3.04</w:t>
            </w:r>
          </w:p>
        </w:tc>
        <w:tc>
          <w:tcPr>
            <w:tcW w:w="1232" w:type="dxa"/>
            <w:vAlign w:val="center"/>
          </w:tcPr>
          <w:p>
            <w:pPr>
              <w:pStyle w:val="13"/>
            </w:pPr>
            <w:r>
              <w:t>3.04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6.12</w:t>
            </w:r>
          </w:p>
        </w:tc>
        <w:tc>
          <w:tcPr>
            <w:tcW w:w="1232" w:type="dxa"/>
            <w:vAlign w:val="center"/>
          </w:tcPr>
          <w:p>
            <w:pPr>
              <w:pStyle w:val="13"/>
            </w:pPr>
            <w:r>
              <w:t>6.12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108.51</w:t>
            </w:r>
          </w:p>
        </w:tc>
        <w:tc>
          <w:tcPr>
            <w:tcW w:w="1232" w:type="dxa"/>
            <w:vAlign w:val="center"/>
          </w:tcPr>
          <w:p>
            <w:pPr>
              <w:pStyle w:val="16"/>
            </w:pPr>
            <w:r>
              <w:t>本年支出合计</w:t>
            </w:r>
          </w:p>
        </w:tc>
        <w:tc>
          <w:tcPr>
            <w:tcW w:w="1232" w:type="dxa"/>
            <w:vAlign w:val="center"/>
          </w:tcPr>
          <w:p>
            <w:pPr>
              <w:pStyle w:val="17"/>
            </w:pPr>
            <w:r>
              <w:t>108.51</w:t>
            </w:r>
          </w:p>
        </w:tc>
        <w:tc>
          <w:tcPr>
            <w:tcW w:w="1232" w:type="dxa"/>
            <w:vAlign w:val="center"/>
          </w:tcPr>
          <w:p>
            <w:pPr>
              <w:pStyle w:val="17"/>
            </w:pPr>
            <w:r>
              <w:t>108.51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108.51</w:t>
            </w:r>
          </w:p>
        </w:tc>
        <w:tc>
          <w:tcPr>
            <w:tcW w:w="1232" w:type="dxa"/>
            <w:vAlign w:val="center"/>
          </w:tcPr>
          <w:p>
            <w:pPr>
              <w:pStyle w:val="16"/>
            </w:pPr>
            <w:r>
              <w:t>支出总计</w:t>
            </w:r>
          </w:p>
        </w:tc>
        <w:tc>
          <w:tcPr>
            <w:tcW w:w="1232" w:type="dxa"/>
            <w:vAlign w:val="center"/>
          </w:tcPr>
          <w:p>
            <w:pPr>
              <w:pStyle w:val="17"/>
            </w:pPr>
            <w:r>
              <w:t>108.51</w:t>
            </w:r>
          </w:p>
        </w:tc>
        <w:tc>
          <w:tcPr>
            <w:tcW w:w="1232" w:type="dxa"/>
            <w:vAlign w:val="center"/>
          </w:tcPr>
          <w:p>
            <w:pPr>
              <w:pStyle w:val="17"/>
            </w:pPr>
            <w:r>
              <w:t>108.51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108.51</w:t>
            </w:r>
          </w:p>
        </w:tc>
        <w:tc>
          <w:tcPr>
            <w:tcW w:w="1643" w:type="dxa"/>
            <w:vAlign w:val="center"/>
          </w:tcPr>
          <w:p>
            <w:pPr>
              <w:pStyle w:val="17"/>
            </w:pPr>
            <w:r>
              <w:t>102.31</w:t>
            </w:r>
          </w:p>
        </w:tc>
        <w:tc>
          <w:tcPr>
            <w:tcW w:w="1643" w:type="dxa"/>
            <w:vAlign w:val="center"/>
          </w:tcPr>
          <w:p>
            <w:pPr>
              <w:pStyle w:val="17"/>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69.23</w:t>
            </w:r>
          </w:p>
        </w:tc>
        <w:tc>
          <w:tcPr>
            <w:tcW w:w="1643" w:type="dxa"/>
            <w:vAlign w:val="center"/>
          </w:tcPr>
          <w:p>
            <w:pPr>
              <w:pStyle w:val="13"/>
            </w:pPr>
            <w:r>
              <w:t>63.03</w:t>
            </w:r>
          </w:p>
        </w:tc>
        <w:tc>
          <w:tcPr>
            <w:tcW w:w="1643" w:type="dxa"/>
            <w:vAlign w:val="center"/>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20126</w:t>
            </w:r>
          </w:p>
        </w:tc>
        <w:tc>
          <w:tcPr>
            <w:tcW w:w="1643" w:type="dxa"/>
            <w:vAlign w:val="center"/>
          </w:tcPr>
          <w:p>
            <w:pPr>
              <w:pStyle w:val="14"/>
            </w:pPr>
            <w:r>
              <w:t>档案事务</w:t>
            </w:r>
          </w:p>
        </w:tc>
        <w:tc>
          <w:tcPr>
            <w:tcW w:w="1643" w:type="dxa"/>
            <w:vAlign w:val="center"/>
          </w:tcPr>
          <w:p>
            <w:pPr>
              <w:pStyle w:val="13"/>
            </w:pPr>
            <w:r>
              <w:t>66.23</w:t>
            </w:r>
          </w:p>
        </w:tc>
        <w:tc>
          <w:tcPr>
            <w:tcW w:w="1643" w:type="dxa"/>
            <w:vAlign w:val="center"/>
          </w:tcPr>
          <w:p>
            <w:pPr>
              <w:pStyle w:val="13"/>
            </w:pPr>
            <w:r>
              <w:t>63.03</w:t>
            </w:r>
          </w:p>
        </w:tc>
        <w:tc>
          <w:tcPr>
            <w:tcW w:w="164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2012601</w:t>
            </w:r>
          </w:p>
        </w:tc>
        <w:tc>
          <w:tcPr>
            <w:tcW w:w="1643" w:type="dxa"/>
            <w:vAlign w:val="center"/>
          </w:tcPr>
          <w:p>
            <w:pPr>
              <w:pStyle w:val="14"/>
            </w:pPr>
            <w:r>
              <w:t>行政运行</w:t>
            </w:r>
          </w:p>
        </w:tc>
        <w:tc>
          <w:tcPr>
            <w:tcW w:w="1643" w:type="dxa"/>
            <w:vAlign w:val="center"/>
          </w:tcPr>
          <w:p>
            <w:pPr>
              <w:pStyle w:val="13"/>
            </w:pPr>
            <w:r>
              <w:t>66.23</w:t>
            </w:r>
          </w:p>
        </w:tc>
        <w:tc>
          <w:tcPr>
            <w:tcW w:w="1643" w:type="dxa"/>
            <w:vAlign w:val="center"/>
          </w:tcPr>
          <w:p>
            <w:pPr>
              <w:pStyle w:val="13"/>
            </w:pPr>
            <w:r>
              <w:t>63.03</w:t>
            </w:r>
          </w:p>
        </w:tc>
        <w:tc>
          <w:tcPr>
            <w:tcW w:w="164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30.12</w:t>
            </w:r>
          </w:p>
        </w:tc>
        <w:tc>
          <w:tcPr>
            <w:tcW w:w="1643" w:type="dxa"/>
            <w:vAlign w:val="center"/>
          </w:tcPr>
          <w:p>
            <w:pPr>
              <w:pStyle w:val="13"/>
            </w:pPr>
            <w:r>
              <w:t>30.12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28.91</w:t>
            </w:r>
          </w:p>
        </w:tc>
        <w:tc>
          <w:tcPr>
            <w:tcW w:w="1643" w:type="dxa"/>
            <w:vAlign w:val="center"/>
          </w:tcPr>
          <w:p>
            <w:pPr>
              <w:pStyle w:val="13"/>
            </w:pPr>
            <w:r>
              <w:t>28.91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2080502</w:t>
            </w:r>
          </w:p>
        </w:tc>
        <w:tc>
          <w:tcPr>
            <w:tcW w:w="1643" w:type="dxa"/>
            <w:vAlign w:val="center"/>
          </w:tcPr>
          <w:p>
            <w:pPr>
              <w:pStyle w:val="14"/>
            </w:pPr>
            <w:r>
              <w:t>事业单位离退休</w:t>
            </w:r>
          </w:p>
        </w:tc>
        <w:tc>
          <w:tcPr>
            <w:tcW w:w="1643" w:type="dxa"/>
            <w:vAlign w:val="center"/>
          </w:tcPr>
          <w:p>
            <w:pPr>
              <w:pStyle w:val="13"/>
            </w:pPr>
            <w:r>
              <w:t>21.20</w:t>
            </w:r>
          </w:p>
        </w:tc>
        <w:tc>
          <w:tcPr>
            <w:tcW w:w="1643" w:type="dxa"/>
            <w:vAlign w:val="center"/>
          </w:tcPr>
          <w:p>
            <w:pPr>
              <w:pStyle w:val="13"/>
            </w:pPr>
            <w:r>
              <w:t>21.20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7.71</w:t>
            </w:r>
          </w:p>
        </w:tc>
        <w:tc>
          <w:tcPr>
            <w:tcW w:w="1643" w:type="dxa"/>
            <w:vAlign w:val="center"/>
          </w:tcPr>
          <w:p>
            <w:pPr>
              <w:pStyle w:val="13"/>
            </w:pPr>
            <w:r>
              <w:t>7.71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102.31</w:t>
            </w:r>
          </w:p>
        </w:tc>
        <w:tc>
          <w:tcPr>
            <w:tcW w:w="1643" w:type="dxa"/>
            <w:vAlign w:val="center"/>
          </w:tcPr>
          <w:p>
            <w:pPr>
              <w:pStyle w:val="17"/>
            </w:pPr>
            <w:r>
              <w:t>94.16</w:t>
            </w:r>
          </w:p>
        </w:tc>
        <w:tc>
          <w:tcPr>
            <w:tcW w:w="1643" w:type="dxa"/>
            <w:vAlign w:val="center"/>
          </w:tcPr>
          <w:p>
            <w:pPr>
              <w:pStyle w:val="17"/>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71.96</w:t>
            </w:r>
          </w:p>
        </w:tc>
        <w:tc>
          <w:tcPr>
            <w:tcW w:w="1643" w:type="dxa"/>
            <w:vAlign w:val="center"/>
          </w:tcPr>
          <w:p>
            <w:pPr>
              <w:pStyle w:val="13"/>
            </w:pPr>
            <w:r>
              <w:t>71.96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35.39</w:t>
            </w:r>
          </w:p>
        </w:tc>
        <w:tc>
          <w:tcPr>
            <w:tcW w:w="1643" w:type="dxa"/>
            <w:vAlign w:val="center"/>
          </w:tcPr>
          <w:p>
            <w:pPr>
              <w:pStyle w:val="13"/>
            </w:pPr>
            <w:r>
              <w:t>35.39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4.29</w:t>
            </w:r>
          </w:p>
        </w:tc>
        <w:tc>
          <w:tcPr>
            <w:tcW w:w="1643" w:type="dxa"/>
            <w:vAlign w:val="center"/>
          </w:tcPr>
          <w:p>
            <w:pPr>
              <w:pStyle w:val="13"/>
            </w:pPr>
            <w:r>
              <w:t>4.29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7.71</w:t>
            </w:r>
          </w:p>
        </w:tc>
        <w:tc>
          <w:tcPr>
            <w:tcW w:w="1643" w:type="dxa"/>
            <w:vAlign w:val="center"/>
          </w:tcPr>
          <w:p>
            <w:pPr>
              <w:pStyle w:val="13"/>
            </w:pPr>
            <w:r>
              <w:t>7.71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8.15</w:t>
            </w:r>
          </w:p>
        </w:tc>
        <w:tc>
          <w:tcPr>
            <w:tcW w:w="1643" w:type="dxa"/>
            <w:vAlign w:val="center"/>
          </w:tcPr>
          <w:p>
            <w:pPr>
              <w:pStyle w:val="13"/>
            </w:pPr>
          </w:p>
        </w:tc>
        <w:tc>
          <w:tcPr>
            <w:tcW w:w="1643" w:type="dxa"/>
            <w:vAlign w:val="center"/>
          </w:tcPr>
          <w:p>
            <w:pPr>
              <w:pStyle w:val="13"/>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1.89</w:t>
            </w:r>
          </w:p>
        </w:tc>
        <w:tc>
          <w:tcPr>
            <w:tcW w:w="1643" w:type="dxa"/>
            <w:vAlign w:val="center"/>
          </w:tcPr>
          <w:p>
            <w:pPr>
              <w:pStyle w:val="13"/>
            </w:pPr>
          </w:p>
        </w:tc>
        <w:tc>
          <w:tcPr>
            <w:tcW w:w="1643" w:type="dxa"/>
            <w:vAlign w:val="center"/>
          </w:tcPr>
          <w:p>
            <w:pPr>
              <w:pStyle w:val="13"/>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0.66</w:t>
            </w:r>
          </w:p>
        </w:tc>
        <w:tc>
          <w:tcPr>
            <w:tcW w:w="1643" w:type="dxa"/>
            <w:vAlign w:val="center"/>
          </w:tcPr>
          <w:p>
            <w:pPr>
              <w:pStyle w:val="13"/>
            </w:pPr>
          </w:p>
        </w:tc>
        <w:tc>
          <w:tcPr>
            <w:tcW w:w="1643"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22.20</w:t>
            </w:r>
          </w:p>
        </w:tc>
        <w:tc>
          <w:tcPr>
            <w:tcW w:w="1643" w:type="dxa"/>
            <w:vAlign w:val="center"/>
          </w:tcPr>
          <w:p>
            <w:pPr>
              <w:pStyle w:val="13"/>
            </w:pPr>
            <w:r>
              <w:t>22.20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21.20</w:t>
            </w:r>
          </w:p>
        </w:tc>
        <w:tc>
          <w:tcPr>
            <w:tcW w:w="1643" w:type="dxa"/>
            <w:vAlign w:val="center"/>
          </w:tcPr>
          <w:p>
            <w:pPr>
              <w:pStyle w:val="13"/>
            </w:pPr>
            <w:r>
              <w:t>21.20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241001宁晋县档案馆本级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宁晋县档案馆本级2023年单位预算信息公开情况说明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按照《预算法》、《地方预决算公开操作规程》和《关于进一步推进预算公开工作的实施意见》规定，现将宁晋县档案馆本级2023年单位预算公开如下：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档案馆主要职责是：1、贯彻执行有关法律、法规和国家有关方针政策。2、负责集中统一管理县直机关的档案以及本县其它重要档案、文献资料，开展接收、征集、整理、保管、鉴定、研究、编纂等项工作，保守党和国家秘密、维护档案的完整确保档案资料的安全。3、组织指导本行政区域内档案理论与科学技术研究，档案宣传与档案教育、档案工作人员培训。4、完成县委、县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宁晋县档案馆本级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根据县财政局2023年下达的收支预算指标，2023年档案馆预算总收入 108.51万元，较2022年预算总收入（123.61万元）减少15.1万元。2023年档案馆预算总支出108.51万元，较2022年预算总支出（123.61万元）减少15.1万元，其中，人员经费支出94.16万元，较2022年（104.11万元）减少9.95万元。2023年日常公用经费支出8.15万元，较2022年（11.54万元）减少3.39万元。项目支出6.2万元，较2022年（8.96万元）减少2.76万元。人员经费减少主要是因为人员减少。日常公用减少是因为人员减少了。项目资金减少是因为2023年项目数量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2023年度宁晋县档案馆机关运行预算经费 8.15万元，主要用于保障单位运行，用于购买货物和服务。今年比2022年行政运行预算经费减少3.39万元。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numPr>
          <w:ilvl w:val="0"/>
          <w:numId w:val="0"/>
        </w:numPr>
        <w:spacing w:before="10" w:after="10" w:line="360" w:lineRule="auto"/>
        <w:ind w:left="640" w:leftChars="0" w:right="0" w:rightChars="0" w:firstLine="480" w:firstLineChars="200"/>
        <w:jc w:val="left"/>
      </w:pPr>
    </w:p>
    <w:p>
      <w:pPr>
        <w:numPr>
          <w:ilvl w:val="0"/>
          <w:numId w:val="0"/>
        </w:numPr>
        <w:spacing w:before="10" w:after="10" w:line="360" w:lineRule="auto"/>
        <w:ind w:left="640" w:leftChars="0" w:right="0" w:rightChars="0" w:firstLine="480" w:firstLineChars="200"/>
        <w:jc w:val="left"/>
        <w:rPr>
          <w:rFonts w:hint="eastAsia" w:ascii="黑体" w:hAnsi="黑体" w:eastAsia="黑体" w:cs="黑体"/>
          <w:color w:val="auto"/>
          <w:spacing w:val="0"/>
          <w:position w:val="0"/>
          <w:sz w:val="28"/>
          <w:shd w:val="clear" w:fill="auto"/>
        </w:rPr>
      </w:pPr>
      <w:r>
        <w:t xml:space="preserve"> </w:t>
      </w:r>
      <w:r>
        <w:rPr>
          <w:rFonts w:hint="eastAsia" w:ascii="黑体" w:hAnsi="黑体" w:eastAsia="黑体" w:cs="黑体"/>
          <w:color w:val="auto"/>
          <w:spacing w:val="0"/>
          <w:position w:val="0"/>
          <w:sz w:val="28"/>
          <w:shd w:val="clear" w:fill="auto"/>
        </w:rPr>
        <w:t>我单位今年三公经费0万元。其中因公出国（境）费0万元、公务用车购置及运行费0万元、公务接待费0万元。我单位2023年预算为贯彻落实中央八项规定，坚持勤俭节约，反对铺张浪费。我单位采取有效措施，切实提高“三公”经费预算约束力，严格控制2023年“三公”经费预算规模。</w:t>
      </w:r>
    </w:p>
    <w:p>
      <w:pPr>
        <w:pStyle w:val="3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line="240" w:lineRule="auto"/>
        <w:jc w:val="left"/>
        <w:outlineLvl w:val="5"/>
        <w:rPr>
          <w:rFonts w:ascii="黑体" w:hAnsi="黑体" w:eastAsia="黑体" w:cs="黑体"/>
          <w:color w:val="000000"/>
          <w:sz w:val="32"/>
        </w:rPr>
      </w:pPr>
    </w:p>
    <w:p>
      <w:pPr>
        <w:numPr>
          <w:ilvl w:val="0"/>
          <w:numId w:val="2"/>
        </w:numPr>
        <w:spacing w:before="0" w:after="0" w:line="500" w:lineRule="exact"/>
        <w:ind w:firstLine="56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bookmarkStart w:id="1" w:name="_GoBack"/>
      <w:bookmarkEnd w:id="1"/>
      <w:r>
        <w:rPr>
          <w:rFonts w:ascii="方正楷体_GBK" w:hAnsi="方正楷体_GBK" w:eastAsia="方正楷体_GBK" w:cs="方正楷体_GBK"/>
          <w:b/>
          <w:color w:val="000000"/>
          <w:sz w:val="32"/>
        </w:rPr>
        <w:t>整体绩效目标</w:t>
      </w:r>
    </w:p>
    <w:p>
      <w:pPr>
        <w:numPr>
          <w:numId w:val="0"/>
        </w:numPr>
        <w:spacing w:before="0" w:after="0" w:line="500" w:lineRule="exact"/>
        <w:ind w:firstLine="560" w:firstLineChars="200"/>
        <w:jc w:val="left"/>
        <w:outlineLvl w:val="9"/>
      </w:pPr>
      <w:r>
        <w:rPr>
          <w:rFonts w:ascii="Times New Roman" w:hAnsi="Times New Roman" w:eastAsia="方正仿宋_GBK" w:cs="Times New Roman"/>
          <w:color w:val="000000"/>
          <w:sz w:val="28"/>
        </w:rPr>
        <w:t>（一）总体绩效目标</w:t>
      </w:r>
    </w:p>
    <w:p>
      <w:pPr>
        <w:pStyle w:val="23"/>
      </w:pPr>
      <w:r>
        <w:t>我馆紧紧围绕贯彻落实《国家档案法》、《国家档案法实施办法》、《河北省档案工作条例》，依法对档案进行征集、接收和整理。丰富馆藏内容，满足工作考察、历史研究、编史修志等方面的需求，提高档案利用价值。做好档案资源建设和保管，优化馆藏，做好重点档案抢救、保护、修复复制等工作更好的提供档案查阅和利用。开展档案数字化管理，安装软件，扫描录入重点档案，推进全县档案信息化工作。宣传档案工作，培训档案业务人员提高业务水平，推进我县档案事业的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1.丰富我县档案馆藏内容，满足工作考察、历史研究、编史修志等方面的需求.</w:t>
      </w:r>
      <w:r>
        <w:tab/>
      </w:r>
    </w:p>
    <w:p>
      <w:pPr>
        <w:pStyle w:val="24"/>
      </w:pPr>
      <w:r>
        <w:t>2.提高档案利用价值。</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1、根据档案法，《河北省档案工作条例》认真做好全年工作调研制定切实可行的工作目标。</w:t>
      </w:r>
    </w:p>
    <w:p>
      <w:pPr>
        <w:pStyle w:val="25"/>
      </w:pPr>
      <w:r>
        <w:t>2、进一步提高工作效率  加强学习提高素质，完善档案工作制度，提高工作效率。</w:t>
      </w:r>
    </w:p>
    <w:p>
      <w:pPr>
        <w:pStyle w:val="25"/>
      </w:pPr>
      <w:r>
        <w:t>3、加强责任制  分工明确责任到人。</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黑体" w:hAnsi="黑体" w:eastAsia="黑体" w:cs="黑体"/>
          <w:color w:val="000000"/>
          <w:sz w:val="32"/>
        </w:rPr>
        <w:sectPr>
          <w:pgSz w:w="16840" w:h="11900" w:orient="landscape"/>
          <w:pgMar w:top="1361" w:right="1020" w:bottom="1361"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jc w:val="left"/>
        <w:outlineLvl w:val="9"/>
      </w:pPr>
      <w:r>
        <w:rPr>
          <w:rFonts w:ascii="方正仿宋_GBK" w:hAnsi="方正仿宋_GBK" w:eastAsia="方正仿宋_GBK" w:cs="方正仿宋_GBK"/>
          <w:b/>
          <w:color w:val="000000"/>
          <w:sz w:val="28"/>
        </w:rPr>
        <w:t>1、2023年档案数字化扫描录入绩效目标表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1.目标内容1丰富我县档案馆藏内容，满足工作考察、历史研究、编史修志等方面的需求.</w:t>
            </w:r>
            <w:r>
              <w:tab/>
            </w:r>
            <w:r>
              <w:tab/>
            </w:r>
            <w:r>
              <w:tab/>
            </w:r>
            <w:r>
              <w:tab/>
            </w:r>
            <w:r>
              <w:tab/>
            </w:r>
            <w:r>
              <w:tab/>
            </w:r>
          </w:p>
          <w:p>
            <w:pPr>
              <w:pStyle w:val="14"/>
            </w:pPr>
            <w:r>
              <w:t>2.目标内容2提高档案利用价值。</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按标准整理归档</w:t>
            </w:r>
          </w:p>
        </w:tc>
        <w:tc>
          <w:tcPr>
            <w:tcW w:w="2466" w:type="dxa"/>
            <w:vAlign w:val="center"/>
          </w:tcPr>
          <w:p>
            <w:pPr>
              <w:pStyle w:val="14"/>
            </w:pPr>
            <w:r>
              <w:t>有效的保护和利用档案</w:t>
            </w:r>
          </w:p>
        </w:tc>
        <w:tc>
          <w:tcPr>
            <w:tcW w:w="2466" w:type="dxa"/>
            <w:vAlign w:val="center"/>
          </w:tcPr>
          <w:p>
            <w:pPr>
              <w:pStyle w:val="14"/>
            </w:pPr>
            <w:r>
              <w:t>≥95%</w:t>
            </w:r>
          </w:p>
        </w:tc>
        <w:tc>
          <w:tcPr>
            <w:tcW w:w="2466" w:type="dxa"/>
            <w:vAlign w:val="center"/>
          </w:tcPr>
          <w:p>
            <w:pPr>
              <w:pStyle w:val="14"/>
            </w:pPr>
            <w:r>
              <w:t>归档率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符合国家档案局归档标准</w:t>
            </w:r>
          </w:p>
        </w:tc>
        <w:tc>
          <w:tcPr>
            <w:tcW w:w="2466" w:type="dxa"/>
            <w:vAlign w:val="center"/>
          </w:tcPr>
          <w:p>
            <w:pPr>
              <w:pStyle w:val="14"/>
            </w:pPr>
            <w:r>
              <w:t>符合国家档案局归档标准</w:t>
            </w:r>
          </w:p>
        </w:tc>
        <w:tc>
          <w:tcPr>
            <w:tcW w:w="2466" w:type="dxa"/>
            <w:vAlign w:val="center"/>
          </w:tcPr>
          <w:p>
            <w:pPr>
              <w:pStyle w:val="14"/>
            </w:pPr>
            <w:r>
              <w:t>符合国家档案局归档标准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整理归档时间</w:t>
            </w:r>
          </w:p>
        </w:tc>
        <w:tc>
          <w:tcPr>
            <w:tcW w:w="2466" w:type="dxa"/>
            <w:vAlign w:val="center"/>
          </w:tcPr>
          <w:p>
            <w:pPr>
              <w:pStyle w:val="14"/>
            </w:pPr>
            <w:r>
              <w:t>及时整理归档</w:t>
            </w:r>
          </w:p>
        </w:tc>
        <w:tc>
          <w:tcPr>
            <w:tcW w:w="2466" w:type="dxa"/>
            <w:vAlign w:val="center"/>
          </w:tcPr>
          <w:p>
            <w:pPr>
              <w:pStyle w:val="14"/>
            </w:pPr>
            <w:r>
              <w:t>及时整理归档</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档案整理费用</w:t>
            </w:r>
          </w:p>
        </w:tc>
        <w:tc>
          <w:tcPr>
            <w:tcW w:w="2466" w:type="dxa"/>
            <w:vAlign w:val="center"/>
          </w:tcPr>
          <w:p>
            <w:pPr>
              <w:pStyle w:val="14"/>
            </w:pPr>
            <w:r>
              <w:t>档案整理费用</w:t>
            </w:r>
          </w:p>
        </w:tc>
        <w:tc>
          <w:tcPr>
            <w:tcW w:w="2466" w:type="dxa"/>
            <w:vAlign w:val="center"/>
          </w:tcPr>
          <w:p>
            <w:pPr>
              <w:pStyle w:val="14"/>
            </w:pPr>
            <w:r>
              <w:t>≤3万元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提高档案利用服务质量</w:t>
            </w:r>
          </w:p>
        </w:tc>
        <w:tc>
          <w:tcPr>
            <w:tcW w:w="2466" w:type="dxa"/>
            <w:vAlign w:val="center"/>
          </w:tcPr>
          <w:p>
            <w:pPr>
              <w:pStyle w:val="14"/>
            </w:pPr>
            <w:r>
              <w:t>提高档案利用服务质量</w:t>
            </w:r>
          </w:p>
        </w:tc>
        <w:tc>
          <w:tcPr>
            <w:tcW w:w="2466" w:type="dxa"/>
            <w:vAlign w:val="center"/>
          </w:tcPr>
          <w:p>
            <w:pPr>
              <w:pStyle w:val="14"/>
            </w:pPr>
            <w:r>
              <w:t>提高档案利用服务质量</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实现档案查询便捷高效</w:t>
            </w:r>
          </w:p>
        </w:tc>
        <w:tc>
          <w:tcPr>
            <w:tcW w:w="2466" w:type="dxa"/>
            <w:vAlign w:val="center"/>
          </w:tcPr>
          <w:p>
            <w:pPr>
              <w:pStyle w:val="14"/>
            </w:pPr>
            <w:r>
              <w:t>实现档案查询便捷高效</w:t>
            </w:r>
          </w:p>
        </w:tc>
        <w:tc>
          <w:tcPr>
            <w:tcW w:w="2466" w:type="dxa"/>
            <w:vAlign w:val="center"/>
          </w:tcPr>
          <w:p>
            <w:pPr>
              <w:pStyle w:val="14"/>
            </w:pPr>
            <w:r>
              <w:t>实现档案查询便捷高效</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档案保存完整</w:t>
            </w:r>
          </w:p>
        </w:tc>
        <w:tc>
          <w:tcPr>
            <w:tcW w:w="2466" w:type="dxa"/>
            <w:vAlign w:val="center"/>
          </w:tcPr>
          <w:p>
            <w:pPr>
              <w:pStyle w:val="14"/>
            </w:pPr>
            <w:r>
              <w:t>实现档案保存完整</w:t>
            </w:r>
          </w:p>
        </w:tc>
        <w:tc>
          <w:tcPr>
            <w:tcW w:w="2466" w:type="dxa"/>
            <w:vAlign w:val="center"/>
          </w:tcPr>
          <w:p>
            <w:pPr>
              <w:pStyle w:val="14"/>
            </w:pPr>
            <w:r>
              <w:t>档案保存完整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档案管理工作不断提升</w:t>
            </w:r>
          </w:p>
        </w:tc>
        <w:tc>
          <w:tcPr>
            <w:tcW w:w="2466" w:type="dxa"/>
            <w:vAlign w:val="center"/>
          </w:tcPr>
          <w:p>
            <w:pPr>
              <w:pStyle w:val="14"/>
            </w:pPr>
            <w:r>
              <w:t>强化和提升档案管理工作</w:t>
            </w:r>
          </w:p>
        </w:tc>
        <w:tc>
          <w:tcPr>
            <w:tcW w:w="2466" w:type="dxa"/>
            <w:vAlign w:val="center"/>
          </w:tcPr>
          <w:p>
            <w:pPr>
              <w:pStyle w:val="14"/>
            </w:pPr>
            <w:r>
              <w:t>强化和提升档案管理工作</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档案使用部门满意度</w:t>
            </w:r>
          </w:p>
        </w:tc>
        <w:tc>
          <w:tcPr>
            <w:tcW w:w="2466" w:type="dxa"/>
            <w:vAlign w:val="center"/>
          </w:tcPr>
          <w:p>
            <w:pPr>
              <w:pStyle w:val="14"/>
            </w:pPr>
            <w:r>
              <w:t>档案使用部门满意度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2、2023年公益岗补贴绩效目标表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年度服务部门数量</w:t>
            </w:r>
          </w:p>
        </w:tc>
        <w:tc>
          <w:tcPr>
            <w:tcW w:w="2466" w:type="dxa"/>
            <w:vAlign w:val="center"/>
          </w:tcPr>
          <w:p>
            <w:pPr>
              <w:pStyle w:val="14"/>
            </w:pPr>
            <w:r>
              <w:t>年度服务部门数量</w:t>
            </w:r>
          </w:p>
        </w:tc>
        <w:tc>
          <w:tcPr>
            <w:tcW w:w="2466" w:type="dxa"/>
            <w:vAlign w:val="center"/>
          </w:tcPr>
          <w:p>
            <w:pPr>
              <w:pStyle w:val="14"/>
            </w:pPr>
            <w:r>
              <w:t>100百分比</w:t>
            </w:r>
          </w:p>
        </w:tc>
        <w:tc>
          <w:tcPr>
            <w:tcW w:w="2466"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数量（人）</w:t>
            </w:r>
          </w:p>
        </w:tc>
        <w:tc>
          <w:tcPr>
            <w:tcW w:w="2466" w:type="dxa"/>
            <w:vAlign w:val="center"/>
          </w:tcPr>
          <w:p>
            <w:pPr>
              <w:pStyle w:val="14"/>
            </w:pPr>
            <w:r>
              <w:t>名师数量（人）</w:t>
            </w:r>
          </w:p>
        </w:tc>
        <w:tc>
          <w:tcPr>
            <w:tcW w:w="2466" w:type="dxa"/>
            <w:vAlign w:val="center"/>
          </w:tcPr>
          <w:p>
            <w:pPr>
              <w:pStyle w:val="14"/>
            </w:pPr>
            <w:r>
              <w:t>≥95百分比</w:t>
            </w:r>
          </w:p>
        </w:tc>
        <w:tc>
          <w:tcPr>
            <w:tcW w:w="2466" w:type="dxa"/>
            <w:vAlign w:val="center"/>
          </w:tcPr>
          <w:p>
            <w:pPr>
              <w:pStyle w:val="14"/>
            </w:pPr>
            <w:r>
              <w:t>名师数量（人）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≥90百分比</w:t>
            </w:r>
          </w:p>
        </w:tc>
        <w:tc>
          <w:tcPr>
            <w:tcW w:w="2466"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w:t>
            </w:r>
          </w:p>
        </w:tc>
        <w:tc>
          <w:tcPr>
            <w:tcW w:w="2466" w:type="dxa"/>
            <w:vAlign w:val="center"/>
          </w:tcPr>
          <w:p>
            <w:pPr>
              <w:pStyle w:val="14"/>
            </w:pPr>
            <w:r>
              <w:t>预算</w:t>
            </w:r>
          </w:p>
        </w:tc>
        <w:tc>
          <w:tcPr>
            <w:tcW w:w="2466" w:type="dxa"/>
            <w:vAlign w:val="center"/>
          </w:tcPr>
          <w:p>
            <w:pPr>
              <w:pStyle w:val="14"/>
            </w:pPr>
            <w:r>
              <w:t>≥85百分比</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100百分比</w:t>
            </w:r>
          </w:p>
        </w:tc>
        <w:tc>
          <w:tcPr>
            <w:tcW w:w="2466" w:type="dxa"/>
            <w:vAlign w:val="center"/>
          </w:tcPr>
          <w:p>
            <w:pPr>
              <w:pStyle w:val="14"/>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排放标准</w:t>
            </w:r>
          </w:p>
        </w:tc>
        <w:tc>
          <w:tcPr>
            <w:tcW w:w="2466" w:type="dxa"/>
            <w:vAlign w:val="center"/>
          </w:tcPr>
          <w:p>
            <w:pPr>
              <w:pStyle w:val="14"/>
            </w:pPr>
            <w:r>
              <w:t>减少大气物排放</w:t>
            </w:r>
          </w:p>
        </w:tc>
        <w:tc>
          <w:tcPr>
            <w:tcW w:w="2466" w:type="dxa"/>
            <w:vAlign w:val="center"/>
          </w:tcPr>
          <w:p>
            <w:pPr>
              <w:pStyle w:val="14"/>
            </w:pPr>
            <w:r>
              <w:t>≥90百分比</w:t>
            </w:r>
          </w:p>
        </w:tc>
        <w:tc>
          <w:tcPr>
            <w:tcW w:w="2466" w:type="dxa"/>
            <w:vAlign w:val="center"/>
          </w:tcPr>
          <w:p>
            <w:pPr>
              <w:pStyle w:val="14"/>
            </w:pPr>
            <w:r>
              <w:t>减少大气物排放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90%</w:t>
            </w:r>
          </w:p>
          <w:p>
            <w:pPr>
              <w:pStyle w:val="14"/>
            </w:pPr>
          </w:p>
          <w:p>
            <w:pPr>
              <w:pStyle w:val="14"/>
            </w:pPr>
          </w:p>
        </w:tc>
        <w:tc>
          <w:tcPr>
            <w:tcW w:w="2466" w:type="dxa"/>
            <w:vAlign w:val="center"/>
          </w:tcPr>
          <w:p>
            <w:pPr>
              <w:pStyle w:val="14"/>
            </w:pPr>
            <w:r>
              <w:t>90%</w:t>
            </w:r>
          </w:p>
          <w:p>
            <w:pPr>
              <w:pStyle w:val="14"/>
            </w:pPr>
          </w:p>
          <w:p>
            <w:pPr>
              <w:pStyle w:val="14"/>
            </w:pPr>
          </w:p>
        </w:tc>
        <w:tc>
          <w:tcPr>
            <w:tcW w:w="2466" w:type="dxa"/>
            <w:vAlign w:val="center"/>
          </w:tcPr>
          <w:p>
            <w:pPr>
              <w:pStyle w:val="14"/>
            </w:pPr>
            <w:r>
              <w:t>≥85百分比</w:t>
            </w:r>
          </w:p>
        </w:tc>
        <w:tc>
          <w:tcPr>
            <w:tcW w:w="2466"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100百分比</w:t>
            </w:r>
          </w:p>
        </w:tc>
        <w:tc>
          <w:tcPr>
            <w:tcW w:w="2466" w:type="dxa"/>
            <w:vAlign w:val="center"/>
          </w:tcPr>
          <w:p>
            <w:pPr>
              <w:pStyle w:val="14"/>
            </w:pPr>
            <w:r>
              <w:t>服务对象满意比例</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2023年，宁晋县档案馆本级安排政府采购预算0.00万元。具体内容见下表。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241001宁晋县档案馆本级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宁晋县档案馆本级上年末固定资产金额为0.00万元（详见下表）。本年度拟购置固定资产总额为0.00万元，已按要求列入政府采购预算，详见政府采购预算表。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241001宁晋县档案馆本级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2F1540"/>
    <w:multiLevelType w:val="singleLevel"/>
    <w:tmpl w:val="DF2F1540"/>
    <w:lvl w:ilvl="0" w:tentative="0">
      <w:start w:val="5"/>
      <w:numFmt w:val="chineseCounting"/>
      <w:suff w:val="nothing"/>
      <w:lvlText w:val="%1、"/>
      <w:lvlJc w:val="left"/>
      <w:rPr>
        <w:rFonts w:hint="eastAsia"/>
      </w:rPr>
    </w:lvl>
  </w:abstractNum>
  <w:abstractNum w:abstractNumId="1">
    <w:nsid w:val="ECC9043E"/>
    <w:multiLevelType w:val="singleLevel"/>
    <w:tmpl w:val="ECC9043E"/>
    <w:lvl w:ilvl="0" w:tentative="0">
      <w:start w:val="1"/>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43010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2023-05-24T09:38:18Z</dcterms:created>
  <dcterms:modified xsi:type="dcterms:W3CDTF">2023-05-24T01:38:18Z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2023-05-24T09:38:15Z</dcterms:created>
  <dcterms:modified xsi:type="dcterms:W3CDTF">2023-05-24T01:38:15Z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3fefb41-7bfe-4b55-86fa-e138b3b7d223}">
  <ds:schemaRefs/>
</ds:datastoreItem>
</file>

<file path=customXml/itemProps11.xml><?xml version="1.0" encoding="utf-8"?>
<ds:datastoreItem xmlns:ds="http://schemas.openxmlformats.org/officeDocument/2006/customXml" ds:itemID="{c365b48e-aec7-4c7f-ae3c-c71e15a347e0}">
  <ds:schemaRefs/>
</ds:datastoreItem>
</file>

<file path=customXml/itemProps12.xml><?xml version="1.0" encoding="utf-8"?>
<ds:datastoreItem xmlns:ds="http://schemas.openxmlformats.org/officeDocument/2006/customXml" ds:itemID="{61b2cbd0-c1f9-4b3c-a55d-04a1e6806650}">
  <ds:schemaRefs/>
</ds:datastoreItem>
</file>

<file path=customXml/itemProps13.xml><?xml version="1.0" encoding="utf-8"?>
<ds:datastoreItem xmlns:ds="http://schemas.openxmlformats.org/officeDocument/2006/customXml" ds:itemID="{527e8bd5-09ba-44a9-a469-b24605623a8a}">
  <ds:schemaRefs/>
</ds:datastoreItem>
</file>

<file path=customXml/itemProps14.xml><?xml version="1.0" encoding="utf-8"?>
<ds:datastoreItem xmlns:ds="http://schemas.openxmlformats.org/officeDocument/2006/customXml" ds:itemID="{293bc491-b589-499e-b976-82a76c3107c4}">
  <ds:schemaRefs/>
</ds:datastoreItem>
</file>

<file path=customXml/itemProps15.xml><?xml version="1.0" encoding="utf-8"?>
<ds:datastoreItem xmlns:ds="http://schemas.openxmlformats.org/officeDocument/2006/customXml" ds:itemID="{68535d27-b297-4a71-a38c-92e8d6542db4}">
  <ds:schemaRefs/>
</ds:datastoreItem>
</file>

<file path=customXml/itemProps16.xml><?xml version="1.0" encoding="utf-8"?>
<ds:datastoreItem xmlns:ds="http://schemas.openxmlformats.org/officeDocument/2006/customXml" ds:itemID="{b43b2018-ed72-42b4-b772-455fffde63df}">
  <ds:schemaRefs/>
</ds:datastoreItem>
</file>

<file path=customXml/itemProps17.xml><?xml version="1.0" encoding="utf-8"?>
<ds:datastoreItem xmlns:ds="http://schemas.openxmlformats.org/officeDocument/2006/customXml" ds:itemID="{3b52f516-08d5-42e8-841f-5d84c90563bb}">
  <ds:schemaRefs/>
</ds:datastoreItem>
</file>

<file path=customXml/itemProps18.xml><?xml version="1.0" encoding="utf-8"?>
<ds:datastoreItem xmlns:ds="http://schemas.openxmlformats.org/officeDocument/2006/customXml" ds:itemID="{e6f8c914-e548-418c-a332-b7fcbe044e77}">
  <ds:schemaRefs/>
</ds:datastoreItem>
</file>

<file path=customXml/itemProps19.xml><?xml version="1.0" encoding="utf-8"?>
<ds:datastoreItem xmlns:ds="http://schemas.openxmlformats.org/officeDocument/2006/customXml" ds:itemID="{520a72d2-422d-4d73-83ae-c7999615c444}">
  <ds:schemaRefs/>
</ds:datastoreItem>
</file>

<file path=customXml/itemProps2.xml><?xml version="1.0" encoding="utf-8"?>
<ds:datastoreItem xmlns:ds="http://schemas.openxmlformats.org/officeDocument/2006/customXml" ds:itemID="{fd1a7c6b-5ef8-4d21-9b8e-6e7c0c7fad4b}">
  <ds:schemaRefs/>
</ds:datastoreItem>
</file>

<file path=customXml/itemProps3.xml><?xml version="1.0" encoding="utf-8"?>
<ds:datastoreItem xmlns:ds="http://schemas.openxmlformats.org/officeDocument/2006/customXml" ds:itemID="{32a8c8b0-042d-42a9-8295-2db9e5765166}">
  <ds:schemaRefs/>
</ds:datastoreItem>
</file>

<file path=customXml/itemProps4.xml><?xml version="1.0" encoding="utf-8"?>
<ds:datastoreItem xmlns:ds="http://schemas.openxmlformats.org/officeDocument/2006/customXml" ds:itemID="{62b85e6d-a67a-413a-8faa-be83c371000d}">
  <ds:schemaRefs/>
</ds:datastoreItem>
</file>

<file path=customXml/itemProps5.xml><?xml version="1.0" encoding="utf-8"?>
<ds:datastoreItem xmlns:ds="http://schemas.openxmlformats.org/officeDocument/2006/customXml" ds:itemID="{4684f309-aee8-4e3f-94f5-f46c6ff9d27d}">
  <ds:schemaRefs/>
</ds:datastoreItem>
</file>

<file path=customXml/itemProps6.xml><?xml version="1.0" encoding="utf-8"?>
<ds:datastoreItem xmlns:ds="http://schemas.openxmlformats.org/officeDocument/2006/customXml" ds:itemID="{f8daf6c0-8b05-46b9-bc17-f9bbc5643c0f}">
  <ds:schemaRefs/>
</ds:datastoreItem>
</file>

<file path=customXml/itemProps7.xml><?xml version="1.0" encoding="utf-8"?>
<ds:datastoreItem xmlns:ds="http://schemas.openxmlformats.org/officeDocument/2006/customXml" ds:itemID="{3c1e38a3-32d0-498f-851a-318d5972160d}">
  <ds:schemaRefs/>
</ds:datastoreItem>
</file>

<file path=customXml/itemProps8.xml><?xml version="1.0" encoding="utf-8"?>
<ds:datastoreItem xmlns:ds="http://schemas.openxmlformats.org/officeDocument/2006/customXml" ds:itemID="{c1a5481a-86e8-4ae1-bf94-09954c39100d}">
  <ds:schemaRefs/>
</ds:datastoreItem>
</file>

<file path=customXml/itemProps9.xml><?xml version="1.0" encoding="utf-8"?>
<ds:datastoreItem xmlns:ds="http://schemas.openxmlformats.org/officeDocument/2006/customXml" ds:itemID="{c0d7897d-4948-431e-aa72-e0ae561b412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Office_11.1.0.7989_F1E327BC-269C-435d-A152-05C5408002CA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2023-05-24T09:38:00Z</dcterms:created>
  <dc:creator>Administrator</dc:creator>
  <cp:lastModifiedBy>Administrator</cp:lastModifiedBy>
  <dcterms:modified xsi:type="dcterms:W3CDTF">2023-09-05T02:11:11Z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