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customXmlProperties+xml" PartName="/customXml/itemProps2.xml"/>
  <Override ContentType="application/vnd.openxmlformats-officedocument.customXmlProperties+xml" PartName="/customXml/itemProps3.xml"/>
  <Override ContentType="application/vnd.openxmlformats-officedocument.customXmlProperties+xml" PartName="/customXml/itemProps4.xml"/>
  <Override ContentType="application/vnd.openxmlformats-officedocument.customXmlProperties+xml" PartName="/customXml/itemProps5.xml"/>
  <Override ContentType="application/vnd.openxmlformats-officedocument.customXmlProperties+xml" PartName="/customXml/itemProps6.xml"/>
  <Override ContentType="application/vnd.openxmlformats-officedocument.customXmlProperties+xml" PartName="/customXml/itemProps7.xml"/>
  <Override ContentType="application/vnd.openxmlformats-officedocument.customXmlProperties+xml" PartName="/customXml/itemProps8.xml"/>
  <Override ContentType="application/vnd.openxmlformats-officedocument.customXmlProperties+xml" PartName="/customXml/itemProps9.xml"/>
  <Override ContentType="application/vnd.openxmlformats-officedocument.customXmlProperties+xml" PartName="/customXml/itemProps10.xml"/>
  <Override ContentType="application/vnd.openxmlformats-officedocument.customXmlProperties+xml" PartName="/customXml/itemProps11.xml"/>
  <Override ContentType="application/vnd.openxmlformats-officedocument.customXmlProperties+xml" PartName="/customXml/itemProps12.xml"/>
  <Override ContentType="application/vnd.openxmlformats-officedocument.customXmlProperties+xml" PartName="/customXml/itemProps13.xml"/>
  <Override ContentType="application/vnd.openxmlformats-officedocument.customXmlProperties+xml" PartName="/customXml/itemProps14.xml"/>
  <Override ContentType="application/vnd.openxmlformats-officedocument.customXmlProperties+xml" PartName="/customXml/itemProps15.xml"/>
  <Override ContentType="application/vnd.openxmlformats-officedocument.customXmlProperties+xml" PartName="/customXml/itemProps16.xml"/>
  <Override ContentType="application/vnd.openxmlformats-officedocument.customXmlProperties+xml" PartName="/customXml/itemProps17.xml"/>
  <Override ContentType="application/vnd.openxmlformats-officedocument.customXmlProperties+xml" PartName="/customXml/itemProps18.xml"/>
  <Override ContentType="application/vnd.openxmlformats-officedocument.customXmlProperties+xml" PartName="/customXml/itemProps19.xml"/>
  <Override ContentType="application/vnd.openxmlformats-officedocument.customXmlProperties+xml" PartName="/customXml/itemProps20.xml"/>
  <Override ContentType="application/vnd.openxmlformats-officedocument.customXmlProperties+xml" PartName="/customXml/itemProps21.xml"/>
  <Override ContentType="application/vnd.openxmlformats-officedocument.customXmlProperties+xml" PartName="/customXml/itemProps22.xml"/>
  <Override ContentType="application/vnd.openxmlformats-officedocument.customXmlProperties+xml" PartName="/customXml/itemProps23.xml"/>
  <Override ContentType="application/vnd.openxmlformats-officedocument.customXmlProperties+xml" PartName="/customXml/itemProps24.xml"/>
  <Override ContentType="application/vnd.openxmlformats-officedocument.customXmlProperties+xml" PartName="/customXml/itemProps25.xml"/>
  <Override ContentType="application/vnd.openxmlformats-officedocument.customXmlProperties+xml" PartName="/customXml/itemProps26.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2023年部门预算信息公开目录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center"/>
        <w:outlineLvl w:val="9"/>
      </w:pPr>
      <w:r>
        <w:rPr>
          <w:rFonts w:ascii="黑体" w:hAnsi="黑体" w:eastAsia="黑体" w:cs="黑体"/>
          <w:b/>
          <w:color w:val="000000"/>
          <w:sz w:val="30"/>
        </w:rPr>
        <w:t>第一部分  部门预算</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2</w:t>
      </w:r>
      <w:r>
        <w:fldChar w:fldCharType="end"/>
      </w:r>
      <w:r>
        <w:fldChar w:fldCharType="end"/>
      </w:r>
    </w:p>
    <w:p>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4</w:t>
      </w:r>
      <w:r>
        <w:fldChar w:fldCharType="end"/>
      </w:r>
      <w:r>
        <w:fldChar w:fldCharType="end"/>
      </w:r>
    </w:p>
    <w:p>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6</w:t>
      </w:r>
      <w:r>
        <w:fldChar w:fldCharType="end"/>
      </w:r>
      <w:r>
        <w:fldChar w:fldCharType="end"/>
      </w:r>
    </w:p>
    <w:p>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9</w:t>
      </w:r>
      <w:r>
        <w:fldChar w:fldCharType="end"/>
      </w:r>
      <w:r>
        <w:fldChar w:fldCharType="end"/>
      </w:r>
    </w:p>
    <w:p>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10</w:t>
      </w:r>
      <w:r>
        <w:fldChar w:fldCharType="end"/>
      </w:r>
      <w:r>
        <w:fldChar w:fldCharType="end"/>
      </w:r>
    </w:p>
    <w:p>
      <w:pPr>
        <w:pStyle w:val="3"/>
        <w:tabs>
          <w:tab w:val="right" w:leader="dot" w:pos="14562"/>
        </w:tabs>
      </w:pPr>
      <w:r>
        <w:fldChar w:fldCharType="begin"/>
      </w:r>
      <w:r>
        <w:instrText xml:space="preserve"> HYPERLINK \l "_Toc_2_2_0000000007" </w:instrText>
      </w:r>
      <w:r>
        <w:fldChar w:fldCharType="separate"/>
      </w:r>
      <w:r>
        <w:t>部门预算政府基金预算财政拨款支出表</w:t>
      </w:r>
      <w:r>
        <w:tab/>
      </w:r>
      <w:r>
        <w:fldChar w:fldCharType="begin"/>
      </w:r>
      <w:r>
        <w:instrText xml:space="preserve">PAGEREF _Toc_2_2_0000000007 \h</w:instrText>
      </w:r>
      <w:r>
        <w:fldChar w:fldCharType="separate"/>
      </w:r>
      <w:r>
        <w:t>11</w:t>
      </w:r>
      <w:r>
        <w:fldChar w:fldCharType="end"/>
      </w:r>
      <w:r>
        <w:fldChar w:fldCharType="end"/>
      </w:r>
    </w:p>
    <w:p>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12</w:t>
      </w:r>
      <w:r>
        <w:fldChar w:fldCharType="end"/>
      </w:r>
      <w:r>
        <w:fldChar w:fldCharType="end"/>
      </w:r>
    </w:p>
    <w:p>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13</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14</w:t>
      </w:r>
      <w:r>
        <w:fldChar w:fldCharType="end"/>
      </w:r>
      <w:r>
        <w:fldChar w:fldCharType="end"/>
      </w:r>
    </w:p>
    <w:p>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15</w:t>
      </w:r>
      <w:r>
        <w:fldChar w:fldCharType="end"/>
      </w:r>
      <w:r>
        <w:fldChar w:fldCharType="end"/>
      </w:r>
    </w:p>
    <w:p>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15</w:t>
      </w:r>
      <w:r>
        <w:fldChar w:fldCharType="end"/>
      </w:r>
      <w:r>
        <w:fldChar w:fldCharType="end"/>
      </w:r>
    </w:p>
    <w:p>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15</w:t>
      </w:r>
      <w:r>
        <w:fldChar w:fldCharType="end"/>
      </w:r>
      <w:r>
        <w:fldChar w:fldCharType="end"/>
      </w:r>
    </w:p>
    <w:p>
      <w:pPr>
        <w:pStyle w:val="3"/>
        <w:tabs>
          <w:tab w:val="right" w:leader="dot" w:pos="14562"/>
        </w:tabs>
      </w:pPr>
      <w:r>
        <w:fldChar w:fldCharType="begin"/>
      </w:r>
      <w:r>
        <w:instrText xml:space="preserve"> HYPERLINK \l "_Toc_3_3_0000000014" </w:instrText>
      </w:r>
      <w:r>
        <w:fldChar w:fldCharType="separate"/>
      </w:r>
      <w:r>
        <w:t>五、预算绩效信息</w:t>
      </w:r>
      <w:r>
        <w:tab/>
      </w:r>
      <w:r>
        <w:fldChar w:fldCharType="begin"/>
      </w:r>
      <w:r>
        <w:instrText xml:space="preserve">PAGEREF _Toc_3_3_0000000014 \h</w:instrText>
      </w:r>
      <w:r>
        <w:fldChar w:fldCharType="separate"/>
      </w:r>
      <w:r>
        <w:t>15</w:t>
      </w:r>
      <w:r>
        <w:fldChar w:fldCharType="end"/>
      </w:r>
      <w:r>
        <w:fldChar w:fldCharType="end"/>
      </w:r>
    </w:p>
    <w:p>
      <w:pPr>
        <w:pStyle w:val="3"/>
        <w:tabs>
          <w:tab w:val="right" w:leader="dot" w:pos="14562"/>
        </w:tabs>
      </w:pPr>
      <w:r>
        <w:fldChar w:fldCharType="begin"/>
      </w:r>
      <w:r>
        <w:instrText xml:space="preserve"> HYPERLINK \l "_Toc_3_3_0000000015" </w:instrText>
      </w:r>
      <w:r>
        <w:fldChar w:fldCharType="separate"/>
      </w:r>
      <w:r>
        <w:t>六、政府采购预算情况</w:t>
      </w:r>
      <w:r>
        <w:tab/>
      </w:r>
      <w:r>
        <w:fldChar w:fldCharType="begin"/>
      </w:r>
      <w:r>
        <w:instrText xml:space="preserve">PAGEREF _Toc_3_3_0000000015 \h</w:instrText>
      </w:r>
      <w:r>
        <w:fldChar w:fldCharType="separate"/>
      </w:r>
      <w:r>
        <w:t>22</w:t>
      </w:r>
      <w:r>
        <w:fldChar w:fldCharType="end"/>
      </w:r>
      <w:r>
        <w:fldChar w:fldCharType="end"/>
      </w:r>
    </w:p>
    <w:p>
      <w:pPr>
        <w:pStyle w:val="3"/>
        <w:tabs>
          <w:tab w:val="right" w:leader="dot" w:pos="14562"/>
        </w:tabs>
      </w:pPr>
      <w:r>
        <w:fldChar w:fldCharType="begin"/>
      </w:r>
      <w:r>
        <w:instrText xml:space="preserve"> HYPERLINK \l "_Toc_3_3_0000000016" </w:instrText>
      </w:r>
      <w:r>
        <w:fldChar w:fldCharType="separate"/>
      </w:r>
      <w:r>
        <w:t>七、国有资产信息</w:t>
      </w:r>
      <w:r>
        <w:tab/>
      </w:r>
      <w:r>
        <w:fldChar w:fldCharType="begin"/>
      </w:r>
      <w:r>
        <w:instrText xml:space="preserve">PAGEREF _Toc_3_3_0000000016 \h</w:instrText>
      </w:r>
      <w:r>
        <w:fldChar w:fldCharType="separate"/>
      </w:r>
      <w:r>
        <w:t>22</w:t>
      </w:r>
      <w:r>
        <w:fldChar w:fldCharType="end"/>
      </w:r>
      <w:r>
        <w:fldChar w:fldCharType="end"/>
      </w:r>
    </w:p>
    <w:p>
      <w:pPr>
        <w:pStyle w:val="3"/>
        <w:tabs>
          <w:tab w:val="right" w:leader="dot" w:pos="14562"/>
        </w:tabs>
      </w:pPr>
      <w:r>
        <w:fldChar w:fldCharType="begin"/>
      </w:r>
      <w:r>
        <w:instrText xml:space="preserve"> HYPERLINK \l "_Toc_3_3_0000000017" </w:instrText>
      </w:r>
      <w:r>
        <w:fldChar w:fldCharType="separate"/>
      </w:r>
      <w:r>
        <w:t>八、名词解释</w:t>
      </w:r>
      <w:r>
        <w:tab/>
      </w:r>
      <w:r>
        <w:fldChar w:fldCharType="begin"/>
      </w:r>
      <w:r>
        <w:instrText xml:space="preserve">PAGEREF _Toc_3_3_0000000017 \h</w:instrText>
      </w:r>
      <w:r>
        <w:fldChar w:fldCharType="separate"/>
      </w:r>
      <w:r>
        <w:t>22</w:t>
      </w:r>
      <w:r>
        <w:fldChar w:fldCharType="end"/>
      </w:r>
      <w:r>
        <w:fldChar w:fldCharType="end"/>
      </w:r>
    </w:p>
    <w:p>
      <w:pPr>
        <w:pStyle w:val="3"/>
        <w:tabs>
          <w:tab w:val="right" w:leader="dot" w:pos="14562"/>
        </w:tabs>
      </w:pPr>
      <w:r>
        <w:fldChar w:fldCharType="begin"/>
      </w:r>
      <w:r>
        <w:instrText xml:space="preserve"> HYPERLINK \l "_Toc_3_3_0000000018" </w:instrText>
      </w:r>
      <w:r>
        <w:fldChar w:fldCharType="separate"/>
      </w:r>
      <w:r>
        <w:t>九、其他需要说明的事项</w:t>
      </w:r>
      <w:r>
        <w:tab/>
      </w:r>
      <w:r>
        <w:fldChar w:fldCharType="begin"/>
      </w:r>
      <w:r>
        <w:instrText xml:space="preserve">PAGEREF _Toc_3_3_0000000018 \h</w:instrText>
      </w:r>
      <w:r>
        <w:fldChar w:fldCharType="separate"/>
      </w:r>
      <w:r>
        <w:t>23</w:t>
      </w:r>
      <w:r>
        <w:fldChar w:fldCharType="end"/>
      </w:r>
      <w:r>
        <w:fldChar w:fldCharType="end"/>
      </w:r>
    </w:p>
    <w:p>
      <w:r>
        <w:fldChar w:fldCharType="end"/>
      </w:r>
    </w:p>
    <w:p>
      <w:pPr>
        <w:spacing w:before="0" w:after="0" w:line="240" w:lineRule="auto"/>
        <w:ind w:firstLine="0"/>
        <w:jc w:val="center"/>
        <w:outlineLvl w:val="9"/>
        <w:rPr>
          <w:rFonts w:ascii="方正小标宋_GBK" w:hAnsi="方正小标宋_GBK" w:eastAsia="方正小标宋_GBK" w:cs="方正小标宋_GBK"/>
          <w:color w:val="000000"/>
          <w:sz w:val="44"/>
        </w:rPr>
      </w:pPr>
    </w:p>
    <w:p>
      <w:pPr>
        <w:spacing w:before="0" w:after="0" w:line="240" w:lineRule="auto"/>
        <w:ind w:firstLine="0"/>
        <w:jc w:val="center"/>
        <w:outlineLvl w:val="9"/>
        <w:rPr>
          <w:rFonts w:ascii="方正小标宋_GBK" w:hAnsi="方正小标宋_GBK" w:eastAsia="方正小标宋_GBK" w:cs="方正小标宋_GBK"/>
          <w:color w:val="000000"/>
          <w:sz w:val="44"/>
        </w:rPr>
      </w:pPr>
    </w:p>
    <w:p>
      <w:pPr>
        <w:spacing w:before="0" w:after="0" w:line="240" w:lineRule="auto"/>
        <w:ind w:firstLine="0"/>
        <w:jc w:val="center"/>
        <w:outlineLvl w:val="9"/>
        <w:rPr>
          <w:rFonts w:ascii="方正小标宋_GBK" w:hAnsi="方正小标宋_GBK" w:eastAsia="方正小标宋_GBK" w:cs="方正小标宋_GBK"/>
          <w:color w:val="000000"/>
          <w:sz w:val="44"/>
        </w:rPr>
      </w:pPr>
    </w:p>
    <w:p>
      <w:pPr>
        <w:spacing w:before="0" w:after="0" w:line="240" w:lineRule="auto"/>
        <w:ind w:firstLine="0"/>
        <w:jc w:val="center"/>
        <w:outlineLvl w:val="9"/>
        <w:rPr>
          <w:rFonts w:ascii="方正小标宋_GBK" w:hAnsi="方正小标宋_GBK" w:eastAsia="方正小标宋_GBK" w:cs="方正小标宋_GBK"/>
          <w:color w:val="000000"/>
          <w:sz w:val="44"/>
        </w:rPr>
      </w:pPr>
    </w:p>
    <w:p>
      <w:pPr>
        <w:spacing w:before="0" w:after="0" w:line="240" w:lineRule="auto"/>
        <w:ind w:firstLine="0"/>
        <w:jc w:val="center"/>
        <w:outlineLvl w:val="9"/>
        <w:rPr>
          <w:rFonts w:ascii="方正小标宋_GBK" w:hAnsi="方正小标宋_GBK" w:eastAsia="方正小标宋_GBK" w:cs="方正小标宋_GBK"/>
          <w:color w:val="000000"/>
          <w:sz w:val="44"/>
        </w:rPr>
      </w:pPr>
    </w:p>
    <w:p>
      <w:pPr>
        <w:spacing w:before="0" w:after="0" w:line="240" w:lineRule="auto"/>
        <w:ind w:firstLine="0"/>
        <w:jc w:val="center"/>
        <w:outlineLvl w:val="9"/>
        <w:rPr>
          <w:rFonts w:ascii="方正小标宋_GBK" w:hAnsi="方正小标宋_GBK" w:eastAsia="方正小标宋_GBK" w:cs="方正小标宋_GBK"/>
          <w:color w:val="000000"/>
          <w:sz w:val="44"/>
        </w:rPr>
      </w:pPr>
    </w:p>
    <w:p>
      <w:pPr>
        <w:spacing w:before="0" w:after="0" w:line="240" w:lineRule="auto"/>
        <w:ind w:firstLine="0"/>
        <w:jc w:val="center"/>
        <w:outlineLvl w:val="9"/>
        <w:rPr>
          <w:rFonts w:ascii="方正小标宋_GBK" w:hAnsi="方正小标宋_GBK" w:eastAsia="方正小标宋_GBK" w:cs="方正小标宋_GBK"/>
          <w:color w:val="000000"/>
          <w:sz w:val="44"/>
        </w:rPr>
      </w:pPr>
    </w:p>
    <w:p>
      <w:pPr>
        <w:spacing w:before="0" w:after="0" w:line="240" w:lineRule="auto"/>
        <w:ind w:firstLine="0"/>
        <w:jc w:val="center"/>
        <w:outlineLvl w:val="9"/>
        <w:rPr>
          <w:rFonts w:ascii="方正小标宋_GBK" w:hAnsi="方正小标宋_GBK" w:eastAsia="方正小标宋_GBK" w:cs="方正小标宋_GBK"/>
          <w:color w:val="000000"/>
          <w:sz w:val="44"/>
        </w:rPr>
      </w:pPr>
    </w:p>
    <w:p>
      <w:pPr>
        <w:spacing w:before="0" w:after="0" w:line="240" w:lineRule="auto"/>
        <w:ind w:firstLine="0"/>
        <w:jc w:val="center"/>
        <w:outlineLvl w:val="9"/>
        <w:rPr>
          <w:rFonts w:ascii="方正小标宋_GBK" w:hAnsi="方正小标宋_GBK" w:eastAsia="方正小标宋_GBK" w:cs="方正小标宋_GBK"/>
          <w:color w:val="000000"/>
          <w:sz w:val="44"/>
        </w:rPr>
      </w:pPr>
    </w:p>
    <w:p>
      <w:pPr>
        <w:spacing w:before="0" w:after="0" w:line="240" w:lineRule="auto"/>
        <w:ind w:firstLine="0"/>
        <w:jc w:val="center"/>
        <w:outlineLvl w:val="9"/>
        <w:rPr>
          <w:rFonts w:ascii="方正小标宋_GBK" w:hAnsi="方正小标宋_GBK" w:eastAsia="方正小标宋_GBK" w:cs="方正小标宋_GBK"/>
          <w:color w:val="000000"/>
          <w:sz w:val="44"/>
        </w:rPr>
      </w:pPr>
    </w:p>
    <w:p>
      <w:pPr>
        <w:spacing w:before="0" w:after="0" w:line="240" w:lineRule="auto"/>
        <w:ind w:firstLine="0"/>
        <w:jc w:val="center"/>
        <w:outlineLvl w:val="9"/>
        <w:rPr>
          <w:rFonts w:ascii="方正小标宋_GBK" w:hAnsi="方正小标宋_GBK" w:eastAsia="方正小标宋_GBK" w:cs="方正小标宋_GBK"/>
          <w:color w:val="000000"/>
          <w:sz w:val="44"/>
        </w:rPr>
      </w:pPr>
    </w:p>
    <w:p>
      <w:pPr>
        <w:spacing w:before="0" w:after="0" w:line="240" w:lineRule="auto"/>
        <w:ind w:firstLine="0"/>
        <w:jc w:val="center"/>
        <w:outlineLvl w:val="9"/>
        <w:rPr>
          <w:rFonts w:ascii="方正小标宋_GBK" w:hAnsi="方正小标宋_GBK" w:eastAsia="方正小标宋_GBK" w:cs="方正小标宋_GBK"/>
          <w:color w:val="000000"/>
          <w:sz w:val="44"/>
        </w:rPr>
      </w:pP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0"/>
        <w:sectPr>
          <w:footerReference r:id="rId3" w:type="default"/>
          <w:footerReference r:id="rId4" w:type="even"/>
          <w:pgSz w:w="16840" w:h="11900" w:orient="landscape"/>
          <w:pgMar w:top="1361" w:right="1020" w:bottom="1134" w:left="1020" w:header="720" w:footer="720" w:gutter="0"/>
          <w:pgNumType w:start="1"/>
          <w:cols w:space="720" w:num="1"/>
        </w:sectPr>
      </w:pPr>
      <w:r>
        <w:rPr>
          <w:rFonts w:ascii="方正小标宋_GBK" w:hAnsi="方正小标宋_GBK" w:eastAsia="方正小标宋_GBK" w:cs="方正小标宋_GBK"/>
          <w:color w:val="000000"/>
          <w:sz w:val="72"/>
        </w:rPr>
        <w:t>第一部分  部门预算</w:t>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71"/>
        <w:gridCol w:w="1971"/>
        <w:gridCol w:w="1971"/>
        <w:gridCol w:w="1971"/>
        <w:gridCol w:w="197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1"/>
            </w:pPr>
            <w:r>
              <w:t>985中共宁晋县委巡察工作领导小组办公室</w:t>
            </w:r>
          </w:p>
        </w:tc>
        <w:tc>
          <w:tcPr>
            <w:tcW w:w="2126" w:type="dxa"/>
            <w:tcBorders>
              <w:top w:val="single" w:color="FFFFFF" w:sz="6" w:space="0"/>
              <w:left w:val="single" w:color="FFFFFF" w:sz="6" w:space="0"/>
              <w:right w:val="single" w:color="FFFFFF" w:sz="6" w:space="0"/>
            </w:tcBorders>
            <w:vAlign w:val="center"/>
          </w:tcPr>
          <w:p>
            <w:pPr>
              <w:pStyle w:val="10"/>
            </w:pPr>
            <w:r>
              <w:t>预算年度：2023</w:t>
            </w:r>
          </w:p>
        </w:tc>
        <w:tc>
          <w:tcPr>
            <w:tcW w:w="666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6661" w:type="dxa"/>
            <w:gridSpan w:val="2"/>
            <w:vAlign w:val="center"/>
          </w:tcPr>
          <w:p>
            <w:pPr>
              <w:pStyle w:val="12"/>
            </w:pPr>
            <w:r>
              <w:t>收入</w:t>
            </w:r>
          </w:p>
        </w:tc>
        <w:tc>
          <w:tcPr>
            <w:tcW w:w="6661"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2"/>
            </w:pPr>
            <w:r>
              <w:t>项  目</w:t>
            </w:r>
          </w:p>
        </w:tc>
        <w:tc>
          <w:tcPr>
            <w:tcW w:w="2126" w:type="dxa"/>
            <w:vAlign w:val="center"/>
          </w:tcPr>
          <w:p>
            <w:pPr>
              <w:pStyle w:val="12"/>
            </w:pPr>
            <w:r>
              <w:t>预算数</w:t>
            </w:r>
          </w:p>
        </w:tc>
        <w:tc>
          <w:tcPr>
            <w:tcW w:w="4535" w:type="dxa"/>
            <w:vAlign w:val="center"/>
          </w:tcPr>
          <w:p>
            <w:pPr>
              <w:pStyle w:val="12"/>
            </w:pPr>
            <w:r>
              <w:t>项  目</w:t>
            </w:r>
          </w:p>
        </w:tc>
        <w:tc>
          <w:tcPr>
            <w:tcW w:w="2126"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850" w:type="dxa"/>
            <w:vAlign w:val="center"/>
          </w:tcPr>
          <w:p>
            <w:pPr>
              <w:pStyle w:val="12"/>
            </w:pPr>
            <w:r>
              <w:t>栏次</w:t>
            </w:r>
          </w:p>
        </w:tc>
        <w:tc>
          <w:tcPr>
            <w:tcW w:w="4535" w:type="dxa"/>
            <w:vAlign w:val="center"/>
          </w:tcPr>
          <w:p>
            <w:pPr>
              <w:pStyle w:val="12"/>
            </w:pPr>
            <w:r>
              <w:t>1</w:t>
            </w:r>
          </w:p>
        </w:tc>
        <w:tc>
          <w:tcPr>
            <w:tcW w:w="2126" w:type="dxa"/>
            <w:vAlign w:val="center"/>
          </w:tcPr>
          <w:p>
            <w:pPr>
              <w:pStyle w:val="12"/>
            </w:pPr>
            <w:r>
              <w:t>2</w:t>
            </w:r>
          </w:p>
        </w:tc>
        <w:tc>
          <w:tcPr>
            <w:tcW w:w="4535" w:type="dxa"/>
            <w:vAlign w:val="center"/>
          </w:tcPr>
          <w:p>
            <w:pPr>
              <w:pStyle w:val="12"/>
            </w:pPr>
            <w:r>
              <w:t>3</w:t>
            </w:r>
          </w:p>
        </w:tc>
        <w:tc>
          <w:tcPr>
            <w:tcW w:w="2126"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4535" w:type="dxa"/>
            <w:vAlign w:val="center"/>
          </w:tcPr>
          <w:p>
            <w:pPr>
              <w:pStyle w:val="14"/>
            </w:pPr>
            <w:r>
              <w:t>一、一般公共预算拨款收入</w:t>
            </w:r>
          </w:p>
        </w:tc>
        <w:tc>
          <w:tcPr>
            <w:tcW w:w="2126" w:type="dxa"/>
            <w:vAlign w:val="center"/>
          </w:tcPr>
          <w:p>
            <w:pPr>
              <w:pStyle w:val="13"/>
            </w:pPr>
            <w:r>
              <w:t>100.00</w:t>
            </w:r>
          </w:p>
        </w:tc>
        <w:tc>
          <w:tcPr>
            <w:tcW w:w="4535" w:type="dxa"/>
            <w:vAlign w:val="center"/>
          </w:tcPr>
          <w:p>
            <w:pPr>
              <w:pStyle w:val="14"/>
            </w:pPr>
            <w:r>
              <w:t>一、一般公共服务支出</w:t>
            </w:r>
          </w:p>
        </w:tc>
        <w:tc>
          <w:tcPr>
            <w:tcW w:w="2126" w:type="dxa"/>
            <w:vAlign w:val="center"/>
          </w:tcPr>
          <w:p>
            <w:pPr>
              <w:pStyle w:val="13"/>
            </w:pPr>
            <w: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4535" w:type="dxa"/>
            <w:vAlign w:val="center"/>
          </w:tcPr>
          <w:p>
            <w:pPr>
              <w:pStyle w:val="14"/>
            </w:pPr>
            <w:r>
              <w:t>二、政府性基金预算拨款收入</w:t>
            </w:r>
          </w:p>
        </w:tc>
        <w:tc>
          <w:tcPr>
            <w:tcW w:w="2126" w:type="dxa"/>
            <w:vAlign w:val="center"/>
          </w:tcPr>
          <w:p>
            <w:pPr>
              <w:pStyle w:val="13"/>
            </w:pPr>
          </w:p>
        </w:tc>
        <w:tc>
          <w:tcPr>
            <w:tcW w:w="4535" w:type="dxa"/>
            <w:vAlign w:val="center"/>
          </w:tcPr>
          <w:p>
            <w:pPr>
              <w:pStyle w:val="14"/>
            </w:pPr>
            <w:r>
              <w:t>二、外交支出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4535" w:type="dxa"/>
            <w:vAlign w:val="center"/>
          </w:tcPr>
          <w:p>
            <w:pPr>
              <w:pStyle w:val="14"/>
            </w:pPr>
            <w:r>
              <w:t>三、国有资本经营预算拨款收入</w:t>
            </w:r>
          </w:p>
        </w:tc>
        <w:tc>
          <w:tcPr>
            <w:tcW w:w="2126" w:type="dxa"/>
            <w:vAlign w:val="center"/>
          </w:tcPr>
          <w:p>
            <w:pPr>
              <w:pStyle w:val="13"/>
            </w:pPr>
          </w:p>
        </w:tc>
        <w:tc>
          <w:tcPr>
            <w:tcW w:w="4535" w:type="dxa"/>
            <w:vAlign w:val="center"/>
          </w:tcPr>
          <w:p>
            <w:pPr>
              <w:pStyle w:val="14"/>
            </w:pPr>
            <w:r>
              <w:t>三、国防支出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4535" w:type="dxa"/>
            <w:vAlign w:val="center"/>
          </w:tcPr>
          <w:p>
            <w:pPr>
              <w:pStyle w:val="14"/>
            </w:pPr>
            <w:r>
              <w:t>四、财政专户管理资金收入</w:t>
            </w:r>
          </w:p>
        </w:tc>
        <w:tc>
          <w:tcPr>
            <w:tcW w:w="2126" w:type="dxa"/>
            <w:vAlign w:val="center"/>
          </w:tcPr>
          <w:p>
            <w:pPr>
              <w:pStyle w:val="13"/>
            </w:pPr>
          </w:p>
        </w:tc>
        <w:tc>
          <w:tcPr>
            <w:tcW w:w="4535" w:type="dxa"/>
            <w:vAlign w:val="center"/>
          </w:tcPr>
          <w:p>
            <w:pPr>
              <w:pStyle w:val="14"/>
            </w:pPr>
            <w:r>
              <w:t>四、公共安全支出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4535" w:type="dxa"/>
            <w:vAlign w:val="center"/>
          </w:tcPr>
          <w:p>
            <w:pPr>
              <w:pStyle w:val="14"/>
            </w:pPr>
            <w:r>
              <w:t>五、事业收入</w:t>
            </w:r>
          </w:p>
        </w:tc>
        <w:tc>
          <w:tcPr>
            <w:tcW w:w="2126" w:type="dxa"/>
            <w:vAlign w:val="center"/>
          </w:tcPr>
          <w:p>
            <w:pPr>
              <w:pStyle w:val="13"/>
            </w:pPr>
          </w:p>
        </w:tc>
        <w:tc>
          <w:tcPr>
            <w:tcW w:w="4535" w:type="dxa"/>
            <w:vAlign w:val="center"/>
          </w:tcPr>
          <w:p>
            <w:pPr>
              <w:pStyle w:val="14"/>
            </w:pPr>
            <w:r>
              <w:t>五、教育支出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4535" w:type="dxa"/>
            <w:vAlign w:val="center"/>
          </w:tcPr>
          <w:p>
            <w:pPr>
              <w:pStyle w:val="14"/>
            </w:pPr>
            <w:r>
              <w:t>六、事业单位经营收入</w:t>
            </w:r>
          </w:p>
        </w:tc>
        <w:tc>
          <w:tcPr>
            <w:tcW w:w="2126" w:type="dxa"/>
            <w:vAlign w:val="center"/>
          </w:tcPr>
          <w:p>
            <w:pPr>
              <w:pStyle w:val="13"/>
            </w:pPr>
          </w:p>
        </w:tc>
        <w:tc>
          <w:tcPr>
            <w:tcW w:w="4535" w:type="dxa"/>
            <w:vAlign w:val="center"/>
          </w:tcPr>
          <w:p>
            <w:pPr>
              <w:pStyle w:val="14"/>
            </w:pPr>
            <w:r>
              <w:t>六、科学技术支出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4535" w:type="dxa"/>
            <w:vAlign w:val="center"/>
          </w:tcPr>
          <w:p>
            <w:pPr>
              <w:pStyle w:val="14"/>
            </w:pPr>
            <w:r>
              <w:t>七、上级补助收入</w:t>
            </w:r>
          </w:p>
        </w:tc>
        <w:tc>
          <w:tcPr>
            <w:tcW w:w="2126" w:type="dxa"/>
            <w:vAlign w:val="center"/>
          </w:tcPr>
          <w:p>
            <w:pPr>
              <w:pStyle w:val="13"/>
            </w:pPr>
          </w:p>
        </w:tc>
        <w:tc>
          <w:tcPr>
            <w:tcW w:w="4535" w:type="dxa"/>
            <w:vAlign w:val="center"/>
          </w:tcPr>
          <w:p>
            <w:pPr>
              <w:pStyle w:val="14"/>
            </w:pPr>
            <w:r>
              <w:t>七、文化旅游体育与传媒支出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4535" w:type="dxa"/>
            <w:vAlign w:val="center"/>
          </w:tcPr>
          <w:p>
            <w:pPr>
              <w:pStyle w:val="14"/>
            </w:pPr>
            <w:r>
              <w:t>八、附属单位上缴收入</w:t>
            </w:r>
          </w:p>
        </w:tc>
        <w:tc>
          <w:tcPr>
            <w:tcW w:w="2126" w:type="dxa"/>
            <w:vAlign w:val="center"/>
          </w:tcPr>
          <w:p>
            <w:pPr>
              <w:pStyle w:val="13"/>
            </w:pPr>
          </w:p>
        </w:tc>
        <w:tc>
          <w:tcPr>
            <w:tcW w:w="4535" w:type="dxa"/>
            <w:vAlign w:val="center"/>
          </w:tcPr>
          <w:p>
            <w:pPr>
              <w:pStyle w:val="14"/>
            </w:pPr>
            <w:r>
              <w:t>八、社会保障和就业支出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4535" w:type="dxa"/>
            <w:vAlign w:val="center"/>
          </w:tcPr>
          <w:p>
            <w:pPr>
              <w:pStyle w:val="14"/>
            </w:pPr>
            <w:r>
              <w:t>九、其他收入</w:t>
            </w:r>
          </w:p>
        </w:tc>
        <w:tc>
          <w:tcPr>
            <w:tcW w:w="2126" w:type="dxa"/>
            <w:vAlign w:val="center"/>
          </w:tcPr>
          <w:p>
            <w:pPr>
              <w:pStyle w:val="13"/>
            </w:pPr>
          </w:p>
        </w:tc>
        <w:tc>
          <w:tcPr>
            <w:tcW w:w="4535" w:type="dxa"/>
            <w:vAlign w:val="center"/>
          </w:tcPr>
          <w:p>
            <w:pPr>
              <w:pStyle w:val="14"/>
            </w:pPr>
            <w:r>
              <w:t>九、社会保险基金支出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十、卫生健康支出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十一、节能环保支出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十二、城乡社区支出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十三、农林水支出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十四、交通运输支出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十五、资源勘探工业信息等支出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十六、商业服务业等支出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十七、金融支出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5"/>
            </w:pPr>
            <w:r>
              <w:t>18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十八、援助其他地区支出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十九、自然资源海洋气象等支出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二十、住房保障支出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二十一、粮油物资储备支出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二十二、国有资本经营预算支出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二十三、灾害防治及应急管理支出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二十四、预备费</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二十五、其他支出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二十六、转移性支出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二十七、灾害防治及应急管理共同财政事权转移支付支出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二十八、债务还本支出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二十九、债务付息支出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三十、债务发行费用支出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三十一、抗疫特别国债安排的支出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三十二、人行科目</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4535" w:type="dxa"/>
            <w:vAlign w:val="center"/>
          </w:tcPr>
          <w:p>
            <w:pPr>
              <w:pStyle w:val="16"/>
            </w:pPr>
            <w:r>
              <w:t>本年收入合计</w:t>
            </w:r>
          </w:p>
        </w:tc>
        <w:tc>
          <w:tcPr>
            <w:tcW w:w="2126" w:type="dxa"/>
            <w:vAlign w:val="center"/>
          </w:tcPr>
          <w:p>
            <w:pPr>
              <w:pStyle w:val="17"/>
            </w:pPr>
            <w:r>
              <w:t>100.00</w:t>
            </w:r>
          </w:p>
        </w:tc>
        <w:tc>
          <w:tcPr>
            <w:tcW w:w="4535" w:type="dxa"/>
            <w:vAlign w:val="center"/>
          </w:tcPr>
          <w:p>
            <w:pPr>
              <w:pStyle w:val="16"/>
            </w:pPr>
            <w:r>
              <w:t>本年支出合计</w:t>
            </w:r>
          </w:p>
        </w:tc>
        <w:tc>
          <w:tcPr>
            <w:tcW w:w="2126" w:type="dxa"/>
            <w:vAlign w:val="center"/>
          </w:tcPr>
          <w:p>
            <w:pPr>
              <w:pStyle w:val="17"/>
            </w:pPr>
            <w: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4535" w:type="dxa"/>
            <w:vAlign w:val="center"/>
          </w:tcPr>
          <w:p>
            <w:pPr>
              <w:pStyle w:val="14"/>
            </w:pPr>
            <w:r>
              <w:t>上年结转结余</w:t>
            </w:r>
          </w:p>
        </w:tc>
        <w:tc>
          <w:tcPr>
            <w:tcW w:w="2126" w:type="dxa"/>
            <w:vAlign w:val="center"/>
          </w:tcPr>
          <w:p>
            <w:pPr>
              <w:pStyle w:val="13"/>
            </w:pPr>
          </w:p>
        </w:tc>
        <w:tc>
          <w:tcPr>
            <w:tcW w:w="4535" w:type="dxa"/>
            <w:vAlign w:val="center"/>
          </w:tcPr>
          <w:p>
            <w:pPr>
              <w:pStyle w:val="14"/>
            </w:pPr>
            <w:r>
              <w:t>年终结转结余</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4535" w:type="dxa"/>
            <w:vAlign w:val="center"/>
          </w:tcPr>
          <w:p>
            <w:pPr>
              <w:pStyle w:val="16"/>
            </w:pPr>
            <w:r>
              <w:t>收入总计</w:t>
            </w:r>
          </w:p>
        </w:tc>
        <w:tc>
          <w:tcPr>
            <w:tcW w:w="2126" w:type="dxa"/>
            <w:vAlign w:val="center"/>
          </w:tcPr>
          <w:p>
            <w:pPr>
              <w:pStyle w:val="17"/>
            </w:pPr>
            <w:r>
              <w:t>100.00</w:t>
            </w:r>
          </w:p>
        </w:tc>
        <w:tc>
          <w:tcPr>
            <w:tcW w:w="4535" w:type="dxa"/>
            <w:vAlign w:val="center"/>
          </w:tcPr>
          <w:p>
            <w:pPr>
              <w:pStyle w:val="16"/>
            </w:pPr>
            <w:r>
              <w:t>支出总计</w:t>
            </w:r>
          </w:p>
        </w:tc>
        <w:tc>
          <w:tcPr>
            <w:tcW w:w="2126" w:type="dxa"/>
            <w:vAlign w:val="center"/>
          </w:tcPr>
          <w:p>
            <w:pPr>
              <w:pStyle w:val="17"/>
            </w:pPr>
            <w:r>
              <w:t>100.00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1"/>
            </w:pPr>
            <w:r>
              <w:t>985中共宁晋县委巡察工作领导小组办公室</w:t>
            </w:r>
          </w:p>
        </w:tc>
        <w:tc>
          <w:tcPr>
            <w:tcW w:w="3402" w:type="dxa"/>
            <w:gridSpan w:val="3"/>
            <w:tcBorders>
              <w:top w:val="single" w:color="FFFFFF" w:sz="6" w:space="0"/>
              <w:left w:val="single" w:color="FFFFFF" w:sz="6" w:space="0"/>
              <w:right w:val="single" w:color="FFFFFF" w:sz="6" w:space="0"/>
            </w:tcBorders>
            <w:vAlign w:val="center"/>
          </w:tcPr>
          <w:p>
            <w:pPr>
              <w:pStyle w:val="10"/>
            </w:pPr>
            <w:r>
              <w:t>预算年度：2023</w:t>
            </w:r>
          </w:p>
        </w:tc>
        <w:tc>
          <w:tcPr>
            <w:tcW w:w="5669"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2"/>
            </w:pPr>
            <w:r>
              <w:t>序号</w:t>
            </w:r>
          </w:p>
        </w:tc>
        <w:tc>
          <w:tcPr>
            <w:tcW w:w="2551" w:type="dxa"/>
            <w:gridSpan w:val="2"/>
            <w:vAlign w:val="center"/>
          </w:tcPr>
          <w:p>
            <w:pPr>
              <w:pStyle w:val="12"/>
            </w:pPr>
            <w:r>
              <w:t>功能分类科目</w:t>
            </w:r>
          </w:p>
        </w:tc>
        <w:tc>
          <w:tcPr>
            <w:tcW w:w="1134" w:type="dxa"/>
            <w:vMerge w:val="restart"/>
            <w:vAlign w:val="center"/>
          </w:tcPr>
          <w:p>
            <w:pPr>
              <w:pStyle w:val="12"/>
            </w:pPr>
            <w:r>
              <w:t>合计</w:t>
            </w:r>
          </w:p>
        </w:tc>
        <w:tc>
          <w:tcPr>
            <w:tcW w:w="9071" w:type="dxa"/>
            <w:gridSpan w:val="8"/>
            <w:vAlign w:val="center"/>
          </w:tcPr>
          <w:p>
            <w:pPr>
              <w:pStyle w:val="12"/>
            </w:pPr>
            <w:r>
              <w:t>本年收入</w:t>
            </w:r>
          </w:p>
        </w:tc>
        <w:tc>
          <w:tcPr>
            <w:tcW w:w="1134"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2"/>
            </w:pPr>
            <w:r>
              <w:t>科目    编码</w:t>
            </w:r>
          </w:p>
        </w:tc>
        <w:tc>
          <w:tcPr>
            <w:tcW w:w="1559" w:type="dxa"/>
            <w:vAlign w:val="center"/>
          </w:tcPr>
          <w:p>
            <w:pPr>
              <w:pStyle w:val="12"/>
            </w:pPr>
            <w:r>
              <w:t>科目名称</w:t>
            </w:r>
          </w:p>
        </w:tc>
        <w:tc>
          <w:tcPr>
            <w:tcW w:w="1134" w:type="dxa"/>
            <w:vMerge w:val="continue"/>
          </w:tcPr>
          <w:p/>
        </w:tc>
        <w:tc>
          <w:tcPr>
            <w:tcW w:w="1134" w:type="dxa"/>
            <w:vAlign w:val="center"/>
          </w:tcPr>
          <w:p>
            <w:pPr>
              <w:pStyle w:val="12"/>
            </w:pPr>
            <w:r>
              <w:t>小计</w:t>
            </w:r>
          </w:p>
        </w:tc>
        <w:tc>
          <w:tcPr>
            <w:tcW w:w="1134" w:type="dxa"/>
            <w:vAlign w:val="center"/>
          </w:tcPr>
          <w:p>
            <w:pPr>
              <w:pStyle w:val="12"/>
            </w:pPr>
            <w:r>
              <w:t>财政拨款 收入</w:t>
            </w:r>
          </w:p>
        </w:tc>
        <w:tc>
          <w:tcPr>
            <w:tcW w:w="1134" w:type="dxa"/>
            <w:vAlign w:val="center"/>
          </w:tcPr>
          <w:p>
            <w:pPr>
              <w:pStyle w:val="12"/>
            </w:pPr>
            <w:r>
              <w:t>财政专户 收入</w:t>
            </w:r>
          </w:p>
        </w:tc>
        <w:tc>
          <w:tcPr>
            <w:tcW w:w="1134" w:type="dxa"/>
            <w:vAlign w:val="center"/>
          </w:tcPr>
          <w:p>
            <w:pPr>
              <w:pStyle w:val="12"/>
            </w:pPr>
            <w:r>
              <w:t>事业收入</w:t>
            </w:r>
          </w:p>
        </w:tc>
        <w:tc>
          <w:tcPr>
            <w:tcW w:w="1134" w:type="dxa"/>
            <w:vAlign w:val="center"/>
          </w:tcPr>
          <w:p>
            <w:pPr>
              <w:pStyle w:val="12"/>
            </w:pPr>
            <w:r>
              <w:t>经营收入</w:t>
            </w:r>
          </w:p>
        </w:tc>
        <w:tc>
          <w:tcPr>
            <w:tcW w:w="1134" w:type="dxa"/>
            <w:vAlign w:val="center"/>
          </w:tcPr>
          <w:p>
            <w:pPr>
              <w:pStyle w:val="12"/>
            </w:pPr>
            <w:r>
              <w:t>上级补助收入</w:t>
            </w:r>
          </w:p>
        </w:tc>
        <w:tc>
          <w:tcPr>
            <w:tcW w:w="1134" w:type="dxa"/>
            <w:vAlign w:val="center"/>
          </w:tcPr>
          <w:p>
            <w:pPr>
              <w:pStyle w:val="12"/>
            </w:pPr>
            <w:r>
              <w:t>附属单位上缴收入</w:t>
            </w:r>
          </w:p>
        </w:tc>
        <w:tc>
          <w:tcPr>
            <w:tcW w:w="1134" w:type="dxa"/>
            <w:vAlign w:val="center"/>
          </w:tcPr>
          <w:p>
            <w:pPr>
              <w:pStyle w:val="12"/>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2"/>
            </w:pPr>
            <w:r>
              <w:t>栏次</w:t>
            </w:r>
          </w:p>
        </w:tc>
        <w:tc>
          <w:tcPr>
            <w:tcW w:w="992" w:type="dxa"/>
            <w:vAlign w:val="center"/>
          </w:tcPr>
          <w:p>
            <w:pPr>
              <w:pStyle w:val="12"/>
            </w:pPr>
            <w:r>
              <w:t>1</w:t>
            </w:r>
          </w:p>
        </w:tc>
        <w:tc>
          <w:tcPr>
            <w:tcW w:w="1559" w:type="dxa"/>
            <w:vAlign w:val="center"/>
          </w:tcPr>
          <w:p>
            <w:pPr>
              <w:pStyle w:val="12"/>
            </w:pPr>
            <w:r>
              <w:t>2</w:t>
            </w:r>
          </w:p>
        </w:tc>
        <w:tc>
          <w:tcPr>
            <w:tcW w:w="1134" w:type="dxa"/>
            <w:vAlign w:val="center"/>
          </w:tcPr>
          <w:p>
            <w:pPr>
              <w:pStyle w:val="12"/>
            </w:pPr>
            <w:r>
              <w:t>3</w:t>
            </w:r>
          </w:p>
        </w:tc>
        <w:tc>
          <w:tcPr>
            <w:tcW w:w="1134" w:type="dxa"/>
            <w:vAlign w:val="center"/>
          </w:tcPr>
          <w:p>
            <w:pPr>
              <w:pStyle w:val="12"/>
            </w:pPr>
            <w:r>
              <w:t>4</w:t>
            </w:r>
          </w:p>
        </w:tc>
        <w:tc>
          <w:tcPr>
            <w:tcW w:w="1134" w:type="dxa"/>
            <w:vAlign w:val="center"/>
          </w:tcPr>
          <w:p>
            <w:pPr>
              <w:pStyle w:val="12"/>
            </w:pPr>
            <w:r>
              <w:t>5</w:t>
            </w:r>
          </w:p>
        </w:tc>
        <w:tc>
          <w:tcPr>
            <w:tcW w:w="1134" w:type="dxa"/>
            <w:vAlign w:val="center"/>
          </w:tcPr>
          <w:p>
            <w:pPr>
              <w:pStyle w:val="12"/>
            </w:pPr>
            <w:r>
              <w:t>6</w:t>
            </w:r>
          </w:p>
        </w:tc>
        <w:tc>
          <w:tcPr>
            <w:tcW w:w="1134" w:type="dxa"/>
            <w:vAlign w:val="center"/>
          </w:tcPr>
          <w:p>
            <w:pPr>
              <w:pStyle w:val="12"/>
            </w:pPr>
            <w:r>
              <w:t>7</w:t>
            </w:r>
          </w:p>
        </w:tc>
        <w:tc>
          <w:tcPr>
            <w:tcW w:w="1134" w:type="dxa"/>
            <w:vAlign w:val="center"/>
          </w:tcPr>
          <w:p>
            <w:pPr>
              <w:pStyle w:val="12"/>
            </w:pPr>
            <w:r>
              <w:t>8</w:t>
            </w:r>
          </w:p>
        </w:tc>
        <w:tc>
          <w:tcPr>
            <w:tcW w:w="1134" w:type="dxa"/>
            <w:vAlign w:val="center"/>
          </w:tcPr>
          <w:p>
            <w:pPr>
              <w:pStyle w:val="12"/>
            </w:pPr>
            <w:r>
              <w:t>9</w:t>
            </w:r>
          </w:p>
        </w:tc>
        <w:tc>
          <w:tcPr>
            <w:tcW w:w="1134" w:type="dxa"/>
            <w:vAlign w:val="center"/>
          </w:tcPr>
          <w:p>
            <w:pPr>
              <w:pStyle w:val="12"/>
            </w:pPr>
            <w:r>
              <w:t>10</w:t>
            </w:r>
          </w:p>
        </w:tc>
        <w:tc>
          <w:tcPr>
            <w:tcW w:w="1134" w:type="dxa"/>
            <w:vAlign w:val="center"/>
          </w:tcPr>
          <w:p>
            <w:pPr>
              <w:pStyle w:val="12"/>
            </w:pPr>
            <w:r>
              <w:t>11</w:t>
            </w:r>
          </w:p>
        </w:tc>
        <w:tc>
          <w:tcPr>
            <w:tcW w:w="1134"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w:t>
            </w:r>
          </w:p>
        </w:tc>
        <w:tc>
          <w:tcPr>
            <w:tcW w:w="992" w:type="dxa"/>
            <w:vAlign w:val="center"/>
          </w:tcPr>
          <w:p>
            <w:pPr>
              <w:pStyle w:val="18"/>
            </w:pPr>
          </w:p>
        </w:tc>
        <w:tc>
          <w:tcPr>
            <w:tcW w:w="1559" w:type="dxa"/>
            <w:vAlign w:val="center"/>
          </w:tcPr>
          <w:p>
            <w:pPr>
              <w:pStyle w:val="16"/>
            </w:pPr>
            <w:r>
              <w:t>合计</w:t>
            </w:r>
          </w:p>
        </w:tc>
        <w:tc>
          <w:tcPr>
            <w:tcW w:w="1134" w:type="dxa"/>
            <w:vAlign w:val="center"/>
          </w:tcPr>
          <w:p>
            <w:pPr>
              <w:pStyle w:val="17"/>
            </w:pPr>
            <w:r>
              <w:t>100.00</w:t>
            </w:r>
          </w:p>
        </w:tc>
        <w:tc>
          <w:tcPr>
            <w:tcW w:w="1134" w:type="dxa"/>
            <w:vAlign w:val="center"/>
          </w:tcPr>
          <w:p>
            <w:pPr>
              <w:pStyle w:val="17"/>
            </w:pPr>
            <w:r>
              <w:t>100.00</w:t>
            </w:r>
          </w:p>
        </w:tc>
        <w:tc>
          <w:tcPr>
            <w:tcW w:w="1134" w:type="dxa"/>
            <w:vAlign w:val="center"/>
          </w:tcPr>
          <w:p>
            <w:pPr>
              <w:pStyle w:val="17"/>
            </w:pPr>
            <w:r>
              <w:t>100.00</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w:t>
            </w:r>
          </w:p>
        </w:tc>
        <w:tc>
          <w:tcPr>
            <w:tcW w:w="992" w:type="dxa"/>
            <w:vAlign w:val="center"/>
          </w:tcPr>
          <w:p>
            <w:pPr>
              <w:pStyle w:val="14"/>
            </w:pPr>
            <w:r>
              <w:t>201</w:t>
            </w:r>
          </w:p>
        </w:tc>
        <w:tc>
          <w:tcPr>
            <w:tcW w:w="1559" w:type="dxa"/>
            <w:vAlign w:val="center"/>
          </w:tcPr>
          <w:p>
            <w:pPr>
              <w:pStyle w:val="14"/>
            </w:pPr>
            <w:r>
              <w:t>一般公共服务支出</w:t>
            </w:r>
          </w:p>
        </w:tc>
        <w:tc>
          <w:tcPr>
            <w:tcW w:w="1134" w:type="dxa"/>
            <w:vAlign w:val="center"/>
          </w:tcPr>
          <w:p>
            <w:pPr>
              <w:pStyle w:val="13"/>
            </w:pPr>
            <w:r>
              <w:t>100.00</w:t>
            </w:r>
          </w:p>
        </w:tc>
        <w:tc>
          <w:tcPr>
            <w:tcW w:w="1134" w:type="dxa"/>
            <w:vAlign w:val="center"/>
          </w:tcPr>
          <w:p>
            <w:pPr>
              <w:pStyle w:val="13"/>
            </w:pPr>
            <w:r>
              <w:t>100.00</w:t>
            </w:r>
          </w:p>
        </w:tc>
        <w:tc>
          <w:tcPr>
            <w:tcW w:w="1134" w:type="dxa"/>
            <w:vAlign w:val="center"/>
          </w:tcPr>
          <w:p>
            <w:pPr>
              <w:pStyle w:val="13"/>
            </w:pPr>
            <w:r>
              <w:t>100.00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w:t>
            </w:r>
          </w:p>
        </w:tc>
        <w:tc>
          <w:tcPr>
            <w:tcW w:w="992" w:type="dxa"/>
            <w:vAlign w:val="center"/>
          </w:tcPr>
          <w:p>
            <w:pPr>
              <w:pStyle w:val="14"/>
            </w:pPr>
            <w:r>
              <w:t>20111</w:t>
            </w:r>
          </w:p>
        </w:tc>
        <w:tc>
          <w:tcPr>
            <w:tcW w:w="1559" w:type="dxa"/>
            <w:vAlign w:val="center"/>
          </w:tcPr>
          <w:p>
            <w:pPr>
              <w:pStyle w:val="14"/>
            </w:pPr>
            <w:r>
              <w:t>纪检监察事务</w:t>
            </w:r>
          </w:p>
        </w:tc>
        <w:tc>
          <w:tcPr>
            <w:tcW w:w="1134" w:type="dxa"/>
            <w:vAlign w:val="center"/>
          </w:tcPr>
          <w:p>
            <w:pPr>
              <w:pStyle w:val="13"/>
            </w:pPr>
            <w:r>
              <w:t>100.00</w:t>
            </w:r>
          </w:p>
        </w:tc>
        <w:tc>
          <w:tcPr>
            <w:tcW w:w="1134" w:type="dxa"/>
            <w:vAlign w:val="center"/>
          </w:tcPr>
          <w:p>
            <w:pPr>
              <w:pStyle w:val="13"/>
            </w:pPr>
            <w:r>
              <w:t>100.00</w:t>
            </w:r>
          </w:p>
        </w:tc>
        <w:tc>
          <w:tcPr>
            <w:tcW w:w="1134" w:type="dxa"/>
            <w:vAlign w:val="center"/>
          </w:tcPr>
          <w:p>
            <w:pPr>
              <w:pStyle w:val="13"/>
            </w:pPr>
            <w:r>
              <w:t>100.00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4</w:t>
            </w:r>
          </w:p>
        </w:tc>
        <w:tc>
          <w:tcPr>
            <w:tcW w:w="992" w:type="dxa"/>
            <w:vAlign w:val="center"/>
          </w:tcPr>
          <w:p>
            <w:pPr>
              <w:pStyle w:val="14"/>
            </w:pPr>
            <w:r>
              <w:t>2011106</w:t>
            </w:r>
          </w:p>
        </w:tc>
        <w:tc>
          <w:tcPr>
            <w:tcW w:w="1559" w:type="dxa"/>
            <w:vAlign w:val="center"/>
          </w:tcPr>
          <w:p>
            <w:pPr>
              <w:pStyle w:val="14"/>
            </w:pPr>
            <w:r>
              <w:t>巡视工作</w:t>
            </w:r>
          </w:p>
        </w:tc>
        <w:tc>
          <w:tcPr>
            <w:tcW w:w="1134" w:type="dxa"/>
            <w:vAlign w:val="center"/>
          </w:tcPr>
          <w:p>
            <w:pPr>
              <w:pStyle w:val="13"/>
            </w:pPr>
            <w:r>
              <w:t>100.00</w:t>
            </w:r>
          </w:p>
        </w:tc>
        <w:tc>
          <w:tcPr>
            <w:tcW w:w="1134" w:type="dxa"/>
            <w:vAlign w:val="center"/>
          </w:tcPr>
          <w:p>
            <w:pPr>
              <w:pStyle w:val="13"/>
            </w:pPr>
            <w:r>
              <w:t>100.00</w:t>
            </w:r>
          </w:p>
        </w:tc>
        <w:tc>
          <w:tcPr>
            <w:tcW w:w="1134" w:type="dxa"/>
            <w:vAlign w:val="center"/>
          </w:tcPr>
          <w:p>
            <w:pPr>
              <w:pStyle w:val="13"/>
            </w:pPr>
            <w:r>
              <w:t>100.00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1"/>
            </w:pPr>
            <w:r>
              <w:t>985中共宁晋县委巡察工作领导小组办公室</w:t>
            </w:r>
          </w:p>
        </w:tc>
        <w:tc>
          <w:tcPr>
            <w:tcW w:w="2721" w:type="dxa"/>
            <w:gridSpan w:val="2"/>
            <w:tcBorders>
              <w:top w:val="single" w:color="FFFFFF" w:sz="6" w:space="0"/>
              <w:left w:val="single" w:color="FFFFFF" w:sz="6" w:space="0"/>
              <w:right w:val="single" w:color="FFFFFF" w:sz="6" w:space="0"/>
            </w:tcBorders>
            <w:vAlign w:val="center"/>
          </w:tcPr>
          <w:p>
            <w:pPr>
              <w:pStyle w:val="10"/>
            </w:pPr>
            <w:r>
              <w:t>预算年度：2023</w:t>
            </w:r>
          </w:p>
        </w:tc>
        <w:tc>
          <w:tcPr>
            <w:tcW w:w="5443"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528" w:type="dxa"/>
            <w:gridSpan w:val="2"/>
            <w:vAlign w:val="center"/>
          </w:tcPr>
          <w:p>
            <w:pPr>
              <w:pStyle w:val="12"/>
            </w:pPr>
            <w:r>
              <w:t>功能分类科目</w:t>
            </w:r>
          </w:p>
        </w:tc>
        <w:tc>
          <w:tcPr>
            <w:tcW w:w="1361" w:type="dxa"/>
            <w:vMerge w:val="restart"/>
            <w:vAlign w:val="center"/>
          </w:tcPr>
          <w:p>
            <w:pPr>
              <w:pStyle w:val="12"/>
            </w:pPr>
            <w:r>
              <w:t>合计</w:t>
            </w:r>
          </w:p>
        </w:tc>
        <w:tc>
          <w:tcPr>
            <w:tcW w:w="1361" w:type="dxa"/>
            <w:vMerge w:val="restart"/>
            <w:vAlign w:val="center"/>
          </w:tcPr>
          <w:p>
            <w:pPr>
              <w:pStyle w:val="12"/>
            </w:pPr>
            <w:r>
              <w:t>基本支出</w:t>
            </w:r>
          </w:p>
        </w:tc>
        <w:tc>
          <w:tcPr>
            <w:tcW w:w="1361" w:type="dxa"/>
            <w:vMerge w:val="restart"/>
            <w:vAlign w:val="center"/>
          </w:tcPr>
          <w:p>
            <w:pPr>
              <w:pStyle w:val="12"/>
            </w:pPr>
            <w:r>
              <w:t>项目支出</w:t>
            </w:r>
          </w:p>
        </w:tc>
        <w:tc>
          <w:tcPr>
            <w:tcW w:w="1361" w:type="dxa"/>
            <w:vMerge w:val="restart"/>
            <w:vAlign w:val="center"/>
          </w:tcPr>
          <w:p>
            <w:pPr>
              <w:pStyle w:val="12"/>
            </w:pPr>
            <w:r>
              <w:t>经营支出</w:t>
            </w:r>
          </w:p>
        </w:tc>
        <w:tc>
          <w:tcPr>
            <w:tcW w:w="1361" w:type="dxa"/>
            <w:vMerge w:val="restart"/>
            <w:vAlign w:val="center"/>
          </w:tcPr>
          <w:p>
            <w:pPr>
              <w:pStyle w:val="12"/>
            </w:pPr>
            <w:r>
              <w:t>上解上级     支出</w:t>
            </w:r>
          </w:p>
        </w:tc>
        <w:tc>
          <w:tcPr>
            <w:tcW w:w="1361"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2"/>
            </w:pPr>
            <w:r>
              <w:t>科目    编码</w:t>
            </w:r>
          </w:p>
        </w:tc>
        <w:tc>
          <w:tcPr>
            <w:tcW w:w="4535" w:type="dxa"/>
            <w:vAlign w:val="center"/>
          </w:tcPr>
          <w:p>
            <w:pPr>
              <w:pStyle w:val="12"/>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850" w:type="dxa"/>
            <w:vAlign w:val="center"/>
          </w:tcPr>
          <w:p>
            <w:pPr>
              <w:pStyle w:val="12"/>
            </w:pPr>
            <w:r>
              <w:t>栏次</w:t>
            </w:r>
          </w:p>
        </w:tc>
        <w:tc>
          <w:tcPr>
            <w:tcW w:w="992" w:type="dxa"/>
            <w:vAlign w:val="center"/>
          </w:tcPr>
          <w:p>
            <w:pPr>
              <w:pStyle w:val="12"/>
            </w:pPr>
            <w:r>
              <w:t>1</w:t>
            </w:r>
          </w:p>
        </w:tc>
        <w:tc>
          <w:tcPr>
            <w:tcW w:w="4535" w:type="dxa"/>
            <w:vAlign w:val="center"/>
          </w:tcPr>
          <w:p>
            <w:pPr>
              <w:pStyle w:val="12"/>
            </w:pPr>
            <w:r>
              <w:t>2</w:t>
            </w:r>
          </w:p>
        </w:tc>
        <w:tc>
          <w:tcPr>
            <w:tcW w:w="1361" w:type="dxa"/>
            <w:vAlign w:val="center"/>
          </w:tcPr>
          <w:p>
            <w:pPr>
              <w:pStyle w:val="12"/>
            </w:pPr>
            <w:r>
              <w:t>3</w:t>
            </w:r>
          </w:p>
        </w:tc>
        <w:tc>
          <w:tcPr>
            <w:tcW w:w="1361" w:type="dxa"/>
            <w:vAlign w:val="center"/>
          </w:tcPr>
          <w:p>
            <w:pPr>
              <w:pStyle w:val="12"/>
            </w:pPr>
            <w:r>
              <w:t>4</w:t>
            </w:r>
          </w:p>
        </w:tc>
        <w:tc>
          <w:tcPr>
            <w:tcW w:w="1361" w:type="dxa"/>
            <w:vAlign w:val="center"/>
          </w:tcPr>
          <w:p>
            <w:pPr>
              <w:pStyle w:val="12"/>
            </w:pPr>
            <w:r>
              <w:t>5</w:t>
            </w:r>
          </w:p>
        </w:tc>
        <w:tc>
          <w:tcPr>
            <w:tcW w:w="1361" w:type="dxa"/>
            <w:vAlign w:val="center"/>
          </w:tcPr>
          <w:p>
            <w:pPr>
              <w:pStyle w:val="12"/>
            </w:pPr>
            <w:r>
              <w:t>6</w:t>
            </w:r>
          </w:p>
        </w:tc>
        <w:tc>
          <w:tcPr>
            <w:tcW w:w="1361" w:type="dxa"/>
            <w:vAlign w:val="center"/>
          </w:tcPr>
          <w:p>
            <w:pPr>
              <w:pStyle w:val="12"/>
            </w:pPr>
            <w:r>
              <w:t>7</w:t>
            </w:r>
          </w:p>
        </w:tc>
        <w:tc>
          <w:tcPr>
            <w:tcW w:w="1361"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992" w:type="dxa"/>
            <w:vAlign w:val="center"/>
          </w:tcPr>
          <w:p>
            <w:pPr>
              <w:pStyle w:val="18"/>
            </w:pPr>
          </w:p>
        </w:tc>
        <w:tc>
          <w:tcPr>
            <w:tcW w:w="4535" w:type="dxa"/>
            <w:vAlign w:val="center"/>
          </w:tcPr>
          <w:p>
            <w:pPr>
              <w:pStyle w:val="16"/>
            </w:pPr>
            <w:r>
              <w:t>合计</w:t>
            </w:r>
          </w:p>
        </w:tc>
        <w:tc>
          <w:tcPr>
            <w:tcW w:w="1361" w:type="dxa"/>
            <w:vAlign w:val="center"/>
          </w:tcPr>
          <w:p>
            <w:pPr>
              <w:pStyle w:val="17"/>
            </w:pPr>
            <w:r>
              <w:t>100.00</w:t>
            </w:r>
          </w:p>
        </w:tc>
        <w:tc>
          <w:tcPr>
            <w:tcW w:w="1361" w:type="dxa"/>
            <w:vAlign w:val="center"/>
          </w:tcPr>
          <w:p>
            <w:pPr>
              <w:pStyle w:val="17"/>
            </w:pPr>
          </w:p>
        </w:tc>
        <w:tc>
          <w:tcPr>
            <w:tcW w:w="1361" w:type="dxa"/>
            <w:vAlign w:val="center"/>
          </w:tcPr>
          <w:p>
            <w:pPr>
              <w:pStyle w:val="17"/>
            </w:pPr>
            <w:r>
              <w:t>100.00</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992" w:type="dxa"/>
            <w:vAlign w:val="center"/>
          </w:tcPr>
          <w:p>
            <w:pPr>
              <w:pStyle w:val="14"/>
            </w:pPr>
            <w:r>
              <w:t>201</w:t>
            </w:r>
          </w:p>
        </w:tc>
        <w:tc>
          <w:tcPr>
            <w:tcW w:w="4535" w:type="dxa"/>
            <w:vAlign w:val="center"/>
          </w:tcPr>
          <w:p>
            <w:pPr>
              <w:pStyle w:val="14"/>
            </w:pPr>
            <w:r>
              <w:t>一般公共服务支出</w:t>
            </w:r>
          </w:p>
        </w:tc>
        <w:tc>
          <w:tcPr>
            <w:tcW w:w="1361" w:type="dxa"/>
            <w:vAlign w:val="center"/>
          </w:tcPr>
          <w:p>
            <w:pPr>
              <w:pStyle w:val="13"/>
            </w:pPr>
            <w:r>
              <w:t>100.00</w:t>
            </w:r>
          </w:p>
        </w:tc>
        <w:tc>
          <w:tcPr>
            <w:tcW w:w="1361" w:type="dxa"/>
            <w:vAlign w:val="center"/>
          </w:tcPr>
          <w:p>
            <w:pPr>
              <w:pStyle w:val="13"/>
            </w:pPr>
          </w:p>
        </w:tc>
        <w:tc>
          <w:tcPr>
            <w:tcW w:w="1361" w:type="dxa"/>
            <w:vAlign w:val="center"/>
          </w:tcPr>
          <w:p>
            <w:pPr>
              <w:pStyle w:val="13"/>
            </w:pPr>
            <w:r>
              <w:t>100.00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992" w:type="dxa"/>
            <w:vAlign w:val="center"/>
          </w:tcPr>
          <w:p>
            <w:pPr>
              <w:pStyle w:val="14"/>
            </w:pPr>
            <w:r>
              <w:t>20111</w:t>
            </w:r>
          </w:p>
        </w:tc>
        <w:tc>
          <w:tcPr>
            <w:tcW w:w="4535" w:type="dxa"/>
            <w:vAlign w:val="center"/>
          </w:tcPr>
          <w:p>
            <w:pPr>
              <w:pStyle w:val="14"/>
            </w:pPr>
            <w:r>
              <w:t>纪检监察事务</w:t>
            </w:r>
          </w:p>
        </w:tc>
        <w:tc>
          <w:tcPr>
            <w:tcW w:w="1361" w:type="dxa"/>
            <w:vAlign w:val="center"/>
          </w:tcPr>
          <w:p>
            <w:pPr>
              <w:pStyle w:val="13"/>
            </w:pPr>
            <w:r>
              <w:t>100.00</w:t>
            </w:r>
          </w:p>
        </w:tc>
        <w:tc>
          <w:tcPr>
            <w:tcW w:w="1361" w:type="dxa"/>
            <w:vAlign w:val="center"/>
          </w:tcPr>
          <w:p>
            <w:pPr>
              <w:pStyle w:val="13"/>
            </w:pPr>
          </w:p>
        </w:tc>
        <w:tc>
          <w:tcPr>
            <w:tcW w:w="1361" w:type="dxa"/>
            <w:vAlign w:val="center"/>
          </w:tcPr>
          <w:p>
            <w:pPr>
              <w:pStyle w:val="13"/>
            </w:pPr>
            <w:r>
              <w:t>100.00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992" w:type="dxa"/>
            <w:vAlign w:val="center"/>
          </w:tcPr>
          <w:p>
            <w:pPr>
              <w:pStyle w:val="14"/>
            </w:pPr>
            <w:r>
              <w:t>2011106</w:t>
            </w:r>
          </w:p>
        </w:tc>
        <w:tc>
          <w:tcPr>
            <w:tcW w:w="4535" w:type="dxa"/>
            <w:vAlign w:val="center"/>
          </w:tcPr>
          <w:p>
            <w:pPr>
              <w:pStyle w:val="14"/>
            </w:pPr>
            <w:r>
              <w:t>巡视工作</w:t>
            </w:r>
          </w:p>
        </w:tc>
        <w:tc>
          <w:tcPr>
            <w:tcW w:w="1361" w:type="dxa"/>
            <w:vAlign w:val="center"/>
          </w:tcPr>
          <w:p>
            <w:pPr>
              <w:pStyle w:val="13"/>
            </w:pPr>
            <w:r>
              <w:t>100.00</w:t>
            </w:r>
          </w:p>
        </w:tc>
        <w:tc>
          <w:tcPr>
            <w:tcW w:w="1361" w:type="dxa"/>
            <w:vAlign w:val="center"/>
          </w:tcPr>
          <w:p>
            <w:pPr>
              <w:pStyle w:val="13"/>
            </w:pPr>
          </w:p>
        </w:tc>
        <w:tc>
          <w:tcPr>
            <w:tcW w:w="1361" w:type="dxa"/>
            <w:vAlign w:val="center"/>
          </w:tcPr>
          <w:p>
            <w:pPr>
              <w:pStyle w:val="13"/>
            </w:pPr>
            <w:r>
              <w:t>100.00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1"/>
            </w:pPr>
            <w:r>
              <w:t>985中共宁晋县委巡察工作领导小组办公室</w:t>
            </w:r>
          </w:p>
        </w:tc>
        <w:tc>
          <w:tcPr>
            <w:tcW w:w="3402" w:type="dxa"/>
            <w:tcBorders>
              <w:top w:val="single" w:color="FFFFFF" w:sz="6" w:space="0"/>
              <w:left w:val="single" w:color="FFFFFF" w:sz="6" w:space="0"/>
              <w:right w:val="single" w:color="FFFFFF" w:sz="6" w:space="0"/>
            </w:tcBorders>
            <w:vAlign w:val="center"/>
          </w:tcPr>
          <w:p>
            <w:pPr>
              <w:pStyle w:val="10"/>
            </w:pPr>
            <w:r>
              <w:t>预算年度：2023</w:t>
            </w:r>
          </w:p>
        </w:tc>
        <w:tc>
          <w:tcPr>
            <w:tcW w:w="5896"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4876" w:type="dxa"/>
            <w:gridSpan w:val="2"/>
            <w:vAlign w:val="center"/>
          </w:tcPr>
          <w:p>
            <w:pPr>
              <w:pStyle w:val="12"/>
            </w:pPr>
            <w:r>
              <w:t>收入</w:t>
            </w:r>
          </w:p>
        </w:tc>
        <w:tc>
          <w:tcPr>
            <w:tcW w:w="9298"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850" w:type="dxa"/>
            <w:vMerge w:val="continue"/>
          </w:tcPr>
          <w:p/>
        </w:tc>
        <w:tc>
          <w:tcPr>
            <w:tcW w:w="3402" w:type="dxa"/>
            <w:vAlign w:val="center"/>
          </w:tcPr>
          <w:p>
            <w:pPr>
              <w:pStyle w:val="12"/>
            </w:pPr>
            <w:r>
              <w:t>项  目</w:t>
            </w:r>
          </w:p>
        </w:tc>
        <w:tc>
          <w:tcPr>
            <w:tcW w:w="1474" w:type="dxa"/>
            <w:vAlign w:val="center"/>
          </w:tcPr>
          <w:p>
            <w:pPr>
              <w:pStyle w:val="12"/>
            </w:pPr>
            <w:r>
              <w:t>金额</w:t>
            </w:r>
          </w:p>
        </w:tc>
        <w:tc>
          <w:tcPr>
            <w:tcW w:w="3402" w:type="dxa"/>
            <w:vAlign w:val="center"/>
          </w:tcPr>
          <w:p>
            <w:pPr>
              <w:pStyle w:val="12"/>
            </w:pPr>
            <w:r>
              <w:t>项  目</w:t>
            </w:r>
          </w:p>
        </w:tc>
        <w:tc>
          <w:tcPr>
            <w:tcW w:w="1474" w:type="dxa"/>
            <w:vAlign w:val="center"/>
          </w:tcPr>
          <w:p>
            <w:pPr>
              <w:pStyle w:val="12"/>
            </w:pPr>
            <w:r>
              <w:t>合计</w:t>
            </w:r>
          </w:p>
        </w:tc>
        <w:tc>
          <w:tcPr>
            <w:tcW w:w="1474" w:type="dxa"/>
            <w:vAlign w:val="center"/>
          </w:tcPr>
          <w:p>
            <w:pPr>
              <w:pStyle w:val="12"/>
            </w:pPr>
            <w:r>
              <w:t>一般公共预算财政拨款</w:t>
            </w:r>
          </w:p>
        </w:tc>
        <w:tc>
          <w:tcPr>
            <w:tcW w:w="1474" w:type="dxa"/>
            <w:vAlign w:val="center"/>
          </w:tcPr>
          <w:p>
            <w:pPr>
              <w:pStyle w:val="12"/>
            </w:pPr>
            <w:r>
              <w:t>政府性基金预算财政    拨款</w:t>
            </w:r>
          </w:p>
        </w:tc>
        <w:tc>
          <w:tcPr>
            <w:tcW w:w="1474"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850" w:type="dxa"/>
            <w:vAlign w:val="center"/>
          </w:tcPr>
          <w:p>
            <w:pPr>
              <w:pStyle w:val="12"/>
            </w:pPr>
            <w:r>
              <w:t>栏次</w:t>
            </w:r>
          </w:p>
        </w:tc>
        <w:tc>
          <w:tcPr>
            <w:tcW w:w="3402" w:type="dxa"/>
            <w:vAlign w:val="center"/>
          </w:tcPr>
          <w:p>
            <w:pPr>
              <w:pStyle w:val="12"/>
            </w:pPr>
            <w:r>
              <w:t>1</w:t>
            </w:r>
          </w:p>
        </w:tc>
        <w:tc>
          <w:tcPr>
            <w:tcW w:w="1474" w:type="dxa"/>
            <w:vAlign w:val="center"/>
          </w:tcPr>
          <w:p>
            <w:pPr>
              <w:pStyle w:val="12"/>
            </w:pPr>
            <w:r>
              <w:t>2</w:t>
            </w:r>
          </w:p>
        </w:tc>
        <w:tc>
          <w:tcPr>
            <w:tcW w:w="3402" w:type="dxa"/>
            <w:vAlign w:val="center"/>
          </w:tcPr>
          <w:p>
            <w:pPr>
              <w:pStyle w:val="12"/>
            </w:pPr>
            <w:r>
              <w:t>3</w:t>
            </w:r>
          </w:p>
        </w:tc>
        <w:tc>
          <w:tcPr>
            <w:tcW w:w="1474" w:type="dxa"/>
            <w:vAlign w:val="center"/>
          </w:tcPr>
          <w:p>
            <w:pPr>
              <w:pStyle w:val="12"/>
            </w:pPr>
            <w:r>
              <w:t>4</w:t>
            </w:r>
          </w:p>
        </w:tc>
        <w:tc>
          <w:tcPr>
            <w:tcW w:w="1474" w:type="dxa"/>
            <w:vAlign w:val="center"/>
          </w:tcPr>
          <w:p>
            <w:pPr>
              <w:pStyle w:val="12"/>
            </w:pPr>
            <w:r>
              <w:t>5</w:t>
            </w:r>
          </w:p>
        </w:tc>
        <w:tc>
          <w:tcPr>
            <w:tcW w:w="1474" w:type="dxa"/>
            <w:vAlign w:val="center"/>
          </w:tcPr>
          <w:p>
            <w:pPr>
              <w:pStyle w:val="12"/>
            </w:pPr>
            <w:r>
              <w:t>6</w:t>
            </w:r>
          </w:p>
        </w:tc>
        <w:tc>
          <w:tcPr>
            <w:tcW w:w="1474"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3402" w:type="dxa"/>
            <w:vAlign w:val="center"/>
          </w:tcPr>
          <w:p>
            <w:pPr>
              <w:pStyle w:val="14"/>
            </w:pPr>
            <w:r>
              <w:t>一、一般公共预算拨款</w:t>
            </w:r>
          </w:p>
        </w:tc>
        <w:tc>
          <w:tcPr>
            <w:tcW w:w="1474" w:type="dxa"/>
            <w:vAlign w:val="center"/>
          </w:tcPr>
          <w:p>
            <w:pPr>
              <w:pStyle w:val="13"/>
            </w:pPr>
            <w:r>
              <w:t>100.00</w:t>
            </w:r>
          </w:p>
        </w:tc>
        <w:tc>
          <w:tcPr>
            <w:tcW w:w="3402" w:type="dxa"/>
            <w:vAlign w:val="center"/>
          </w:tcPr>
          <w:p>
            <w:pPr>
              <w:pStyle w:val="14"/>
            </w:pPr>
            <w:r>
              <w:t>一、一般公共服务支出</w:t>
            </w:r>
          </w:p>
        </w:tc>
        <w:tc>
          <w:tcPr>
            <w:tcW w:w="1474" w:type="dxa"/>
            <w:vAlign w:val="center"/>
          </w:tcPr>
          <w:p>
            <w:pPr>
              <w:pStyle w:val="13"/>
            </w:pPr>
            <w:r>
              <w:t>100.00</w:t>
            </w:r>
          </w:p>
        </w:tc>
        <w:tc>
          <w:tcPr>
            <w:tcW w:w="1474" w:type="dxa"/>
            <w:vAlign w:val="center"/>
          </w:tcPr>
          <w:p>
            <w:pPr>
              <w:pStyle w:val="13"/>
            </w:pPr>
            <w:r>
              <w:t>100.00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5"/>
            </w:pPr>
            <w:r>
              <w:t>2</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五、教育支出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七、文化旅游体育与传媒支出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八、社会保障和就业支出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十、卫生健康支出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十一、节能环保支出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十二、城乡社区支出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5"/>
            </w:pPr>
            <w:r>
              <w:t>13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十三、农林水支出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5"/>
            </w:pPr>
            <w:r>
              <w:t>15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二十、住房保障支出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5"/>
            </w:pPr>
            <w:r>
              <w:t>24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二十五、其他支出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二十七、灾害防治及应急管理共同财政事权转移支付支出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二十八、债务还本支出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二十九、债务付息支出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三十一、抗疫特别国债安排的支出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三十二、人行科目</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3402" w:type="dxa"/>
            <w:vAlign w:val="center"/>
          </w:tcPr>
          <w:p>
            <w:pPr>
              <w:pStyle w:val="16"/>
            </w:pPr>
            <w:r>
              <w:t>本年收入合计</w:t>
            </w:r>
          </w:p>
        </w:tc>
        <w:tc>
          <w:tcPr>
            <w:tcW w:w="1474" w:type="dxa"/>
            <w:vAlign w:val="center"/>
          </w:tcPr>
          <w:p>
            <w:pPr>
              <w:pStyle w:val="17"/>
            </w:pPr>
            <w:r>
              <w:t>100.00</w:t>
            </w:r>
          </w:p>
        </w:tc>
        <w:tc>
          <w:tcPr>
            <w:tcW w:w="3402" w:type="dxa"/>
            <w:vAlign w:val="center"/>
          </w:tcPr>
          <w:p>
            <w:pPr>
              <w:pStyle w:val="16"/>
            </w:pPr>
            <w:r>
              <w:t>本年支出合计</w:t>
            </w:r>
          </w:p>
        </w:tc>
        <w:tc>
          <w:tcPr>
            <w:tcW w:w="1474" w:type="dxa"/>
            <w:vAlign w:val="center"/>
          </w:tcPr>
          <w:p>
            <w:pPr>
              <w:pStyle w:val="17"/>
            </w:pPr>
            <w:r>
              <w:t>100.00</w:t>
            </w:r>
          </w:p>
        </w:tc>
        <w:tc>
          <w:tcPr>
            <w:tcW w:w="1474" w:type="dxa"/>
            <w:vAlign w:val="center"/>
          </w:tcPr>
          <w:p>
            <w:pPr>
              <w:pStyle w:val="17"/>
            </w:pPr>
            <w:r>
              <w:t>100.00</w:t>
            </w: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3402" w:type="dxa"/>
            <w:vAlign w:val="center"/>
          </w:tcPr>
          <w:p>
            <w:pPr>
              <w:pStyle w:val="14"/>
            </w:pPr>
            <w:r>
              <w:t>年初财政拨款结转和结余</w:t>
            </w:r>
          </w:p>
        </w:tc>
        <w:tc>
          <w:tcPr>
            <w:tcW w:w="1474" w:type="dxa"/>
            <w:vAlign w:val="center"/>
          </w:tcPr>
          <w:p>
            <w:pPr>
              <w:pStyle w:val="13"/>
            </w:pPr>
          </w:p>
        </w:tc>
        <w:tc>
          <w:tcPr>
            <w:tcW w:w="3402" w:type="dxa"/>
            <w:vAlign w:val="center"/>
          </w:tcPr>
          <w:p>
            <w:pPr>
              <w:pStyle w:val="14"/>
            </w:pPr>
            <w: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3402" w:type="dxa"/>
            <w:vAlign w:val="center"/>
          </w:tcPr>
          <w:p>
            <w:pPr>
              <w:pStyle w:val="14"/>
            </w:pPr>
            <w:r>
              <w:t>一、一般公共预算拨款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5"/>
            </w:pPr>
            <w:r>
              <w:t>36</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37</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38</w:t>
            </w:r>
          </w:p>
        </w:tc>
        <w:tc>
          <w:tcPr>
            <w:tcW w:w="3402" w:type="dxa"/>
            <w:vAlign w:val="center"/>
          </w:tcPr>
          <w:p>
            <w:pPr>
              <w:pStyle w:val="16"/>
            </w:pPr>
            <w:r>
              <w:t>收入总计</w:t>
            </w:r>
          </w:p>
        </w:tc>
        <w:tc>
          <w:tcPr>
            <w:tcW w:w="1474" w:type="dxa"/>
            <w:vAlign w:val="center"/>
          </w:tcPr>
          <w:p>
            <w:pPr>
              <w:pStyle w:val="17"/>
            </w:pPr>
            <w:r>
              <w:t>100.00</w:t>
            </w:r>
          </w:p>
        </w:tc>
        <w:tc>
          <w:tcPr>
            <w:tcW w:w="3402" w:type="dxa"/>
            <w:vAlign w:val="center"/>
          </w:tcPr>
          <w:p>
            <w:pPr>
              <w:pStyle w:val="16"/>
            </w:pPr>
            <w:r>
              <w:t>支出总计</w:t>
            </w:r>
          </w:p>
        </w:tc>
        <w:tc>
          <w:tcPr>
            <w:tcW w:w="1474" w:type="dxa"/>
            <w:vAlign w:val="center"/>
          </w:tcPr>
          <w:p>
            <w:pPr>
              <w:pStyle w:val="17"/>
            </w:pPr>
            <w:r>
              <w:t>100.00</w:t>
            </w:r>
          </w:p>
        </w:tc>
        <w:tc>
          <w:tcPr>
            <w:tcW w:w="1474" w:type="dxa"/>
            <w:vAlign w:val="center"/>
          </w:tcPr>
          <w:p>
            <w:pPr>
              <w:pStyle w:val="17"/>
            </w:pPr>
            <w:r>
              <w:t>100.00</w:t>
            </w:r>
          </w:p>
        </w:tc>
        <w:tc>
          <w:tcPr>
            <w:tcW w:w="1474" w:type="dxa"/>
            <w:vAlign w:val="center"/>
          </w:tcPr>
          <w:p>
            <w:pPr>
              <w:pStyle w:val="17"/>
            </w:pPr>
          </w:p>
        </w:tc>
        <w:tc>
          <w:tcPr>
            <w:tcW w:w="1474" w:type="dxa"/>
            <w:vAlign w:val="center"/>
          </w:tcPr>
          <w:p>
            <w:pPr>
              <w:pStyle w:val="17"/>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985中共宁晋县委巡察工作领导小组办公室</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100.00</w:t>
            </w:r>
          </w:p>
        </w:tc>
        <w:tc>
          <w:tcPr>
            <w:tcW w:w="2551" w:type="dxa"/>
            <w:vAlign w:val="center"/>
          </w:tcPr>
          <w:p>
            <w:pPr>
              <w:pStyle w:val="17"/>
            </w:pPr>
          </w:p>
        </w:tc>
        <w:tc>
          <w:tcPr>
            <w:tcW w:w="2551" w:type="dxa"/>
            <w:vAlign w:val="center"/>
          </w:tcPr>
          <w:p>
            <w:pPr>
              <w:pStyle w:val="17"/>
            </w:pPr>
            <w: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201</w:t>
            </w:r>
          </w:p>
        </w:tc>
        <w:tc>
          <w:tcPr>
            <w:tcW w:w="4535" w:type="dxa"/>
            <w:vAlign w:val="center"/>
          </w:tcPr>
          <w:p>
            <w:pPr>
              <w:pStyle w:val="14"/>
            </w:pPr>
            <w:r>
              <w:t>一般公共服务支出</w:t>
            </w:r>
          </w:p>
        </w:tc>
        <w:tc>
          <w:tcPr>
            <w:tcW w:w="2551" w:type="dxa"/>
            <w:vAlign w:val="center"/>
          </w:tcPr>
          <w:p>
            <w:pPr>
              <w:pStyle w:val="13"/>
            </w:pPr>
            <w:r>
              <w:t>100.00</w:t>
            </w:r>
          </w:p>
        </w:tc>
        <w:tc>
          <w:tcPr>
            <w:tcW w:w="2551" w:type="dxa"/>
            <w:vAlign w:val="center"/>
          </w:tcPr>
          <w:p>
            <w:pPr>
              <w:pStyle w:val="13"/>
            </w:pPr>
          </w:p>
        </w:tc>
        <w:tc>
          <w:tcPr>
            <w:tcW w:w="2551" w:type="dxa"/>
            <w:vAlign w:val="center"/>
          </w:tcPr>
          <w:p>
            <w:pPr>
              <w:pStyle w:val="13"/>
            </w:pPr>
            <w: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20111</w:t>
            </w:r>
          </w:p>
        </w:tc>
        <w:tc>
          <w:tcPr>
            <w:tcW w:w="4535" w:type="dxa"/>
            <w:vAlign w:val="center"/>
          </w:tcPr>
          <w:p>
            <w:pPr>
              <w:pStyle w:val="14"/>
            </w:pPr>
            <w:r>
              <w:t>纪检监察事务</w:t>
            </w:r>
          </w:p>
        </w:tc>
        <w:tc>
          <w:tcPr>
            <w:tcW w:w="2551" w:type="dxa"/>
            <w:vAlign w:val="center"/>
          </w:tcPr>
          <w:p>
            <w:pPr>
              <w:pStyle w:val="13"/>
            </w:pPr>
            <w:r>
              <w:t>100.00</w:t>
            </w:r>
          </w:p>
        </w:tc>
        <w:tc>
          <w:tcPr>
            <w:tcW w:w="2551" w:type="dxa"/>
            <w:vAlign w:val="center"/>
          </w:tcPr>
          <w:p>
            <w:pPr>
              <w:pStyle w:val="13"/>
            </w:pPr>
          </w:p>
        </w:tc>
        <w:tc>
          <w:tcPr>
            <w:tcW w:w="2551" w:type="dxa"/>
            <w:vAlign w:val="center"/>
          </w:tcPr>
          <w:p>
            <w:pPr>
              <w:pStyle w:val="13"/>
            </w:pPr>
            <w: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2011106</w:t>
            </w:r>
          </w:p>
        </w:tc>
        <w:tc>
          <w:tcPr>
            <w:tcW w:w="4535" w:type="dxa"/>
            <w:vAlign w:val="center"/>
          </w:tcPr>
          <w:p>
            <w:pPr>
              <w:pStyle w:val="14"/>
            </w:pPr>
            <w:r>
              <w:t>巡视工作</w:t>
            </w:r>
          </w:p>
        </w:tc>
        <w:tc>
          <w:tcPr>
            <w:tcW w:w="2551" w:type="dxa"/>
            <w:vAlign w:val="center"/>
          </w:tcPr>
          <w:p>
            <w:pPr>
              <w:pStyle w:val="13"/>
            </w:pPr>
            <w:r>
              <w:t>100.00</w:t>
            </w:r>
          </w:p>
        </w:tc>
        <w:tc>
          <w:tcPr>
            <w:tcW w:w="2551" w:type="dxa"/>
            <w:vAlign w:val="center"/>
          </w:tcPr>
          <w:p>
            <w:pPr>
              <w:pStyle w:val="13"/>
            </w:pPr>
          </w:p>
        </w:tc>
        <w:tc>
          <w:tcPr>
            <w:tcW w:w="2551" w:type="dxa"/>
            <w:vAlign w:val="center"/>
          </w:tcPr>
          <w:p>
            <w:pPr>
              <w:pStyle w:val="13"/>
            </w:pPr>
            <w:r>
              <w:t>100.00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985中共宁晋县委巡察工作领导小组办公室</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支出部门经济分类科目</w:t>
            </w:r>
          </w:p>
        </w:tc>
        <w:tc>
          <w:tcPr>
            <w:tcW w:w="7654"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Align w:val="center"/>
          </w:tcPr>
          <w:p>
            <w:pPr>
              <w:pStyle w:val="12"/>
            </w:pPr>
            <w:r>
              <w:t>合计</w:t>
            </w:r>
          </w:p>
        </w:tc>
        <w:tc>
          <w:tcPr>
            <w:tcW w:w="2551" w:type="dxa"/>
            <w:vAlign w:val="center"/>
          </w:tcPr>
          <w:p>
            <w:pPr>
              <w:pStyle w:val="12"/>
            </w:pPr>
            <w:r>
              <w:t>人员经费</w:t>
            </w:r>
          </w:p>
        </w:tc>
        <w:tc>
          <w:tcPr>
            <w:tcW w:w="2551"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部门预算政府基金预算财政拨款支出表</w:t>
      </w:r>
      <w:bookmarkEnd w:id="6"/>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985中共宁晋县委巡察工作领导小组办公室</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985中共宁晋县委巡察工作领导小组办公室</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1"/>
            </w:pPr>
            <w:r>
              <w:t>985中共宁晋县委巡察工作领导小组办公室</w:t>
            </w:r>
          </w:p>
        </w:tc>
        <w:tc>
          <w:tcPr>
            <w:tcW w:w="2381" w:type="dxa"/>
            <w:tcBorders>
              <w:top w:val="single" w:color="FFFFFF" w:sz="6" w:space="0"/>
              <w:left w:val="single" w:color="FFFFFF" w:sz="6" w:space="0"/>
              <w:right w:val="single" w:color="FFFFFF" w:sz="6" w:space="0"/>
            </w:tcBorders>
            <w:vAlign w:val="center"/>
          </w:tcPr>
          <w:p>
            <w:pPr>
              <w:pStyle w:val="10"/>
            </w:pPr>
            <w:r>
              <w:t>预算年度：2023</w:t>
            </w:r>
          </w:p>
        </w:tc>
        <w:tc>
          <w:tcPr>
            <w:tcW w:w="476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3798" w:type="dxa"/>
            <w:vMerge w:val="restart"/>
            <w:vAlign w:val="center"/>
          </w:tcPr>
          <w:p>
            <w:pPr>
              <w:pStyle w:val="12"/>
            </w:pPr>
            <w:r>
              <w:t>项  目</w:t>
            </w:r>
          </w:p>
        </w:tc>
        <w:tc>
          <w:tcPr>
            <w:tcW w:w="9524"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2"/>
            </w:pPr>
            <w:r>
              <w:t>合计</w:t>
            </w:r>
          </w:p>
        </w:tc>
        <w:tc>
          <w:tcPr>
            <w:tcW w:w="2381" w:type="dxa"/>
            <w:vAlign w:val="center"/>
          </w:tcPr>
          <w:p>
            <w:pPr>
              <w:pStyle w:val="12"/>
            </w:pPr>
            <w:r>
              <w:t>一般公共预算              财政拨款</w:t>
            </w:r>
          </w:p>
        </w:tc>
        <w:tc>
          <w:tcPr>
            <w:tcW w:w="2381" w:type="dxa"/>
            <w:vAlign w:val="center"/>
          </w:tcPr>
          <w:p>
            <w:pPr>
              <w:pStyle w:val="12"/>
            </w:pPr>
            <w:r>
              <w:t>政府性基金                  预算拨款</w:t>
            </w:r>
          </w:p>
        </w:tc>
        <w:tc>
          <w:tcPr>
            <w:tcW w:w="2381"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2"/>
            </w:pPr>
            <w:r>
              <w:t>栏次</w:t>
            </w:r>
          </w:p>
        </w:tc>
        <w:tc>
          <w:tcPr>
            <w:tcW w:w="3798" w:type="dxa"/>
            <w:vAlign w:val="center"/>
          </w:tcPr>
          <w:p>
            <w:pPr>
              <w:pStyle w:val="12"/>
            </w:pPr>
            <w:r>
              <w:t>1</w:t>
            </w:r>
          </w:p>
        </w:tc>
        <w:tc>
          <w:tcPr>
            <w:tcW w:w="2381" w:type="dxa"/>
            <w:vAlign w:val="center"/>
          </w:tcPr>
          <w:p>
            <w:pPr>
              <w:pStyle w:val="12"/>
            </w:pPr>
            <w:r>
              <w:t>2</w:t>
            </w:r>
          </w:p>
        </w:tc>
        <w:tc>
          <w:tcPr>
            <w:tcW w:w="2381" w:type="dxa"/>
            <w:vAlign w:val="center"/>
          </w:tcPr>
          <w:p>
            <w:pPr>
              <w:pStyle w:val="12"/>
            </w:pPr>
            <w:r>
              <w:t>3</w:t>
            </w:r>
          </w:p>
        </w:tc>
        <w:tc>
          <w:tcPr>
            <w:tcW w:w="2381" w:type="dxa"/>
            <w:vAlign w:val="center"/>
          </w:tcPr>
          <w:p>
            <w:pPr>
              <w:pStyle w:val="12"/>
            </w:pPr>
            <w:r>
              <w:t>4</w:t>
            </w:r>
          </w:p>
        </w:tc>
        <w:tc>
          <w:tcPr>
            <w:tcW w:w="238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p>
        </w:tc>
        <w:tc>
          <w:tcPr>
            <w:tcW w:w="3798" w:type="dxa"/>
            <w:vAlign w:val="center"/>
          </w:tcPr>
          <w:p>
            <w:pPr>
              <w:pStyle w:val="14"/>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中共宁晋县委巡察工作领导小组办公室2023年部门预算信息公开情况说明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中共宁晋县委巡察工作领导小组办公室2023年部门预算信息公开情况说明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按照《预算法》、《地方预决算公开操作规程》和《关于进一步推进预算公开工作的实施意见》规定，现将中共宁晋县委巡察工作领导小组办公室2023年部门预算公开如下：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9"/>
      </w:pPr>
      <w:r>
        <w:t>县委巡察办的主要职责是：</w:t>
      </w:r>
    </w:p>
    <w:p>
      <w:pPr>
        <w:pStyle w:val="19"/>
      </w:pPr>
      <w:r>
        <w:t>（一）贯彻落实党中央、省委、市委、县委和县委巡察工作领导小组的决策部署，向市委巡察工作领导小组办公室和县委巡察工作领导小组报告工作情况。</w:t>
      </w:r>
    </w:p>
    <w:p>
      <w:pPr>
        <w:pStyle w:val="19"/>
      </w:pPr>
      <w:r>
        <w:t>（二）统筹、协调、指导开展巡察工作。</w:t>
      </w:r>
    </w:p>
    <w:p>
      <w:pPr>
        <w:pStyle w:val="19"/>
      </w:pPr>
      <w:r>
        <w:t>（三）承担政策研究、制度建设等工作。</w:t>
      </w:r>
    </w:p>
    <w:p>
      <w:pPr>
        <w:pStyle w:val="19"/>
      </w:pPr>
      <w:r>
        <w:t>（四）对县委、县委巡察工作领导小组决定的事项进行督办，会同巡察组对巡察整改工作进行专项检查。</w:t>
      </w:r>
    </w:p>
    <w:p>
      <w:pPr>
        <w:pStyle w:val="19"/>
      </w:pPr>
      <w:r>
        <w:t>（五）配合有关部门对巡察工作人员进行培训、考核、监督和管理。</w:t>
      </w:r>
    </w:p>
    <w:p>
      <w:pPr>
        <w:pStyle w:val="19"/>
      </w:pPr>
      <w:r>
        <w:t>（六）对下级党组织巡察工作进行统筹和督导检查；</w:t>
      </w:r>
    </w:p>
    <w:p>
      <w:pPr>
        <w:pStyle w:val="19"/>
      </w:pPr>
      <w:r>
        <w:t>（七）完成对市委巡察工作领导小组办公室和县委巡察工作领导小组交办的其他任务。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中共宁晋县委巡察工作领导小组办公室本级</w:t>
            </w:r>
          </w:p>
        </w:tc>
        <w:tc>
          <w:tcPr>
            <w:tcW w:w="1843" w:type="dxa"/>
            <w:vAlign w:val="center"/>
          </w:tcPr>
          <w:p>
            <w:pPr>
              <w:pStyle w:val="15"/>
            </w:pPr>
            <w:r>
              <w:t>行政</w:t>
            </w:r>
          </w:p>
        </w:tc>
        <w:tc>
          <w:tcPr>
            <w:tcW w:w="2126" w:type="dxa"/>
            <w:vAlign w:val="center"/>
          </w:tcPr>
          <w:p>
            <w:pPr>
              <w:pStyle w:val="15"/>
            </w:pPr>
            <w:r>
              <w:t>正科级</w:t>
            </w:r>
          </w:p>
        </w:tc>
        <w:tc>
          <w:tcPr>
            <w:tcW w:w="3827" w:type="dxa"/>
            <w:vAlign w:val="center"/>
          </w:tcPr>
          <w:p>
            <w:pPr>
              <w:pStyle w:val="15"/>
            </w:pPr>
            <w:r>
              <w:t>财政拨款</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spacing w:before="0" w:after="0" w:line="500" w:lineRule="exact"/>
        <w:ind w:firstLine="560"/>
        <w:jc w:val="left"/>
        <w:outlineLvl w:val="9"/>
      </w:pPr>
      <w:r>
        <w:rPr>
          <w:rFonts w:ascii="Times New Roman" w:hAnsi="Times New Roman" w:eastAsia="方正仿宋_GBK" w:cs="Times New Roman"/>
          <w:color w:val="000000"/>
          <w:sz w:val="28"/>
        </w:rPr>
        <w:t>按照预算管理有关规定，目前我</w:t>
      </w:r>
      <w:r>
        <w:rPr>
          <w:rFonts w:hint="eastAsia" w:eastAsia="方正仿宋_GBK" w:cs="Times New Roman"/>
          <w:color w:val="000000"/>
          <w:sz w:val="28"/>
          <w:lang w:val="en-US" w:eastAsia="zh-CN"/>
        </w:rPr>
        <w:t>县</w:t>
      </w:r>
      <w:r>
        <w:rPr>
          <w:rFonts w:ascii="Times New Roman" w:hAnsi="Times New Roman" w:eastAsia="方正仿宋_GBK" w:cs="Times New Roman"/>
          <w:color w:val="000000"/>
          <w:sz w:val="28"/>
        </w:rPr>
        <w:t>部门预算的编制实行综合预算管理，即全部收入和支出都反映在预算中。中共宁晋县委巡察工作领导小组办公室机关及所属事业单位的收支包含在部门预算中。</w:t>
      </w:r>
    </w:p>
    <w:p>
      <w:pPr>
        <w:pStyle w:val="20"/>
      </w:pP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1"/>
        <w:rPr>
          <w:rFonts w:hint="eastAsia"/>
          <w:lang w:val="en-US" w:eastAsia="zh-CN"/>
        </w:rPr>
      </w:pPr>
      <w:r>
        <w:rPr>
          <w:rFonts w:hint="eastAsia"/>
          <w:lang w:val="en-US" w:eastAsia="zh-CN"/>
        </w:rPr>
        <w:t>按照县委和巡察工作领导小组工作安排，机关运行经费安排情况为：办公经费17万元，会议经费49万，购置经费7万元，印刷经费3万元，劳务经费2万元，其他经费22万元，共100万元。</w:t>
      </w:r>
    </w:p>
    <w:p>
      <w:pPr>
        <w:pStyle w:val="21"/>
        <w:rPr>
          <w:rFonts w:hint="default"/>
          <w:lang w:val="en-US" w:eastAsia="zh-CN"/>
        </w:rPr>
      </w:pP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2"/>
        <w:rPr>
          <w:rFonts w:hint="eastAsia"/>
          <w:lang w:val="en-US" w:eastAsia="zh-CN"/>
        </w:rPr>
      </w:pPr>
      <w:r>
        <w:rPr>
          <w:rFonts w:hint="eastAsia"/>
          <w:lang w:val="en-US" w:eastAsia="zh-CN"/>
        </w:rPr>
        <w:t>财政拨款“三公”经费预算共四个项目，上下联动巡察专项工作经费45万元，村级巡察专项工作经费10万元，县委巡察办日常保障服务经费23万元，县委巡察组巡察经费22万。财政拨款“三公”经费预算情况与2022年度相同，无增减变化。</w:t>
      </w:r>
    </w:p>
    <w:p>
      <w:pPr>
        <w:pStyle w:val="22"/>
        <w:rPr>
          <w:rFonts w:hint="default"/>
          <w:lang w:val="en-US" w:eastAsia="zh-CN"/>
        </w:rPr>
      </w:pPr>
    </w:p>
    <w:p>
      <w:pPr>
        <w:spacing w:before="10" w:after="10" w:line="360" w:lineRule="auto"/>
        <w:ind w:firstLine="640"/>
        <w:jc w:val="left"/>
        <w:outlineLvl w:val="2"/>
      </w:pPr>
      <w:bookmarkStart w:id="13" w:name="_Toc_3_3_0000000014"/>
      <w:r>
        <w:rPr>
          <w:rFonts w:ascii="黑体" w:hAnsi="黑体" w:eastAsia="黑体" w:cs="黑体"/>
          <w:color w:val="000000"/>
          <w:sz w:val="32"/>
        </w:rPr>
        <w:t>五、预算绩效信息</w:t>
      </w:r>
      <w:bookmarkEnd w:id="13"/>
    </w:p>
    <w:p>
      <w:pPr>
        <w:spacing w:before="0" w:after="0" w:line="240" w:lineRule="auto"/>
        <w:ind w:firstLine="640"/>
        <w:jc w:val="left"/>
        <w:outlineLvl w:val="9"/>
      </w:pPr>
      <w:r>
        <w:rPr>
          <w:rFonts w:ascii="方正楷体_GBK" w:hAnsi="方正楷体_GBK" w:eastAsia="方正楷体_GBK" w:cs="方正楷体_GBK"/>
          <w:b/>
          <w:color w:val="000000"/>
          <w:sz w:val="32"/>
        </w:rPr>
        <w:t>第一部分 部门整体绩效目标</w:t>
      </w:r>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3"/>
      </w:pPr>
      <w:r>
        <w:t>贯彻落实县委和巡察工作领导小组做出的决策和部署，向巡察工作领导小组报告巡察工作情况，巡察遵守党的政治纪律，贯彻落实党的路线方针政策及县委县政府决策部署和重点项目的情况。督促本县有关部门和所属（镇、乡、街道）做好巡视巡察机构反馈意见整改落实；协调配合有关部门调配、监督和管理。将全面从严治党不断向基层推进，切实发挥巡察利剑作用。</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4"/>
      </w:pPr>
      <w:r>
        <w:t>（一）贯彻落实上级关于巡视巡察部署，促进巡察监督与纪检监督、组      织监督、审计监督等贯通融合；</w:t>
      </w:r>
    </w:p>
    <w:p>
      <w:pPr>
        <w:pStyle w:val="24"/>
      </w:pPr>
      <w:r>
        <w:t>（二）对巡察机构工作人员进行培训、考核、监督和管理；</w:t>
      </w:r>
    </w:p>
    <w:p>
      <w:pPr>
        <w:pStyle w:val="24"/>
      </w:pPr>
      <w:r>
        <w:t>（三）承担巡视巡察工作政策研究、制度建设和日常管理等任务，做好有关服务保障工作。</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5"/>
      </w:pPr>
      <w:r>
        <w:t>一是规范巡察工作各环节流程。制定了《宁晋县委巡察工作流程（暂行）》和《宁晋县委村级巡察工作流程（暂行）》，及相关文件台账等巡察工作模板，确保巡察工作有序高效进行。</w:t>
      </w:r>
    </w:p>
    <w:p>
      <w:pPr>
        <w:pStyle w:val="25"/>
      </w:pPr>
      <w:r>
        <w:t>二是规范巡察工作各环节资料。根据巡察流程和任务，将巡察资料分为动员会资料、反馈会资料、巡察组移交资料、被巡察单位巡察工作资料，分别建立资料目录，逐一进行整理、规范，确保巡察工作成果完整、清晰，为巡察工作规范化开展提供有力保障。</w:t>
      </w:r>
    </w:p>
    <w:p>
      <w:pPr>
        <w:pStyle w:val="25"/>
      </w:pPr>
      <w:r>
        <w:t>三是加强配套制度建设。起草印发《中共宁晋县委巡察工作实施办法》、《中共宁晋县委巡察工作领导工作规则》、《中共宁晋县委巡察成果运用办法（试行）》，《巡察报告问题底稿管理办法(试行)》，健全完善巡察工作机制，进一步提高巡察工作制度化、规范化、科学化水平。</w:t>
      </w:r>
    </w:p>
    <w:p>
      <w:pPr>
        <w:pStyle w:val="25"/>
      </w:pPr>
      <w:r>
        <w:t>四是建立日常监督制度。建立并完善纪检监察机关和组织部门对巡察整改情况督查督办制度。县纪委制定并印发了《关于进一步加强对巡察整改情况督查督办的相关规定》、《关于建立健全县委巡察机构与县纪委监委有关部门协作配合机制的意见》等相关文件，切实承担起对巡察整改的日常监督责任。在巡察动员阶段，巡察反馈阶段、巡察整改阶段，均有县纪委监委相关科室参与，进一步加大对巡察整改情况的督查督办力度，切实提高巡察实效性，彰显巡察“利剑”作用。</w:t>
      </w:r>
    </w:p>
    <w:p>
      <w:pPr>
        <w:spacing w:before="0" w:after="0" w:line="240" w:lineRule="auto"/>
        <w:ind w:firstLine="640"/>
        <w:jc w:val="left"/>
        <w:outlineLvl w:val="9"/>
        <w:sectPr>
          <w:pgSz w:w="16840" w:h="11900" w:orient="landscape"/>
          <w:pgMar w:top="1361" w:right="1020" w:bottom="1361" w:left="1020" w:header="720" w:footer="720" w:gutter="0"/>
          <w:cols w:space="720" w:num="1"/>
        </w:sectPr>
      </w:pPr>
      <w:r>
        <w:rPr>
          <w:rFonts w:ascii="方正楷体_GBK" w:hAnsi="方正楷体_GBK" w:eastAsia="方正楷体_GBK" w:cs="方正楷体_GBK"/>
          <w:b/>
          <w:color w:val="000000"/>
          <w:sz w:val="32"/>
        </w:rPr>
        <w:t>第二部分  专项资金绩效目标</w:t>
      </w:r>
    </w:p>
    <w:p>
      <w:pPr>
        <w:spacing w:before="0" w:after="0" w:line="240" w:lineRule="auto"/>
        <w:ind w:firstLine="640"/>
        <w:jc w:val="left"/>
        <w:outlineLvl w:val="9"/>
        <w:sectPr>
          <w:pgSz w:w="16840" w:h="11900" w:orient="landscape"/>
          <w:pgMar w:top="1361" w:right="1020" w:bottom="1134" w:left="1020" w:header="720" w:footer="720" w:gutter="0"/>
          <w:cols w:space="720" w:num="1"/>
        </w:sectPr>
      </w:pPr>
      <w:r>
        <w:rPr>
          <w:rFonts w:ascii="方正楷体_GBK" w:hAnsi="方正楷体_GBK" w:eastAsia="方正楷体_GBK" w:cs="方正楷体_GBK"/>
          <w:b/>
          <w:color w:val="000000"/>
          <w:sz w:val="32"/>
        </w:rPr>
        <w:t>第三部分  预算项目绩效目标</w:t>
      </w:r>
    </w:p>
    <w:p>
      <w:pPr>
        <w:spacing w:before="0" w:after="0"/>
        <w:ind w:firstLine="560"/>
        <w:jc w:val="left"/>
        <w:outlineLvl w:val="9"/>
      </w:pPr>
      <w:r>
        <w:rPr>
          <w:rFonts w:ascii="方正仿宋_GBK" w:hAnsi="方正仿宋_GBK" w:eastAsia="方正仿宋_GBK" w:cs="方正仿宋_GBK"/>
          <w:b/>
          <w:color w:val="000000"/>
          <w:sz w:val="28"/>
        </w:rPr>
        <w:t>1、村级巡察专项工作经费绩效目标表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1.扩大巡察工作影响力</w:t>
            </w:r>
          </w:p>
          <w:p>
            <w:pPr>
              <w:pStyle w:val="14"/>
            </w:pPr>
            <w:r>
              <w:t>2.群众积极参与巡察工作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巡察问题处理意见和建议（报告）数</w:t>
            </w:r>
          </w:p>
        </w:tc>
        <w:tc>
          <w:tcPr>
            <w:tcW w:w="2835" w:type="dxa"/>
            <w:vAlign w:val="center"/>
          </w:tcPr>
          <w:p>
            <w:pPr>
              <w:pStyle w:val="14"/>
            </w:pPr>
            <w:r>
              <w:t>巡察问题处理意见和建议（报告）数</w:t>
            </w:r>
          </w:p>
        </w:tc>
        <w:tc>
          <w:tcPr>
            <w:tcW w:w="2551" w:type="dxa"/>
            <w:vAlign w:val="center"/>
          </w:tcPr>
          <w:p>
            <w:pPr>
              <w:pStyle w:val="14"/>
            </w:pPr>
            <w:r>
              <w:t>≥95巡察问题处理意见和建议（报告）数</w:t>
            </w:r>
          </w:p>
        </w:tc>
        <w:tc>
          <w:tcPr>
            <w:tcW w:w="2268" w:type="dxa"/>
            <w:vAlign w:val="center"/>
          </w:tcPr>
          <w:p>
            <w:pPr>
              <w:pStyle w:val="14"/>
            </w:pPr>
            <w:r>
              <w:t>巡察问题处理意见和建议（报告）数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对巡察工作情况进行调研</w:t>
            </w:r>
          </w:p>
        </w:tc>
        <w:tc>
          <w:tcPr>
            <w:tcW w:w="2835" w:type="dxa"/>
            <w:vAlign w:val="center"/>
          </w:tcPr>
          <w:p>
            <w:pPr>
              <w:pStyle w:val="14"/>
            </w:pPr>
            <w:r>
              <w:t>对巡察工作情况进行调研</w:t>
            </w:r>
          </w:p>
        </w:tc>
        <w:tc>
          <w:tcPr>
            <w:tcW w:w="2551" w:type="dxa"/>
            <w:vAlign w:val="center"/>
          </w:tcPr>
          <w:p>
            <w:pPr>
              <w:pStyle w:val="14"/>
            </w:pPr>
            <w:r>
              <w:t>≥90了解巡察进展情况</w:t>
            </w:r>
          </w:p>
        </w:tc>
        <w:tc>
          <w:tcPr>
            <w:tcW w:w="2268" w:type="dxa"/>
            <w:vAlign w:val="center"/>
          </w:tcPr>
          <w:p>
            <w:pPr>
              <w:pStyle w:val="14"/>
            </w:pPr>
            <w:r>
              <w:t>了解巡察进展情况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案件、资料上报及时率</w:t>
            </w:r>
          </w:p>
        </w:tc>
        <w:tc>
          <w:tcPr>
            <w:tcW w:w="2835" w:type="dxa"/>
            <w:vAlign w:val="center"/>
          </w:tcPr>
          <w:p>
            <w:pPr>
              <w:pStyle w:val="14"/>
            </w:pPr>
            <w:r>
              <w:t>案件、资料上报及时率</w:t>
            </w:r>
          </w:p>
        </w:tc>
        <w:tc>
          <w:tcPr>
            <w:tcW w:w="2551" w:type="dxa"/>
            <w:vAlign w:val="center"/>
          </w:tcPr>
          <w:p>
            <w:pPr>
              <w:pStyle w:val="14"/>
            </w:pPr>
            <w:r>
              <w:t>≥95案件、资料上报及时率</w:t>
            </w:r>
          </w:p>
        </w:tc>
        <w:tc>
          <w:tcPr>
            <w:tcW w:w="2268" w:type="dxa"/>
            <w:vAlign w:val="center"/>
          </w:tcPr>
          <w:p>
            <w:pPr>
              <w:pStyle w:val="14"/>
            </w:pPr>
            <w:r>
              <w:t>案件、资料上报及时率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经费保证能力</w:t>
            </w:r>
          </w:p>
        </w:tc>
        <w:tc>
          <w:tcPr>
            <w:tcW w:w="2835" w:type="dxa"/>
            <w:vAlign w:val="center"/>
          </w:tcPr>
          <w:p>
            <w:pPr>
              <w:pStyle w:val="14"/>
            </w:pPr>
            <w:r>
              <w:t>经费保证能力</w:t>
            </w:r>
          </w:p>
        </w:tc>
        <w:tc>
          <w:tcPr>
            <w:tcW w:w="2551" w:type="dxa"/>
            <w:vAlign w:val="center"/>
          </w:tcPr>
          <w:p>
            <w:pPr>
              <w:pStyle w:val="14"/>
            </w:pPr>
            <w:r>
              <w:t>≥95经费保证能力</w:t>
            </w:r>
          </w:p>
        </w:tc>
        <w:tc>
          <w:tcPr>
            <w:tcW w:w="2268" w:type="dxa"/>
            <w:vAlign w:val="center"/>
          </w:tcPr>
          <w:p>
            <w:pPr>
              <w:pStyle w:val="14"/>
            </w:pPr>
            <w:r>
              <w:t>经费保证能力</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巡察覆盖率</w:t>
            </w:r>
          </w:p>
        </w:tc>
        <w:tc>
          <w:tcPr>
            <w:tcW w:w="2835" w:type="dxa"/>
            <w:vAlign w:val="center"/>
          </w:tcPr>
          <w:p>
            <w:pPr>
              <w:pStyle w:val="14"/>
            </w:pPr>
            <w:r>
              <w:t>巡察覆盖率</w:t>
            </w:r>
          </w:p>
        </w:tc>
        <w:tc>
          <w:tcPr>
            <w:tcW w:w="2551" w:type="dxa"/>
            <w:vAlign w:val="center"/>
          </w:tcPr>
          <w:p>
            <w:pPr>
              <w:pStyle w:val="14"/>
            </w:pPr>
            <w:r>
              <w:t>≥95巡察覆盖率</w:t>
            </w:r>
          </w:p>
        </w:tc>
        <w:tc>
          <w:tcPr>
            <w:tcW w:w="2268" w:type="dxa"/>
            <w:vAlign w:val="center"/>
          </w:tcPr>
          <w:p>
            <w:pPr>
              <w:pStyle w:val="14"/>
            </w:pPr>
            <w:r>
              <w:t>巡察覆盖率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经济效益指标</w:t>
            </w:r>
          </w:p>
        </w:tc>
        <w:tc>
          <w:tcPr>
            <w:tcW w:w="2835" w:type="dxa"/>
            <w:vAlign w:val="center"/>
          </w:tcPr>
          <w:p>
            <w:pPr>
              <w:pStyle w:val="14"/>
            </w:pPr>
            <w:r>
              <w:t>经济效益指标</w:t>
            </w:r>
          </w:p>
        </w:tc>
        <w:tc>
          <w:tcPr>
            <w:tcW w:w="2835" w:type="dxa"/>
            <w:vAlign w:val="center"/>
          </w:tcPr>
          <w:p>
            <w:pPr>
              <w:pStyle w:val="14"/>
            </w:pPr>
            <w:r>
              <w:t>经济效益指标</w:t>
            </w:r>
          </w:p>
        </w:tc>
        <w:tc>
          <w:tcPr>
            <w:tcW w:w="2551" w:type="dxa"/>
            <w:vAlign w:val="center"/>
          </w:tcPr>
          <w:p>
            <w:pPr>
              <w:pStyle w:val="14"/>
            </w:pPr>
            <w:r>
              <w:t>≥90经济效益指标</w:t>
            </w:r>
          </w:p>
        </w:tc>
        <w:tc>
          <w:tcPr>
            <w:tcW w:w="2268" w:type="dxa"/>
            <w:vAlign w:val="center"/>
          </w:tcPr>
          <w:p>
            <w:pPr>
              <w:pStyle w:val="14"/>
            </w:pPr>
            <w:r>
              <w:t>经济效益指标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扩大巡察监督影响力</w:t>
            </w:r>
          </w:p>
        </w:tc>
        <w:tc>
          <w:tcPr>
            <w:tcW w:w="2835" w:type="dxa"/>
            <w:vAlign w:val="center"/>
          </w:tcPr>
          <w:p>
            <w:pPr>
              <w:pStyle w:val="14"/>
            </w:pPr>
            <w:r>
              <w:t>扩大巡察监督影响力</w:t>
            </w:r>
          </w:p>
        </w:tc>
        <w:tc>
          <w:tcPr>
            <w:tcW w:w="2551" w:type="dxa"/>
            <w:vAlign w:val="center"/>
          </w:tcPr>
          <w:p>
            <w:pPr>
              <w:pStyle w:val="14"/>
            </w:pPr>
            <w:r>
              <w:t>≥90扩大巡察监督影响力</w:t>
            </w:r>
          </w:p>
        </w:tc>
        <w:tc>
          <w:tcPr>
            <w:tcW w:w="2268" w:type="dxa"/>
            <w:vAlign w:val="center"/>
          </w:tcPr>
          <w:p>
            <w:pPr>
              <w:pStyle w:val="14"/>
            </w:pPr>
            <w:r>
              <w:t>扩大巡察监督影响力</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生态效益增长率</w:t>
            </w:r>
          </w:p>
        </w:tc>
        <w:tc>
          <w:tcPr>
            <w:tcW w:w="2835" w:type="dxa"/>
            <w:vAlign w:val="center"/>
          </w:tcPr>
          <w:p>
            <w:pPr>
              <w:pStyle w:val="14"/>
            </w:pPr>
            <w:r>
              <w:t>生态效益增长率</w:t>
            </w:r>
          </w:p>
        </w:tc>
        <w:tc>
          <w:tcPr>
            <w:tcW w:w="2551" w:type="dxa"/>
            <w:vAlign w:val="center"/>
          </w:tcPr>
          <w:p>
            <w:pPr>
              <w:pStyle w:val="14"/>
            </w:pPr>
            <w:r>
              <w:t>≥90生态效益增长率</w:t>
            </w:r>
          </w:p>
        </w:tc>
        <w:tc>
          <w:tcPr>
            <w:tcW w:w="2268" w:type="dxa"/>
            <w:vAlign w:val="center"/>
          </w:tcPr>
          <w:p>
            <w:pPr>
              <w:pStyle w:val="14"/>
            </w:pPr>
            <w:r>
              <w:t>生态效益增长率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群众对巡察工作满意度</w:t>
            </w:r>
          </w:p>
        </w:tc>
        <w:tc>
          <w:tcPr>
            <w:tcW w:w="2835" w:type="dxa"/>
            <w:vAlign w:val="center"/>
          </w:tcPr>
          <w:p>
            <w:pPr>
              <w:pStyle w:val="14"/>
            </w:pPr>
            <w:r>
              <w:t>群众积极参与巡察工作</w:t>
            </w:r>
          </w:p>
        </w:tc>
        <w:tc>
          <w:tcPr>
            <w:tcW w:w="2551" w:type="dxa"/>
            <w:vAlign w:val="center"/>
          </w:tcPr>
          <w:p>
            <w:pPr>
              <w:pStyle w:val="14"/>
            </w:pPr>
            <w:r>
              <w:t>≥95群众积极参与巡察工作</w:t>
            </w:r>
          </w:p>
        </w:tc>
        <w:tc>
          <w:tcPr>
            <w:tcW w:w="2268" w:type="dxa"/>
            <w:vAlign w:val="center"/>
          </w:tcPr>
          <w:p>
            <w:pPr>
              <w:pStyle w:val="14"/>
            </w:pPr>
            <w:r>
              <w:t>群众积极参与巡察工作</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2、上下联动巡察专项工作经费绩效目标表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1.充分发挥政治监督功能，彰显巡察利剑作用。</w:t>
            </w:r>
          </w:p>
          <w:p>
            <w:pPr>
              <w:pStyle w:val="14"/>
            </w:pPr>
            <w:r>
              <w:t>2.完成年度巡察任务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巡察次数</w:t>
            </w:r>
          </w:p>
        </w:tc>
        <w:tc>
          <w:tcPr>
            <w:tcW w:w="2835" w:type="dxa"/>
            <w:vAlign w:val="center"/>
          </w:tcPr>
          <w:p>
            <w:pPr>
              <w:pStyle w:val="14"/>
            </w:pPr>
            <w:r>
              <w:t>巡察次数</w:t>
            </w:r>
          </w:p>
        </w:tc>
        <w:tc>
          <w:tcPr>
            <w:tcW w:w="2551" w:type="dxa"/>
            <w:vAlign w:val="center"/>
          </w:tcPr>
          <w:p>
            <w:pPr>
              <w:pStyle w:val="14"/>
            </w:pPr>
            <w:r>
              <w:t>≥95巡察次数</w:t>
            </w:r>
          </w:p>
        </w:tc>
        <w:tc>
          <w:tcPr>
            <w:tcW w:w="2268" w:type="dxa"/>
            <w:vAlign w:val="center"/>
          </w:tcPr>
          <w:p>
            <w:pPr>
              <w:pStyle w:val="14"/>
            </w:pPr>
            <w:r>
              <w:t>完成巡察工作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查出问题整改率</w:t>
            </w:r>
          </w:p>
        </w:tc>
        <w:tc>
          <w:tcPr>
            <w:tcW w:w="2835" w:type="dxa"/>
            <w:vAlign w:val="center"/>
          </w:tcPr>
          <w:p>
            <w:pPr>
              <w:pStyle w:val="14"/>
            </w:pPr>
            <w:r>
              <w:t>查出问题整改率</w:t>
            </w:r>
          </w:p>
        </w:tc>
        <w:tc>
          <w:tcPr>
            <w:tcW w:w="2551" w:type="dxa"/>
            <w:vAlign w:val="center"/>
          </w:tcPr>
          <w:p>
            <w:pPr>
              <w:pStyle w:val="14"/>
            </w:pPr>
            <w:r>
              <w:t>≥95查出问题整改率</w:t>
            </w:r>
          </w:p>
        </w:tc>
        <w:tc>
          <w:tcPr>
            <w:tcW w:w="2268" w:type="dxa"/>
            <w:vAlign w:val="center"/>
          </w:tcPr>
          <w:p>
            <w:pPr>
              <w:pStyle w:val="14"/>
            </w:pPr>
            <w:r>
              <w:t>查出问题整改率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案件、资料上报及时率</w:t>
            </w:r>
          </w:p>
        </w:tc>
        <w:tc>
          <w:tcPr>
            <w:tcW w:w="2835" w:type="dxa"/>
            <w:vAlign w:val="center"/>
          </w:tcPr>
          <w:p>
            <w:pPr>
              <w:pStyle w:val="14"/>
            </w:pPr>
            <w:r>
              <w:t>案件、资料上报及时率</w:t>
            </w:r>
          </w:p>
        </w:tc>
        <w:tc>
          <w:tcPr>
            <w:tcW w:w="2551" w:type="dxa"/>
            <w:vAlign w:val="center"/>
          </w:tcPr>
          <w:p>
            <w:pPr>
              <w:pStyle w:val="14"/>
            </w:pPr>
            <w:r>
              <w:t>≥95案件、资料上报及时率</w:t>
            </w:r>
          </w:p>
        </w:tc>
        <w:tc>
          <w:tcPr>
            <w:tcW w:w="2268" w:type="dxa"/>
            <w:vAlign w:val="center"/>
          </w:tcPr>
          <w:p>
            <w:pPr>
              <w:pStyle w:val="14"/>
            </w:pPr>
            <w:r>
              <w:t>案件、资料上报及时率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运行保障成本</w:t>
            </w:r>
          </w:p>
        </w:tc>
        <w:tc>
          <w:tcPr>
            <w:tcW w:w="2835" w:type="dxa"/>
            <w:vAlign w:val="center"/>
          </w:tcPr>
          <w:p>
            <w:pPr>
              <w:pStyle w:val="14"/>
            </w:pPr>
            <w:r>
              <w:t>运行保障成本</w:t>
            </w:r>
          </w:p>
        </w:tc>
        <w:tc>
          <w:tcPr>
            <w:tcW w:w="2551" w:type="dxa"/>
            <w:vAlign w:val="center"/>
          </w:tcPr>
          <w:p>
            <w:pPr>
              <w:pStyle w:val="14"/>
            </w:pPr>
            <w:r>
              <w:t>≥95运行保障成本</w:t>
            </w:r>
          </w:p>
        </w:tc>
        <w:tc>
          <w:tcPr>
            <w:tcW w:w="2268" w:type="dxa"/>
            <w:vAlign w:val="center"/>
          </w:tcPr>
          <w:p>
            <w:pPr>
              <w:pStyle w:val="14"/>
            </w:pPr>
            <w:r>
              <w:t>运行保障成本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调研报告的准确率</w:t>
            </w:r>
          </w:p>
        </w:tc>
        <w:tc>
          <w:tcPr>
            <w:tcW w:w="2835" w:type="dxa"/>
            <w:vAlign w:val="center"/>
          </w:tcPr>
          <w:p>
            <w:pPr>
              <w:pStyle w:val="14"/>
            </w:pPr>
            <w:r>
              <w:t>调研报告的准确率</w:t>
            </w:r>
          </w:p>
        </w:tc>
        <w:tc>
          <w:tcPr>
            <w:tcW w:w="2551" w:type="dxa"/>
            <w:vAlign w:val="center"/>
          </w:tcPr>
          <w:p>
            <w:pPr>
              <w:pStyle w:val="14"/>
            </w:pPr>
            <w:r>
              <w:t>≥95调研报告的准确率</w:t>
            </w:r>
          </w:p>
        </w:tc>
        <w:tc>
          <w:tcPr>
            <w:tcW w:w="2268" w:type="dxa"/>
            <w:vAlign w:val="center"/>
          </w:tcPr>
          <w:p>
            <w:pPr>
              <w:pStyle w:val="14"/>
            </w:pPr>
            <w:r>
              <w:t>调研报告的准确率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经济效益指标</w:t>
            </w:r>
          </w:p>
        </w:tc>
        <w:tc>
          <w:tcPr>
            <w:tcW w:w="2835" w:type="dxa"/>
            <w:vAlign w:val="center"/>
          </w:tcPr>
          <w:p>
            <w:pPr>
              <w:pStyle w:val="14"/>
            </w:pPr>
            <w:r>
              <w:t>业务保障能力提升情况</w:t>
            </w:r>
          </w:p>
        </w:tc>
        <w:tc>
          <w:tcPr>
            <w:tcW w:w="2835" w:type="dxa"/>
            <w:vAlign w:val="center"/>
          </w:tcPr>
          <w:p>
            <w:pPr>
              <w:pStyle w:val="14"/>
            </w:pPr>
            <w:r>
              <w:t>业务保障能力提升情况</w:t>
            </w:r>
          </w:p>
        </w:tc>
        <w:tc>
          <w:tcPr>
            <w:tcW w:w="2551" w:type="dxa"/>
            <w:vAlign w:val="center"/>
          </w:tcPr>
          <w:p>
            <w:pPr>
              <w:pStyle w:val="14"/>
            </w:pPr>
            <w:r>
              <w:t>≥90业务保障能力提升情况</w:t>
            </w:r>
          </w:p>
        </w:tc>
        <w:tc>
          <w:tcPr>
            <w:tcW w:w="2268" w:type="dxa"/>
            <w:vAlign w:val="center"/>
          </w:tcPr>
          <w:p>
            <w:pPr>
              <w:pStyle w:val="14"/>
            </w:pPr>
            <w:r>
              <w:t>业务保障能力提升情况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工作完成率</w:t>
            </w:r>
          </w:p>
        </w:tc>
        <w:tc>
          <w:tcPr>
            <w:tcW w:w="2835" w:type="dxa"/>
            <w:vAlign w:val="center"/>
          </w:tcPr>
          <w:p>
            <w:pPr>
              <w:pStyle w:val="14"/>
            </w:pPr>
            <w:r>
              <w:t>工作完成率</w:t>
            </w:r>
          </w:p>
        </w:tc>
        <w:tc>
          <w:tcPr>
            <w:tcW w:w="2551" w:type="dxa"/>
            <w:vAlign w:val="center"/>
          </w:tcPr>
          <w:p>
            <w:pPr>
              <w:pStyle w:val="14"/>
            </w:pPr>
            <w:r>
              <w:t>≥95工作完成率</w:t>
            </w:r>
          </w:p>
        </w:tc>
        <w:tc>
          <w:tcPr>
            <w:tcW w:w="2268" w:type="dxa"/>
            <w:vAlign w:val="center"/>
          </w:tcPr>
          <w:p>
            <w:pPr>
              <w:pStyle w:val="14"/>
            </w:pPr>
            <w:r>
              <w:t>巡察工作质量有所提高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生态效益增长率</w:t>
            </w:r>
          </w:p>
        </w:tc>
        <w:tc>
          <w:tcPr>
            <w:tcW w:w="2835" w:type="dxa"/>
            <w:vAlign w:val="center"/>
          </w:tcPr>
          <w:p>
            <w:pPr>
              <w:pStyle w:val="14"/>
            </w:pPr>
            <w:r>
              <w:t>生态效益增长率</w:t>
            </w:r>
          </w:p>
        </w:tc>
        <w:tc>
          <w:tcPr>
            <w:tcW w:w="2551" w:type="dxa"/>
            <w:vAlign w:val="center"/>
          </w:tcPr>
          <w:p>
            <w:pPr>
              <w:pStyle w:val="14"/>
            </w:pPr>
            <w:r>
              <w:t>≥95违纪违法事件减少率</w:t>
            </w:r>
          </w:p>
        </w:tc>
        <w:tc>
          <w:tcPr>
            <w:tcW w:w="2268" w:type="dxa"/>
            <w:vAlign w:val="center"/>
          </w:tcPr>
          <w:p>
            <w:pPr>
              <w:pStyle w:val="14"/>
            </w:pPr>
            <w:r>
              <w:t>违纪违法事件减少率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受益群众满意度</w:t>
            </w:r>
          </w:p>
        </w:tc>
        <w:tc>
          <w:tcPr>
            <w:tcW w:w="2835" w:type="dxa"/>
            <w:vAlign w:val="center"/>
          </w:tcPr>
          <w:p>
            <w:pPr>
              <w:pStyle w:val="14"/>
            </w:pPr>
            <w:r>
              <w:t>受益群众满意度</w:t>
            </w:r>
          </w:p>
        </w:tc>
        <w:tc>
          <w:tcPr>
            <w:tcW w:w="2551" w:type="dxa"/>
            <w:vAlign w:val="center"/>
          </w:tcPr>
          <w:p>
            <w:pPr>
              <w:pStyle w:val="14"/>
            </w:pPr>
            <w:r>
              <w:t>≥90受益群众满意度</w:t>
            </w:r>
          </w:p>
        </w:tc>
        <w:tc>
          <w:tcPr>
            <w:tcW w:w="2268" w:type="dxa"/>
            <w:vAlign w:val="center"/>
          </w:tcPr>
          <w:p>
            <w:pPr>
              <w:pStyle w:val="14"/>
            </w:pPr>
            <w:r>
              <w:t>受益群众满意度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3、县委巡察办日常保障服务经费绩效目标表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1.贯彻落实党中央关于巡视巡察的决策部署</w:t>
            </w:r>
          </w:p>
          <w:p>
            <w:pPr>
              <w:pStyle w:val="14"/>
            </w:pPr>
            <w:r>
              <w:t>2.完成十一届县委巡察全覆盖年度任务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各项巡察保障工作完成率</w:t>
            </w:r>
          </w:p>
        </w:tc>
        <w:tc>
          <w:tcPr>
            <w:tcW w:w="2835" w:type="dxa"/>
            <w:vAlign w:val="center"/>
          </w:tcPr>
          <w:p>
            <w:pPr>
              <w:pStyle w:val="14"/>
            </w:pPr>
            <w:r>
              <w:t>各项巡察保障工作完成率</w:t>
            </w:r>
          </w:p>
        </w:tc>
        <w:tc>
          <w:tcPr>
            <w:tcW w:w="2551" w:type="dxa"/>
            <w:vAlign w:val="center"/>
          </w:tcPr>
          <w:p>
            <w:pPr>
              <w:pStyle w:val="14"/>
            </w:pPr>
            <w:r>
              <w:t>≥95各项巡察保障工作完成率</w:t>
            </w:r>
          </w:p>
        </w:tc>
        <w:tc>
          <w:tcPr>
            <w:tcW w:w="2268" w:type="dxa"/>
            <w:vAlign w:val="center"/>
          </w:tcPr>
          <w:p>
            <w:pPr>
              <w:pStyle w:val="14"/>
            </w:pPr>
            <w:r>
              <w:t>各项巡察保障工作完成率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查出问题整改率</w:t>
            </w:r>
          </w:p>
        </w:tc>
        <w:tc>
          <w:tcPr>
            <w:tcW w:w="2835" w:type="dxa"/>
            <w:vAlign w:val="center"/>
          </w:tcPr>
          <w:p>
            <w:pPr>
              <w:pStyle w:val="14"/>
            </w:pPr>
            <w:r>
              <w:t>查出问题整改率</w:t>
            </w:r>
          </w:p>
        </w:tc>
        <w:tc>
          <w:tcPr>
            <w:tcW w:w="2551" w:type="dxa"/>
            <w:vAlign w:val="center"/>
          </w:tcPr>
          <w:p>
            <w:pPr>
              <w:pStyle w:val="14"/>
            </w:pPr>
            <w:r>
              <w:t>≥95查出问题整改率</w:t>
            </w:r>
          </w:p>
        </w:tc>
        <w:tc>
          <w:tcPr>
            <w:tcW w:w="2268" w:type="dxa"/>
            <w:vAlign w:val="center"/>
          </w:tcPr>
          <w:p>
            <w:pPr>
              <w:pStyle w:val="14"/>
            </w:pPr>
            <w:r>
              <w:t>查出问题整改率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案件、资料上报及时率</w:t>
            </w:r>
          </w:p>
        </w:tc>
        <w:tc>
          <w:tcPr>
            <w:tcW w:w="2835" w:type="dxa"/>
            <w:vAlign w:val="center"/>
          </w:tcPr>
          <w:p>
            <w:pPr>
              <w:pStyle w:val="14"/>
            </w:pPr>
            <w:r>
              <w:t>案件、资料上报及时率</w:t>
            </w:r>
          </w:p>
        </w:tc>
        <w:tc>
          <w:tcPr>
            <w:tcW w:w="2551" w:type="dxa"/>
            <w:vAlign w:val="center"/>
          </w:tcPr>
          <w:p>
            <w:pPr>
              <w:pStyle w:val="14"/>
            </w:pPr>
            <w:r>
              <w:t>≥95案件、资料上报及时率</w:t>
            </w:r>
          </w:p>
        </w:tc>
        <w:tc>
          <w:tcPr>
            <w:tcW w:w="2268" w:type="dxa"/>
            <w:vAlign w:val="center"/>
          </w:tcPr>
          <w:p>
            <w:pPr>
              <w:pStyle w:val="14"/>
            </w:pPr>
            <w:r>
              <w:t>案件、资料上报及时率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按预算资金完成率</w:t>
            </w:r>
          </w:p>
        </w:tc>
        <w:tc>
          <w:tcPr>
            <w:tcW w:w="2835" w:type="dxa"/>
            <w:vAlign w:val="center"/>
          </w:tcPr>
          <w:p>
            <w:pPr>
              <w:pStyle w:val="14"/>
            </w:pPr>
            <w:r>
              <w:t>按预算资金完成率</w:t>
            </w:r>
          </w:p>
        </w:tc>
        <w:tc>
          <w:tcPr>
            <w:tcW w:w="2551" w:type="dxa"/>
            <w:vAlign w:val="center"/>
          </w:tcPr>
          <w:p>
            <w:pPr>
              <w:pStyle w:val="14"/>
            </w:pPr>
            <w:r>
              <w:t>≥95按预算资金完成率</w:t>
            </w:r>
          </w:p>
        </w:tc>
        <w:tc>
          <w:tcPr>
            <w:tcW w:w="2268" w:type="dxa"/>
            <w:vAlign w:val="center"/>
          </w:tcPr>
          <w:p>
            <w:pPr>
              <w:pStyle w:val="14"/>
            </w:pPr>
            <w:r>
              <w:t>按预算资金完成率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基本公共服务水平</w:t>
            </w:r>
          </w:p>
        </w:tc>
        <w:tc>
          <w:tcPr>
            <w:tcW w:w="2835" w:type="dxa"/>
            <w:vAlign w:val="center"/>
          </w:tcPr>
          <w:p>
            <w:pPr>
              <w:pStyle w:val="14"/>
            </w:pPr>
            <w:r>
              <w:t>基本公共服务水平</w:t>
            </w:r>
          </w:p>
        </w:tc>
        <w:tc>
          <w:tcPr>
            <w:tcW w:w="2551" w:type="dxa"/>
            <w:vAlign w:val="center"/>
          </w:tcPr>
          <w:p>
            <w:pPr>
              <w:pStyle w:val="14"/>
            </w:pPr>
            <w:r>
              <w:t>≥90工作质量提升情况良好</w:t>
            </w:r>
          </w:p>
        </w:tc>
        <w:tc>
          <w:tcPr>
            <w:tcW w:w="2268" w:type="dxa"/>
            <w:vAlign w:val="center"/>
          </w:tcPr>
          <w:p>
            <w:pPr>
              <w:pStyle w:val="14"/>
            </w:pPr>
            <w:r>
              <w:t>工作质量提升情况良好</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经济效益指标</w:t>
            </w:r>
          </w:p>
        </w:tc>
        <w:tc>
          <w:tcPr>
            <w:tcW w:w="2835" w:type="dxa"/>
            <w:vAlign w:val="center"/>
          </w:tcPr>
          <w:p>
            <w:pPr>
              <w:pStyle w:val="14"/>
            </w:pPr>
            <w:r>
              <w:t>业务保障能力提升情况</w:t>
            </w:r>
          </w:p>
        </w:tc>
        <w:tc>
          <w:tcPr>
            <w:tcW w:w="2835" w:type="dxa"/>
            <w:vAlign w:val="center"/>
          </w:tcPr>
          <w:p>
            <w:pPr>
              <w:pStyle w:val="14"/>
            </w:pPr>
            <w:r>
              <w:t>业务保障能力提升情况</w:t>
            </w:r>
          </w:p>
        </w:tc>
        <w:tc>
          <w:tcPr>
            <w:tcW w:w="2551" w:type="dxa"/>
            <w:vAlign w:val="center"/>
          </w:tcPr>
          <w:p>
            <w:pPr>
              <w:pStyle w:val="14"/>
            </w:pPr>
            <w:r>
              <w:t>≥90工作质量提升情况良好</w:t>
            </w:r>
          </w:p>
        </w:tc>
        <w:tc>
          <w:tcPr>
            <w:tcW w:w="2268" w:type="dxa"/>
            <w:vAlign w:val="center"/>
          </w:tcPr>
          <w:p>
            <w:pPr>
              <w:pStyle w:val="14"/>
            </w:pPr>
            <w:r>
              <w:t>工作质量提升情况良好</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工作完成率</w:t>
            </w:r>
          </w:p>
        </w:tc>
        <w:tc>
          <w:tcPr>
            <w:tcW w:w="2835" w:type="dxa"/>
            <w:vAlign w:val="center"/>
          </w:tcPr>
          <w:p>
            <w:pPr>
              <w:pStyle w:val="14"/>
            </w:pPr>
            <w:r>
              <w:t>工作完成率</w:t>
            </w:r>
          </w:p>
        </w:tc>
        <w:tc>
          <w:tcPr>
            <w:tcW w:w="2551" w:type="dxa"/>
            <w:vAlign w:val="center"/>
          </w:tcPr>
          <w:p>
            <w:pPr>
              <w:pStyle w:val="14"/>
            </w:pPr>
            <w:r>
              <w:t>≥95工作完成率</w:t>
            </w:r>
          </w:p>
        </w:tc>
        <w:tc>
          <w:tcPr>
            <w:tcW w:w="2268" w:type="dxa"/>
            <w:vAlign w:val="center"/>
          </w:tcPr>
          <w:p>
            <w:pPr>
              <w:pStyle w:val="14"/>
            </w:pPr>
            <w:r>
              <w:t>工作完成率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生态效益增长率</w:t>
            </w:r>
          </w:p>
        </w:tc>
        <w:tc>
          <w:tcPr>
            <w:tcW w:w="2835" w:type="dxa"/>
            <w:vAlign w:val="center"/>
          </w:tcPr>
          <w:p>
            <w:pPr>
              <w:pStyle w:val="14"/>
            </w:pPr>
            <w:r>
              <w:t>生态效益增长率</w:t>
            </w:r>
          </w:p>
        </w:tc>
        <w:tc>
          <w:tcPr>
            <w:tcW w:w="2551" w:type="dxa"/>
            <w:vAlign w:val="center"/>
          </w:tcPr>
          <w:p>
            <w:pPr>
              <w:pStyle w:val="14"/>
            </w:pPr>
            <w:r>
              <w:t>≥90生态效益增长率</w:t>
            </w:r>
          </w:p>
        </w:tc>
        <w:tc>
          <w:tcPr>
            <w:tcW w:w="2268" w:type="dxa"/>
            <w:vAlign w:val="center"/>
          </w:tcPr>
          <w:p>
            <w:pPr>
              <w:pStyle w:val="14"/>
            </w:pPr>
            <w:r>
              <w:t>生态效益增长率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满意率</w:t>
            </w:r>
          </w:p>
        </w:tc>
        <w:tc>
          <w:tcPr>
            <w:tcW w:w="2835" w:type="dxa"/>
            <w:vAlign w:val="center"/>
          </w:tcPr>
          <w:p>
            <w:pPr>
              <w:pStyle w:val="14"/>
            </w:pPr>
            <w:r>
              <w:t>满意率</w:t>
            </w:r>
          </w:p>
        </w:tc>
        <w:tc>
          <w:tcPr>
            <w:tcW w:w="2551" w:type="dxa"/>
            <w:vAlign w:val="center"/>
          </w:tcPr>
          <w:p>
            <w:pPr>
              <w:pStyle w:val="14"/>
            </w:pPr>
            <w:r>
              <w:t>≥90使用人员满意度95%</w:t>
            </w:r>
          </w:p>
        </w:tc>
        <w:tc>
          <w:tcPr>
            <w:tcW w:w="2268" w:type="dxa"/>
            <w:vAlign w:val="center"/>
          </w:tcPr>
          <w:p>
            <w:pPr>
              <w:pStyle w:val="14"/>
            </w:pPr>
            <w:r>
              <w:t>使用人员满意度95%</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4、县委巡察组巡察经费绩效目标表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1.保障巡察工作正常开展</w:t>
            </w:r>
          </w:p>
          <w:p>
            <w:pPr>
              <w:pStyle w:val="14"/>
            </w:pPr>
            <w:r>
              <w:t>2.群众积极参与巡察工作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巡察次数</w:t>
            </w:r>
          </w:p>
        </w:tc>
        <w:tc>
          <w:tcPr>
            <w:tcW w:w="2835" w:type="dxa"/>
            <w:vAlign w:val="center"/>
          </w:tcPr>
          <w:p>
            <w:pPr>
              <w:pStyle w:val="14"/>
            </w:pPr>
            <w:r>
              <w:t>巡察组巡察次数</w:t>
            </w:r>
          </w:p>
        </w:tc>
        <w:tc>
          <w:tcPr>
            <w:tcW w:w="2551" w:type="dxa"/>
            <w:vAlign w:val="center"/>
          </w:tcPr>
          <w:p>
            <w:pPr>
              <w:pStyle w:val="14"/>
            </w:pPr>
            <w:r>
              <w:t>≥4巡察次数</w:t>
            </w:r>
          </w:p>
        </w:tc>
        <w:tc>
          <w:tcPr>
            <w:tcW w:w="2268" w:type="dxa"/>
            <w:vAlign w:val="center"/>
          </w:tcPr>
          <w:p>
            <w:pPr>
              <w:pStyle w:val="14"/>
            </w:pPr>
            <w:r>
              <w:t>巡察次数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巡察覆盖率</w:t>
            </w:r>
          </w:p>
        </w:tc>
        <w:tc>
          <w:tcPr>
            <w:tcW w:w="2835" w:type="dxa"/>
            <w:vAlign w:val="center"/>
          </w:tcPr>
          <w:p>
            <w:pPr>
              <w:pStyle w:val="14"/>
            </w:pPr>
            <w:r>
              <w:t>巡察覆盖范围</w:t>
            </w:r>
          </w:p>
        </w:tc>
        <w:tc>
          <w:tcPr>
            <w:tcW w:w="2551" w:type="dxa"/>
            <w:vAlign w:val="center"/>
          </w:tcPr>
          <w:p>
            <w:pPr>
              <w:pStyle w:val="14"/>
            </w:pPr>
            <w:r>
              <w:t>≥90巡察覆盖率</w:t>
            </w:r>
          </w:p>
        </w:tc>
        <w:tc>
          <w:tcPr>
            <w:tcW w:w="2268" w:type="dxa"/>
            <w:vAlign w:val="center"/>
          </w:tcPr>
          <w:p>
            <w:pPr>
              <w:pStyle w:val="14"/>
            </w:pPr>
            <w:r>
              <w:t>巡察覆盖率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案件、资料上报及时率</w:t>
            </w:r>
          </w:p>
        </w:tc>
        <w:tc>
          <w:tcPr>
            <w:tcW w:w="2835" w:type="dxa"/>
            <w:vAlign w:val="center"/>
          </w:tcPr>
          <w:p>
            <w:pPr>
              <w:pStyle w:val="14"/>
            </w:pPr>
            <w:r>
              <w:t>案件、资料上报及时率</w:t>
            </w:r>
          </w:p>
        </w:tc>
        <w:tc>
          <w:tcPr>
            <w:tcW w:w="2551" w:type="dxa"/>
            <w:vAlign w:val="center"/>
          </w:tcPr>
          <w:p>
            <w:pPr>
              <w:pStyle w:val="14"/>
            </w:pPr>
            <w:r>
              <w:t>≥95案件、资料上报及时率</w:t>
            </w:r>
          </w:p>
        </w:tc>
        <w:tc>
          <w:tcPr>
            <w:tcW w:w="2268" w:type="dxa"/>
            <w:vAlign w:val="center"/>
          </w:tcPr>
          <w:p>
            <w:pPr>
              <w:pStyle w:val="14"/>
            </w:pPr>
            <w:r>
              <w:t>案件、资料上报及时率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运行保障成本</w:t>
            </w:r>
          </w:p>
        </w:tc>
        <w:tc>
          <w:tcPr>
            <w:tcW w:w="2835" w:type="dxa"/>
            <w:vAlign w:val="center"/>
          </w:tcPr>
          <w:p>
            <w:pPr>
              <w:pStyle w:val="14"/>
            </w:pPr>
            <w:r>
              <w:t>运行保障成本</w:t>
            </w:r>
          </w:p>
        </w:tc>
        <w:tc>
          <w:tcPr>
            <w:tcW w:w="2551" w:type="dxa"/>
            <w:vAlign w:val="center"/>
          </w:tcPr>
          <w:p>
            <w:pPr>
              <w:pStyle w:val="14"/>
            </w:pPr>
            <w:r>
              <w:t>≥95运行保障成本</w:t>
            </w:r>
          </w:p>
        </w:tc>
        <w:tc>
          <w:tcPr>
            <w:tcW w:w="2268" w:type="dxa"/>
            <w:vAlign w:val="center"/>
          </w:tcPr>
          <w:p>
            <w:pPr>
              <w:pStyle w:val="14"/>
            </w:pPr>
            <w:r>
              <w:t>运行保障成本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维护社会稳定</w:t>
            </w:r>
          </w:p>
        </w:tc>
        <w:tc>
          <w:tcPr>
            <w:tcW w:w="2835" w:type="dxa"/>
            <w:vAlign w:val="center"/>
          </w:tcPr>
          <w:p>
            <w:pPr>
              <w:pStyle w:val="14"/>
            </w:pPr>
            <w:r>
              <w:t>维护社会稳定</w:t>
            </w:r>
          </w:p>
        </w:tc>
        <w:tc>
          <w:tcPr>
            <w:tcW w:w="2551" w:type="dxa"/>
            <w:vAlign w:val="center"/>
          </w:tcPr>
          <w:p>
            <w:pPr>
              <w:pStyle w:val="14"/>
            </w:pPr>
            <w:r>
              <w:t>≥95维护社会稳定</w:t>
            </w:r>
          </w:p>
        </w:tc>
        <w:tc>
          <w:tcPr>
            <w:tcW w:w="2268" w:type="dxa"/>
            <w:vAlign w:val="center"/>
          </w:tcPr>
          <w:p>
            <w:pPr>
              <w:pStyle w:val="14"/>
            </w:pPr>
            <w:r>
              <w:t>维护社会稳定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经济效益指标</w:t>
            </w:r>
          </w:p>
        </w:tc>
        <w:tc>
          <w:tcPr>
            <w:tcW w:w="2835" w:type="dxa"/>
            <w:vAlign w:val="center"/>
          </w:tcPr>
          <w:p>
            <w:pPr>
              <w:pStyle w:val="14"/>
            </w:pPr>
            <w:r>
              <w:t>提高效率</w:t>
            </w:r>
          </w:p>
        </w:tc>
        <w:tc>
          <w:tcPr>
            <w:tcW w:w="2835" w:type="dxa"/>
            <w:vAlign w:val="center"/>
          </w:tcPr>
          <w:p>
            <w:pPr>
              <w:pStyle w:val="14"/>
            </w:pPr>
            <w:r>
              <w:t>提高效率</w:t>
            </w:r>
          </w:p>
        </w:tc>
        <w:tc>
          <w:tcPr>
            <w:tcW w:w="2551" w:type="dxa"/>
            <w:vAlign w:val="center"/>
          </w:tcPr>
          <w:p>
            <w:pPr>
              <w:pStyle w:val="14"/>
            </w:pPr>
            <w:r>
              <w:t>≥90提高效率</w:t>
            </w:r>
          </w:p>
        </w:tc>
        <w:tc>
          <w:tcPr>
            <w:tcW w:w="2268" w:type="dxa"/>
            <w:vAlign w:val="center"/>
          </w:tcPr>
          <w:p>
            <w:pPr>
              <w:pStyle w:val="14"/>
            </w:pPr>
            <w:r>
              <w:t>提高效率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违纪违法案件</w:t>
            </w:r>
          </w:p>
        </w:tc>
        <w:tc>
          <w:tcPr>
            <w:tcW w:w="2835" w:type="dxa"/>
            <w:vAlign w:val="center"/>
          </w:tcPr>
          <w:p>
            <w:pPr>
              <w:pStyle w:val="14"/>
            </w:pPr>
            <w:r>
              <w:t>违纪违法案件减少率</w:t>
            </w:r>
          </w:p>
        </w:tc>
        <w:tc>
          <w:tcPr>
            <w:tcW w:w="2551" w:type="dxa"/>
            <w:vAlign w:val="center"/>
          </w:tcPr>
          <w:p>
            <w:pPr>
              <w:pStyle w:val="14"/>
            </w:pPr>
            <w:r>
              <w:t>≥80违纪违法案件</w:t>
            </w:r>
          </w:p>
        </w:tc>
        <w:tc>
          <w:tcPr>
            <w:tcW w:w="2268" w:type="dxa"/>
            <w:vAlign w:val="center"/>
          </w:tcPr>
          <w:p>
            <w:pPr>
              <w:pStyle w:val="14"/>
            </w:pPr>
            <w:r>
              <w:t>违纪违法案件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生态效益增长率</w:t>
            </w:r>
          </w:p>
        </w:tc>
        <w:tc>
          <w:tcPr>
            <w:tcW w:w="2835" w:type="dxa"/>
            <w:vAlign w:val="center"/>
          </w:tcPr>
          <w:p>
            <w:pPr>
              <w:pStyle w:val="14"/>
            </w:pPr>
            <w:r>
              <w:t>生态效益增长率</w:t>
            </w:r>
          </w:p>
        </w:tc>
        <w:tc>
          <w:tcPr>
            <w:tcW w:w="2551" w:type="dxa"/>
            <w:vAlign w:val="center"/>
          </w:tcPr>
          <w:p>
            <w:pPr>
              <w:pStyle w:val="14"/>
            </w:pPr>
            <w:r>
              <w:t>≥90生态效益增长率</w:t>
            </w:r>
          </w:p>
        </w:tc>
        <w:tc>
          <w:tcPr>
            <w:tcW w:w="2268" w:type="dxa"/>
            <w:vAlign w:val="center"/>
          </w:tcPr>
          <w:p>
            <w:pPr>
              <w:pStyle w:val="14"/>
            </w:pPr>
            <w:r>
              <w:t>生态效益增长率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2835" w:type="dxa"/>
            <w:vAlign w:val="center"/>
          </w:tcPr>
          <w:p>
            <w:pPr>
              <w:pStyle w:val="14"/>
            </w:pPr>
            <w:r>
              <w:t>服务对象满意度</w:t>
            </w:r>
          </w:p>
        </w:tc>
        <w:tc>
          <w:tcPr>
            <w:tcW w:w="2551" w:type="dxa"/>
            <w:vAlign w:val="center"/>
          </w:tcPr>
          <w:p>
            <w:pPr>
              <w:pStyle w:val="14"/>
            </w:pPr>
            <w:r>
              <w:t>≥90服务对象满意度</w:t>
            </w:r>
          </w:p>
        </w:tc>
        <w:tc>
          <w:tcPr>
            <w:tcW w:w="2268" w:type="dxa"/>
            <w:vAlign w:val="center"/>
          </w:tcPr>
          <w:p>
            <w:pPr>
              <w:pStyle w:val="14"/>
            </w:pPr>
            <w:r>
              <w:t>服务对象满意度</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4" w:name="_Toc_3_3_0000000015"/>
      <w:r>
        <w:rPr>
          <w:rFonts w:ascii="黑体" w:hAnsi="黑体" w:eastAsia="黑体" w:cs="黑体"/>
          <w:color w:val="000000"/>
          <w:sz w:val="32"/>
        </w:rPr>
        <w:t>六、政府采购预算情况</w:t>
      </w:r>
      <w:bookmarkEnd w:id="14"/>
    </w:p>
    <w:p>
      <w:pPr>
        <w:spacing w:before="0" w:after="0" w:line="500" w:lineRule="exact"/>
        <w:ind w:firstLine="560"/>
        <w:jc w:val="left"/>
        <w:outlineLvl w:val="9"/>
      </w:pPr>
      <w:r>
        <w:rPr>
          <w:rFonts w:ascii="Times New Roman" w:hAnsi="Times New Roman" w:eastAsia="方正仿宋_GBK" w:cs="Times New Roman"/>
          <w:b w:val="0"/>
          <w:color w:val="000000"/>
          <w:sz w:val="28"/>
        </w:rPr>
        <w:t>2023年，中共宁晋县委巡察工作领导小组办公室安排政府采购预算0.00万元。具体内容见下表。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985中共宁晋县委巡察工作领导小组办公室</w:t>
            </w:r>
          </w:p>
        </w:tc>
        <w:tc>
          <w:tcPr>
            <w:tcW w:w="8674" w:type="dxa"/>
            <w:gridSpan w:val="9"/>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7710" w:type="dxa"/>
            <w:gridSpan w:val="8"/>
            <w:vAlign w:val="center"/>
          </w:tcPr>
          <w:p>
            <w:pPr>
              <w:pStyle w:val="12"/>
            </w:pPr>
            <w:r>
              <w:t>政府采购金额（当年部门预算安排资金）</w:t>
            </w:r>
          </w:p>
        </w:tc>
        <w:tc>
          <w:tcPr>
            <w:tcW w:w="964" w:type="dxa"/>
            <w:vMerge w:val="restart"/>
            <w:vAlign w:val="center"/>
          </w:tcPr>
          <w:p>
            <w:pPr>
              <w:pStyle w:val="12"/>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财政拨    款结转</w:t>
            </w:r>
          </w:p>
        </w:tc>
        <w:tc>
          <w:tcPr>
            <w:tcW w:w="964" w:type="dxa"/>
            <w:vAlign w:val="center"/>
          </w:tcPr>
          <w:p>
            <w:pPr>
              <w:pStyle w:val="12"/>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p>
        </w:tc>
        <w:tc>
          <w:tcPr>
            <w:tcW w:w="964" w:type="dxa"/>
            <w:vAlign w:val="center"/>
          </w:tcPr>
          <w:p>
            <w:pPr>
              <w:pStyle w:val="13"/>
            </w:pPr>
          </w:p>
        </w:tc>
        <w:tc>
          <w:tcPr>
            <w:tcW w:w="1134" w:type="dxa"/>
            <w:vAlign w:val="center"/>
          </w:tcPr>
          <w:p>
            <w:pPr>
              <w:pStyle w:val="14"/>
            </w:pPr>
          </w:p>
        </w:tc>
        <w:tc>
          <w:tcPr>
            <w:tcW w:w="1134" w:type="dxa"/>
            <w:vAlign w:val="center"/>
          </w:tcPr>
          <w:p>
            <w:pPr>
              <w:pStyle w:val="14"/>
            </w:pPr>
          </w:p>
        </w:tc>
        <w:tc>
          <w:tcPr>
            <w:tcW w:w="709" w:type="dxa"/>
            <w:vAlign w:val="center"/>
          </w:tcPr>
          <w:p>
            <w:pPr>
              <w:pStyle w:val="15"/>
            </w:pPr>
          </w:p>
        </w:tc>
        <w:tc>
          <w:tcPr>
            <w:tcW w:w="850" w:type="dxa"/>
            <w:vAlign w:val="center"/>
          </w:tcPr>
          <w:p>
            <w:pPr>
              <w:pStyle w:val="13"/>
            </w:pPr>
          </w:p>
        </w:tc>
        <w:tc>
          <w:tcPr>
            <w:tcW w:w="850"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5" w:name="_Toc_3_3_0000000016"/>
      <w:r>
        <w:rPr>
          <w:rFonts w:ascii="黑体" w:hAnsi="黑体" w:eastAsia="黑体" w:cs="黑体"/>
          <w:color w:val="000000"/>
          <w:sz w:val="32"/>
        </w:rPr>
        <w:t>七、国有资产信息</w:t>
      </w:r>
      <w:bookmarkEnd w:id="15"/>
    </w:p>
    <w:p>
      <w:pPr>
        <w:spacing w:before="0" w:after="0" w:line="500" w:lineRule="exact"/>
        <w:ind w:firstLine="560"/>
        <w:jc w:val="left"/>
        <w:outlineLvl w:val="9"/>
      </w:pPr>
      <w:r>
        <w:rPr>
          <w:rFonts w:ascii="Times New Roman" w:hAnsi="Times New Roman" w:eastAsia="方正仿宋_GBK" w:cs="Times New Roman"/>
          <w:b w:val="0"/>
          <w:color w:val="000000"/>
          <w:sz w:val="28"/>
        </w:rPr>
        <w:t>中共宁晋县委巡察工作领导小组办公室（含所属单位）上年末固定资产金额为0.00万元（详见下表）。本年度拟购置固定资产总额为0.00万元，已按要求列入政府采购预算，详见政府采购预算表。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pPr>
            <w:r>
              <w:t>985中共宁晋县委巡察工作领导小组办公室</w:t>
            </w:r>
          </w:p>
        </w:tc>
        <w:tc>
          <w:tcPr>
            <w:tcW w:w="5669" w:type="dxa"/>
            <w:gridSpan w:val="2"/>
            <w:tcBorders>
              <w:top w:val="single" w:color="FFFFFF" w:sz="6" w:space="0"/>
              <w:left w:val="single" w:color="FFFFFF" w:sz="6" w:space="0"/>
              <w:right w:val="single" w:color="FFFFFF" w:sz="6" w:space="0"/>
            </w:tcBorders>
            <w:vAlign w:val="center"/>
          </w:tcPr>
          <w:p>
            <w:pPr>
              <w:pStyle w:val="9"/>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p>
        </w:tc>
        <w:tc>
          <w:tcPr>
            <w:tcW w:w="2835" w:type="dxa"/>
            <w:vAlign w:val="center"/>
          </w:tcPr>
          <w:p>
            <w:pPr>
              <w:pStyle w:val="15"/>
            </w:pPr>
          </w:p>
        </w:tc>
        <w:tc>
          <w:tcPr>
            <w:tcW w:w="2835" w:type="dxa"/>
            <w:vAlign w:val="center"/>
          </w:tcPr>
          <w:p>
            <w:pPr>
              <w:pStyle w:val="13"/>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6" w:name="_Toc_3_3_0000000017"/>
      <w:r>
        <w:rPr>
          <w:rFonts w:ascii="黑体" w:hAnsi="黑体" w:eastAsia="黑体" w:cs="黑体"/>
          <w:color w:val="000000"/>
          <w:sz w:val="32"/>
        </w:rPr>
        <w:t>八、名词解释</w:t>
      </w:r>
      <w:bookmarkEnd w:id="16"/>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val="en-US" w:eastAsia="zh-CN"/>
        </w:rPr>
        <w:t>县</w:t>
      </w:r>
      <w:r>
        <w:rPr>
          <w:rFonts w:ascii="Times New Roman" w:hAnsi="Times New Roman" w:eastAsia="方正仿宋_GBK" w:cs="Times New Roman"/>
          <w:b w:val="0"/>
          <w:color w:val="000000"/>
          <w:sz w:val="28"/>
        </w:rPr>
        <w:t>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val="en-US" w:eastAsia="zh-CN"/>
        </w:rPr>
        <w:t>县</w:t>
      </w:r>
      <w:r>
        <w:rPr>
          <w:rFonts w:ascii="Times New Roman" w:hAnsi="Times New Roman" w:eastAsia="方正仿宋_GBK" w:cs="Times New Roman"/>
          <w:b w:val="0"/>
          <w:color w:val="000000"/>
          <w:sz w:val="28"/>
        </w:rPr>
        <w:t>级财政预算管理的“三公”经费，是指</w:t>
      </w:r>
      <w:r>
        <w:rPr>
          <w:rFonts w:hint="eastAsia" w:eastAsia="方正仿宋_GBK" w:cs="Times New Roman"/>
          <w:b w:val="0"/>
          <w:color w:val="000000"/>
          <w:sz w:val="28"/>
          <w:lang w:val="en-US" w:eastAsia="zh-CN"/>
        </w:rPr>
        <w:t>县</w:t>
      </w:r>
      <w:r>
        <w:rPr>
          <w:rFonts w:ascii="Times New Roman" w:hAnsi="Times New Roman" w:eastAsia="方正仿宋_GBK" w:cs="Times New Roman"/>
          <w:b w:val="0"/>
          <w:color w:val="000000"/>
          <w:sz w:val="28"/>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w:t>
      </w:r>
      <w:bookmarkStart w:id="18" w:name="_GoBack"/>
      <w:bookmarkEnd w:id="18"/>
      <w:r>
        <w:rPr>
          <w:rFonts w:ascii="Times New Roman" w:hAnsi="Times New Roman" w:eastAsia="方正仿宋_GBK" w:cs="Times New Roman"/>
          <w:b w:val="0"/>
          <w:color w:val="000000"/>
          <w:sz w:val="28"/>
        </w:rPr>
        <w:t>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2"/>
      </w:pPr>
      <w:bookmarkStart w:id="17" w:name="_Toc_3_3_0000000018"/>
      <w:r>
        <w:rPr>
          <w:rFonts w:ascii="黑体" w:hAnsi="黑体" w:eastAsia="黑体" w:cs="黑体"/>
          <w:color w:val="000000"/>
          <w:sz w:val="32"/>
        </w:rPr>
        <w:t>九、其他需要说明的事项</w:t>
      </w:r>
      <w:bookmarkEnd w:id="17"/>
    </w:p>
    <w:p>
      <w:pPr>
        <w:spacing w:before="0" w:after="0" w:line="500" w:lineRule="exact"/>
        <w:ind w:firstLine="560"/>
        <w:jc w:val="left"/>
        <w:outlineLvl w:val="9"/>
        <w:rPr>
          <w:rFonts w:hint="eastAsia" w:eastAsia="方正仿宋_GBK"/>
          <w:lang w:eastAsia="zh-CN"/>
        </w:rPr>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我部门无其他需要说明的事项</w:t>
      </w:r>
      <w:r>
        <w:rPr>
          <w:rFonts w:hint="eastAsia" w:eastAsia="方正仿宋_GBK" w:cs="Times New Roman"/>
          <w:b w:val="0"/>
          <w:color w:val="000000"/>
          <w:sz w:val="28"/>
          <w:lang w:eastAsia="zh-CN"/>
        </w:rPr>
        <w:t>。</w:t>
      </w:r>
    </w:p>
    <w:p>
      <w:pPr>
        <w:spacing w:before="0" w:after="0" w:line="240" w:lineRule="auto"/>
        <w:ind w:firstLine="0"/>
        <w:jc w:val="both"/>
        <w:outlineLvl w:val="9"/>
      </w:pP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仿宋_GBK">
    <w:panose1 w:val="02000000000000000000"/>
    <w:charset w:val="86"/>
    <w:family w:val="auto"/>
    <w:pitch w:val="default"/>
    <w:sig w:usb0="A00002BF" w:usb1="38CF7CFA" w:usb2="00082016" w:usb3="00000000" w:csb0="00040001" w:csb1="00000000"/>
  </w:font>
  <w:font w:name="方正小标宋_GBK">
    <w:panose1 w:val="03000509000000000000"/>
    <w:charset w:val="86"/>
    <w:family w:val="auto"/>
    <w:pitch w:val="default"/>
    <w:sig w:usb0="00000001" w:usb1="080E0000" w:usb2="00000000" w:usb3="00000000" w:csb0="0004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panose1 w:val="02000000000000000000"/>
    <w:charset w:val="86"/>
    <w:family w:val="auto"/>
    <w:pitch w:val="default"/>
    <w:sig w:usb0="A00002BF" w:usb1="38CF7CFA" w:usb2="00082016" w:usb3="00000000" w:csb0="00040001"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NjExMjE4OGIwZWExZDY2OTBjYzdmMjVmOWRjMmI0MDQifQ=="/>
  </w:docVars>
  <w:rsids>
    <w:rsidRoot w:val="00000000"/>
    <w:rsid w:val="0C945F74"/>
    <w:rsid w:val="137E2D06"/>
    <w:rsid w:val="18E700A9"/>
    <w:rsid w:val="280A39A5"/>
    <w:rsid w:val="2C8E1FAD"/>
    <w:rsid w:val="34AA710F"/>
    <w:rsid w:val="40F54FB4"/>
    <w:rsid w:val="6640124E"/>
    <w:rsid w:val="73980FDC"/>
    <w:rsid w:val="768E5D16"/>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8">
    <w:name w:val="Default Paragraph Font"/>
    <w:semiHidden/>
    <w:unhideWhenUsed/>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table" w:styleId="7">
    <w:name w:val="Table Grid"/>
    <w:basedOn w:val="6"/>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7">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9">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10" Target="../customXml/item5.xml" Type="http://schemas.openxmlformats.org/officeDocument/2006/relationships/customXml"/><Relationship Id="rId11" Target="../customXml/item6.xml" Type="http://schemas.openxmlformats.org/officeDocument/2006/relationships/customXml"/><Relationship Id="rId12" Target="../customXml/item7.xml" Type="http://schemas.openxmlformats.org/officeDocument/2006/relationships/customXml"/><Relationship Id="rId13" Target="../customXml/item8.xml" Type="http://schemas.openxmlformats.org/officeDocument/2006/relationships/customXml"/><Relationship Id="rId14" Target="../customXml/item9.xml" Type="http://schemas.openxmlformats.org/officeDocument/2006/relationships/customXml"/><Relationship Id="rId15" Target="../customXml/item10.xml" Type="http://schemas.openxmlformats.org/officeDocument/2006/relationships/customXml"/><Relationship Id="rId16" Target="../customXml/item11.xml" Type="http://schemas.openxmlformats.org/officeDocument/2006/relationships/customXml"/><Relationship Id="rId17" Target="../customXml/item12.xml" Type="http://schemas.openxmlformats.org/officeDocument/2006/relationships/customXml"/><Relationship Id="rId18" Target="../customXml/item13.xml" Type="http://schemas.openxmlformats.org/officeDocument/2006/relationships/customXml"/><Relationship Id="rId19" Target="../customXml/item14.xml" Type="http://schemas.openxmlformats.org/officeDocument/2006/relationships/customXml"/><Relationship Id="rId2" Target="settings.xml" Type="http://schemas.openxmlformats.org/officeDocument/2006/relationships/settings"/><Relationship Id="rId20" Target="../customXml/item15.xml" Type="http://schemas.openxmlformats.org/officeDocument/2006/relationships/customXml"/><Relationship Id="rId21" Target="../customXml/item16.xml" Type="http://schemas.openxmlformats.org/officeDocument/2006/relationships/customXml"/><Relationship Id="rId22" Target="../customXml/item17.xml" Type="http://schemas.openxmlformats.org/officeDocument/2006/relationships/customXml"/><Relationship Id="rId23" Target="../customXml/item18.xml" Type="http://schemas.openxmlformats.org/officeDocument/2006/relationships/customXml"/><Relationship Id="rId24" Target="../customXml/item19.xml" Type="http://schemas.openxmlformats.org/officeDocument/2006/relationships/customXml"/><Relationship Id="rId25" Target="../customXml/item20.xml" Type="http://schemas.openxmlformats.org/officeDocument/2006/relationships/customXml"/><Relationship Id="rId26" Target="../customXml/item21.xml" Type="http://schemas.openxmlformats.org/officeDocument/2006/relationships/customXml"/><Relationship Id="rId27" Target="../customXml/item22.xml" Type="http://schemas.openxmlformats.org/officeDocument/2006/relationships/customXml"/><Relationship Id="rId28" Target="../customXml/item23.xml" Type="http://schemas.openxmlformats.org/officeDocument/2006/relationships/customXml"/><Relationship Id="rId29" Target="../customXml/item24.xml" Type="http://schemas.openxmlformats.org/officeDocument/2006/relationships/customXml"/><Relationship Id="rId3" Target="footer1.xml" Type="http://schemas.openxmlformats.org/officeDocument/2006/relationships/footer"/><Relationship Id="rId30" Target="../customXml/item25.xml" Type="http://schemas.openxmlformats.org/officeDocument/2006/relationships/customXml"/><Relationship Id="rId31" Target="../customXml/item26.xml" Type="http://schemas.openxmlformats.org/officeDocument/2006/relationships/customXml"/><Relationship Id="rId32" Target="fontTable.xml" Type="http://schemas.openxmlformats.org/officeDocument/2006/relationships/fontTable"/><Relationship Id="rId4" Target="footer2.xml" Type="http://schemas.openxmlformats.org/officeDocument/2006/relationships/footer"/><Relationship Id="rId5" Target="theme/theme1.xml" Type="http://schemas.openxmlformats.org/officeDocument/2006/relationships/theme"/><Relationship Id="rId6" Target="../customXml/item1.xml" Type="http://schemas.openxmlformats.org/officeDocument/2006/relationships/customXml"/><Relationship Id="rId7" Target="../customXml/item2.xml" Type="http://schemas.openxmlformats.org/officeDocument/2006/relationships/customXml"/><Relationship Id="rId8" Target="../customXml/item3.xml" Type="http://schemas.openxmlformats.org/officeDocument/2006/relationships/customXml"/><Relationship Id="rId9" Target="../customXml/item4.xml" Type="http://schemas.openxmlformats.org/officeDocument/2006/relationships/custom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_rels/item10.xml.rels><?xml version="1.0" encoding="UTF-8" standalone="no"?><Relationships xmlns="http://schemas.openxmlformats.org/package/2006/relationships"><Relationship Id="rId1" Target="itemProps10.xml" Type="http://schemas.openxmlformats.org/officeDocument/2006/relationships/customXmlProps"/></Relationships>
</file>

<file path=customXml/_rels/item11.xml.rels><?xml version="1.0" encoding="UTF-8" standalone="no"?><Relationships xmlns="http://schemas.openxmlformats.org/package/2006/relationships"><Relationship Id="rId1" Target="itemProps11.xml" Type="http://schemas.openxmlformats.org/officeDocument/2006/relationships/customXmlProps"/></Relationships>
</file>

<file path=customXml/_rels/item12.xml.rels><?xml version="1.0" encoding="UTF-8" standalone="no"?><Relationships xmlns="http://schemas.openxmlformats.org/package/2006/relationships"><Relationship Id="rId1" Target="itemProps12.xml" Type="http://schemas.openxmlformats.org/officeDocument/2006/relationships/customXmlProps"/></Relationships>
</file>

<file path=customXml/_rels/item13.xml.rels><?xml version="1.0" encoding="UTF-8" standalone="no"?><Relationships xmlns="http://schemas.openxmlformats.org/package/2006/relationships"><Relationship Id="rId1" Target="itemProps13.xml" Type="http://schemas.openxmlformats.org/officeDocument/2006/relationships/customXmlProps"/></Relationships>
</file>

<file path=customXml/_rels/item14.xml.rels><?xml version="1.0" encoding="UTF-8" standalone="no"?><Relationships xmlns="http://schemas.openxmlformats.org/package/2006/relationships"><Relationship Id="rId1" Target="itemProps14.xml" Type="http://schemas.openxmlformats.org/officeDocument/2006/relationships/customXmlProps"/></Relationships>
</file>

<file path=customXml/_rels/item15.xml.rels><?xml version="1.0" encoding="UTF-8" standalone="no"?><Relationships xmlns="http://schemas.openxmlformats.org/package/2006/relationships"><Relationship Id="rId1" Target="itemProps15.xml" Type="http://schemas.openxmlformats.org/officeDocument/2006/relationships/customXmlProps"/></Relationships>
</file>

<file path=customXml/_rels/item16.xml.rels><?xml version="1.0" encoding="UTF-8" standalone="no"?><Relationships xmlns="http://schemas.openxmlformats.org/package/2006/relationships"><Relationship Id="rId1" Target="itemProps16.xml" Type="http://schemas.openxmlformats.org/officeDocument/2006/relationships/customXmlProps"/></Relationships>
</file>

<file path=customXml/_rels/item17.xml.rels><?xml version="1.0" encoding="UTF-8" standalone="no"?><Relationships xmlns="http://schemas.openxmlformats.org/package/2006/relationships"><Relationship Id="rId1" Target="itemProps17.xml" Type="http://schemas.openxmlformats.org/officeDocument/2006/relationships/customXmlProps"/></Relationships>
</file>

<file path=customXml/_rels/item18.xml.rels><?xml version="1.0" encoding="UTF-8" standalone="no"?><Relationships xmlns="http://schemas.openxmlformats.org/package/2006/relationships"><Relationship Id="rId1" Target="itemProps18.xml" Type="http://schemas.openxmlformats.org/officeDocument/2006/relationships/customXmlProps"/></Relationships>
</file>

<file path=customXml/_rels/item19.xml.rels><?xml version="1.0" encoding="UTF-8" standalone="no"?><Relationships xmlns="http://schemas.openxmlformats.org/package/2006/relationships"><Relationship Id="rId1" Target="itemProps19.xml" Type="http://schemas.openxmlformats.org/officeDocument/2006/relationships/customXmlProps"/></Relationships>
</file>

<file path=customXml/_rels/item2.xml.rels><?xml version="1.0" encoding="UTF-8" standalone="no"?><Relationships xmlns="http://schemas.openxmlformats.org/package/2006/relationships"><Relationship Id="rId1" Target="itemProps2.xml" Type="http://schemas.openxmlformats.org/officeDocument/2006/relationships/customXmlProps"/></Relationships>
</file>

<file path=customXml/_rels/item20.xml.rels><?xml version="1.0" encoding="UTF-8" standalone="no"?><Relationships xmlns="http://schemas.openxmlformats.org/package/2006/relationships"><Relationship Id="rId1" Target="itemProps20.xml" Type="http://schemas.openxmlformats.org/officeDocument/2006/relationships/customXmlProps"/></Relationships>
</file>

<file path=customXml/_rels/item21.xml.rels><?xml version="1.0" encoding="UTF-8" standalone="no"?><Relationships xmlns="http://schemas.openxmlformats.org/package/2006/relationships"><Relationship Id="rId1" Target="itemProps21.xml" Type="http://schemas.openxmlformats.org/officeDocument/2006/relationships/customXmlProps"/></Relationships>
</file>

<file path=customXml/_rels/item22.xml.rels><?xml version="1.0" encoding="UTF-8" standalone="no"?><Relationships xmlns="http://schemas.openxmlformats.org/package/2006/relationships"><Relationship Id="rId1" Target="itemProps22.xml" Type="http://schemas.openxmlformats.org/officeDocument/2006/relationships/customXmlProps"/></Relationships>
</file>

<file path=customXml/_rels/item23.xml.rels><?xml version="1.0" encoding="UTF-8" standalone="no"?><Relationships xmlns="http://schemas.openxmlformats.org/package/2006/relationships"><Relationship Id="rId1" Target="itemProps23.xml" Type="http://schemas.openxmlformats.org/officeDocument/2006/relationships/customXmlProps"/></Relationships>
</file>

<file path=customXml/_rels/item24.xml.rels><?xml version="1.0" encoding="UTF-8" standalone="no"?><Relationships xmlns="http://schemas.openxmlformats.org/package/2006/relationships"><Relationship Id="rId1" Target="itemProps24.xml" Type="http://schemas.openxmlformats.org/officeDocument/2006/relationships/customXmlProps"/></Relationships>
</file>

<file path=customXml/_rels/item25.xml.rels><?xml version="1.0" encoding="UTF-8" standalone="no"?><Relationships xmlns="http://schemas.openxmlformats.org/package/2006/relationships"><Relationship Id="rId1" Target="itemProps25.xml" Type="http://schemas.openxmlformats.org/officeDocument/2006/relationships/customXmlProps"/></Relationships>
</file>

<file path=customXml/_rels/item26.xml.rels><?xml version="1.0" encoding="UTF-8" standalone="no"?><Relationships xmlns="http://schemas.openxmlformats.org/package/2006/relationships"><Relationship Id="rId1" Target="itemProps26.xml" Type="http://schemas.openxmlformats.org/officeDocument/2006/relationships/customXmlProps"/></Relationships>
</file>

<file path=customXml/_rels/item3.xml.rels><?xml version="1.0" encoding="UTF-8" standalone="no"?><Relationships xmlns="http://schemas.openxmlformats.org/package/2006/relationships"><Relationship Id="rId1" Target="itemProps3.xml" Type="http://schemas.openxmlformats.org/officeDocument/2006/relationships/customXmlProps"/></Relationships>
</file>

<file path=customXml/_rels/item4.xml.rels><?xml version="1.0" encoding="UTF-8" standalone="no"?><Relationships xmlns="http://schemas.openxmlformats.org/package/2006/relationships"><Relationship Id="rId1" Target="itemProps4.xml" Type="http://schemas.openxmlformats.org/officeDocument/2006/relationships/customXmlProps"/></Relationships>
</file>

<file path=customXml/_rels/item5.xml.rels><?xml version="1.0" encoding="UTF-8" standalone="no"?><Relationships xmlns="http://schemas.openxmlformats.org/package/2006/relationships"><Relationship Id="rId1" Target="itemProps5.xml" Type="http://schemas.openxmlformats.org/officeDocument/2006/relationships/customXmlProps"/></Relationships>
</file>

<file path=customXml/_rels/item6.xml.rels><?xml version="1.0" encoding="UTF-8" standalone="no"?><Relationships xmlns="http://schemas.openxmlformats.org/package/2006/relationships"><Relationship Id="rId1" Target="itemProps6.xml" Type="http://schemas.openxmlformats.org/officeDocument/2006/relationships/customXmlProps"/></Relationships>
</file>

<file path=customXml/_rels/item7.xml.rels><?xml version="1.0" encoding="UTF-8" standalone="no"?><Relationships xmlns="http://schemas.openxmlformats.org/package/2006/relationships"><Relationship Id="rId1" Target="itemProps7.xml" Type="http://schemas.openxmlformats.org/officeDocument/2006/relationships/customXmlProps"/></Relationships>
</file>

<file path=customXml/_rels/item8.xml.rels><?xml version="1.0" encoding="UTF-8" standalone="no"?><Relationships xmlns="http://schemas.openxmlformats.org/package/2006/relationships"><Relationship Id="rId1" Target="itemProps8.xml" Type="http://schemas.openxmlformats.org/officeDocument/2006/relationships/customXmlProps"/></Relationships>
</file>

<file path=customXml/_rels/item9.xml.rels><?xml version="1.0" encoding="UTF-8" standalone="no"?><Relationships xmlns="http://schemas.openxmlformats.org/package/2006/relationships"><Relationship Id="rId1" Target="itemProps9.xml" Type="http://schemas.openxmlformats.org/officeDocument/2006/relationships/customXmlProps"/></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2023-06-08T09:47:44Z</dcterms:created>
  <dcterms:modified xsi:type="dcterms:W3CDTF">2023-06-08T01:47:44Z</dcterms:modified>
</cp:coreProperties>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2023-06-08T09:47:51Z</dcterms:created>
  <dcterms:modified xsi:type="dcterms:W3CDTF">2023-06-08T01:47:51Z</dcterms:modified>
</cp:core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2023-06-08T09:47:51Z</dcterms:created>
  <dcterms:modified xsi:type="dcterms:W3CDTF">2023-06-08T01:47:51Z</dcterms:modified>
</cp:core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2023-06-08T09:47:51Z</dcterms:created>
  <dcterms:modified xsi:type="dcterms:W3CDTF">2023-06-08T01:47:51Z</dcterms:modified>
</cp:core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2023-06-08T09:47:51Z</dcterms:created>
  <dcterms:modified xsi:type="dcterms:W3CDTF">2023-06-08T01:47:51Z</dcterms:modified>
</cp:core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2023-06-08T09:47:50Z</dcterms:created>
  <dcterms:modified xsi:type="dcterms:W3CDTF">2023-06-08T01:47:50Z</dcterms:modified>
</cp:core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2023-06-08T09:47:46Z</dcterms:created>
  <dcterms:modified xsi:type="dcterms:W3CDTF">2023-06-08T01:47:46Z</dcterms:modified>
</cp:core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2023-06-08T09:47:49Z</dcterms:created>
  <dcterms:modified xsi:type="dcterms:W3CDTF">2023-06-08T01:47:49Z</dcterms:modified>
</cp:coreProperties>
</file>

<file path=customXml/item22.xml><?xml version="1.0" encoding="utf-8"?>
<Properties xmlns:vt="http://schemas.openxmlformats.org/officeDocument/2006/docPropsVTypes" xmlns="http://schemas.openxmlformats.org/officeDocument/2006/extended-properties">
  <Application>Spire.Doc</Application>
  <AppVersion>12.0000</AppVersion>
</Properties>
</file>

<file path=customXml/item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2023-06-08T09:47:46Z</dcterms:created>
  <dcterms:modified xsi:type="dcterms:W3CDTF">2023-06-08T01:47:46Z</dcterms:modified>
</cp:coreProperties>
</file>

<file path=customXml/item24.xml><?xml version="1.0" encoding="utf-8"?>
<Properties xmlns:vt="http://schemas.openxmlformats.org/officeDocument/2006/docPropsVTypes" xmlns="http://schemas.openxmlformats.org/officeDocument/2006/extended-properties">
  <Application>Spire.Doc</Application>
  <AppVersion>12.0000</AppVersion>
</Properties>
</file>

<file path=customXml/item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2023-06-08T09:47:46Z</dcterms:created>
  <dcterms:modified xsi:type="dcterms:W3CDTF">2023-06-08T01:47:46Z</dcterms:modified>
</cp:coreProperties>
</file>

<file path=customXml/item26.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2023-06-08T09:47:45Z</dcterms:created>
  <dcterms:modified xsi:type="dcterms:W3CDTF">2023-06-08T01:47:45Z</dcterms:modified>
</cp:core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2023-06-08T09:47:45Z</dcterms:created>
  <dcterms:modified xsi:type="dcterms:W3CDTF">2023-06-08T01:47:45Z</dcterms:modified>
</cp:core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2023-06-08T09:47:45Z</dcterms:created>
  <dcterms:modified xsi:type="dcterms:W3CDTF">2023-06-08T01:47:45Z</dcterms:modified>
</cp:core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9d9e94da-b39c-4536-82eb-4caad6059a44}">
  <ds:schemaRefs/>
</ds:datastoreItem>
</file>

<file path=customXml/itemProps10.xml><?xml version="1.0" encoding="utf-8"?>
<ds:datastoreItem xmlns:ds="http://schemas.openxmlformats.org/officeDocument/2006/customXml" ds:itemID="{37659e14-583e-4874-803a-befe1d300274}">
  <ds:schemaRefs/>
</ds:datastoreItem>
</file>

<file path=customXml/itemProps11.xml><?xml version="1.0" encoding="utf-8"?>
<ds:datastoreItem xmlns:ds="http://schemas.openxmlformats.org/officeDocument/2006/customXml" ds:itemID="{e888d795-b97f-4299-8d51-47350ae73429}">
  <ds:schemaRefs/>
</ds:datastoreItem>
</file>

<file path=customXml/itemProps12.xml><?xml version="1.0" encoding="utf-8"?>
<ds:datastoreItem xmlns:ds="http://schemas.openxmlformats.org/officeDocument/2006/customXml" ds:itemID="{2c630071-82ac-488e-ad8e-913a67fd84a6}">
  <ds:schemaRefs/>
</ds:datastoreItem>
</file>

<file path=customXml/itemProps13.xml><?xml version="1.0" encoding="utf-8"?>
<ds:datastoreItem xmlns:ds="http://schemas.openxmlformats.org/officeDocument/2006/customXml" ds:itemID="{673ac0b7-85d9-427e-8149-ea653bcc1ded}">
  <ds:schemaRefs/>
</ds:datastoreItem>
</file>

<file path=customXml/itemProps14.xml><?xml version="1.0" encoding="utf-8"?>
<ds:datastoreItem xmlns:ds="http://schemas.openxmlformats.org/officeDocument/2006/customXml" ds:itemID="{bf1cd029-a474-4c5b-aa6f-9f995eb65744}">
  <ds:schemaRefs/>
</ds:datastoreItem>
</file>

<file path=customXml/itemProps15.xml><?xml version="1.0" encoding="utf-8"?>
<ds:datastoreItem xmlns:ds="http://schemas.openxmlformats.org/officeDocument/2006/customXml" ds:itemID="{5a0d7d02-3bcc-4938-804b-e7b6cf81eec0}">
  <ds:schemaRefs/>
</ds:datastoreItem>
</file>

<file path=customXml/itemProps16.xml><?xml version="1.0" encoding="utf-8"?>
<ds:datastoreItem xmlns:ds="http://schemas.openxmlformats.org/officeDocument/2006/customXml" ds:itemID="{3dacddb0-a2a3-4465-bc69-ca057b2bd76b}">
  <ds:schemaRefs/>
</ds:datastoreItem>
</file>

<file path=customXml/itemProps17.xml><?xml version="1.0" encoding="utf-8"?>
<ds:datastoreItem xmlns:ds="http://schemas.openxmlformats.org/officeDocument/2006/customXml" ds:itemID="{e6350366-f817-426e-b0be-40dd8412a105}">
  <ds:schemaRefs/>
</ds:datastoreItem>
</file>

<file path=customXml/itemProps18.xml><?xml version="1.0" encoding="utf-8"?>
<ds:datastoreItem xmlns:ds="http://schemas.openxmlformats.org/officeDocument/2006/customXml" ds:itemID="{b48576b4-cb07-42a4-be56-40ad350f8edf}">
  <ds:schemaRefs/>
</ds:datastoreItem>
</file>

<file path=customXml/itemProps19.xml><?xml version="1.0" encoding="utf-8"?>
<ds:datastoreItem xmlns:ds="http://schemas.openxmlformats.org/officeDocument/2006/customXml" ds:itemID="{1314362c-7018-4985-b5fe-acf279e6fcc6}">
  <ds:schemaRefs/>
</ds:datastoreItem>
</file>

<file path=customXml/itemProps2.xml><?xml version="1.0" encoding="utf-8"?>
<ds:datastoreItem xmlns:ds="http://schemas.openxmlformats.org/officeDocument/2006/customXml" ds:itemID="{007479af-1cad-4aa0-9f7f-6d99676290a0}">
  <ds:schemaRefs/>
</ds:datastoreItem>
</file>

<file path=customXml/itemProps20.xml><?xml version="1.0" encoding="utf-8"?>
<ds:datastoreItem xmlns:ds="http://schemas.openxmlformats.org/officeDocument/2006/customXml" ds:itemID="{4ff84b84-4506-40a6-ac43-1e8389e04bf5}">
  <ds:schemaRefs/>
</ds:datastoreItem>
</file>

<file path=customXml/itemProps21.xml><?xml version="1.0" encoding="utf-8"?>
<ds:datastoreItem xmlns:ds="http://schemas.openxmlformats.org/officeDocument/2006/customXml" ds:itemID="{6bfb52a0-bdc1-4e0c-9197-df656658dff3}">
  <ds:schemaRefs/>
</ds:datastoreItem>
</file>

<file path=customXml/itemProps22.xml><?xml version="1.0" encoding="utf-8"?>
<ds:datastoreItem xmlns:ds="http://schemas.openxmlformats.org/officeDocument/2006/customXml" ds:itemID="{d15e1017-aaaf-4995-9e04-78dcfa6c4846}">
  <ds:schemaRefs/>
</ds:datastoreItem>
</file>

<file path=customXml/itemProps23.xml><?xml version="1.0" encoding="utf-8"?>
<ds:datastoreItem xmlns:ds="http://schemas.openxmlformats.org/officeDocument/2006/customXml" ds:itemID="{7f45a85d-be37-488a-9fba-fa6437fef73a}">
  <ds:schemaRefs/>
</ds:datastoreItem>
</file>

<file path=customXml/itemProps24.xml><?xml version="1.0" encoding="utf-8"?>
<ds:datastoreItem xmlns:ds="http://schemas.openxmlformats.org/officeDocument/2006/customXml" ds:itemID="{2b33faa5-3e2b-4587-a035-b8028f417e41}">
  <ds:schemaRefs/>
</ds:datastoreItem>
</file>

<file path=customXml/itemProps25.xml><?xml version="1.0" encoding="utf-8"?>
<ds:datastoreItem xmlns:ds="http://schemas.openxmlformats.org/officeDocument/2006/customXml" ds:itemID="{75ee8859-d177-42ea-820a-fb4c003ecf62}">
  <ds:schemaRefs/>
</ds:datastoreItem>
</file>

<file path=customXml/itemProps26.xml><?xml version="1.0" encoding="utf-8"?>
<ds:datastoreItem xmlns:ds="http://schemas.openxmlformats.org/officeDocument/2006/customXml" ds:itemID="{c03542fd-5194-4a52-8120-e46a873e251e}">
  <ds:schemaRefs/>
</ds:datastoreItem>
</file>

<file path=customXml/itemProps3.xml><?xml version="1.0" encoding="utf-8"?>
<ds:datastoreItem xmlns:ds="http://schemas.openxmlformats.org/officeDocument/2006/customXml" ds:itemID="{bd05294a-80d3-4902-b722-9bd89e415eb7}">
  <ds:schemaRefs/>
</ds:datastoreItem>
</file>

<file path=customXml/itemProps4.xml><?xml version="1.0" encoding="utf-8"?>
<ds:datastoreItem xmlns:ds="http://schemas.openxmlformats.org/officeDocument/2006/customXml" ds:itemID="{46dacbad-01ea-46cc-8ac1-e5523081c1cd}">
  <ds:schemaRefs/>
</ds:datastoreItem>
</file>

<file path=customXml/itemProps5.xml><?xml version="1.0" encoding="utf-8"?>
<ds:datastoreItem xmlns:ds="http://schemas.openxmlformats.org/officeDocument/2006/customXml" ds:itemID="{1273f283-941f-4662-ac00-e3c213eb1931}">
  <ds:schemaRefs/>
</ds:datastoreItem>
</file>

<file path=customXml/itemProps6.xml><?xml version="1.0" encoding="utf-8"?>
<ds:datastoreItem xmlns:ds="http://schemas.openxmlformats.org/officeDocument/2006/customXml" ds:itemID="{491ece0d-041b-4d9e-b9ff-5388e00f44ad}">
  <ds:schemaRefs/>
</ds:datastoreItem>
</file>

<file path=customXml/itemProps7.xml><?xml version="1.0" encoding="utf-8"?>
<ds:datastoreItem xmlns:ds="http://schemas.openxmlformats.org/officeDocument/2006/customXml" ds:itemID="{2b7153e1-d737-472d-940e-502662cdf6a5}">
  <ds:schemaRefs/>
</ds:datastoreItem>
</file>

<file path=customXml/itemProps8.xml><?xml version="1.0" encoding="utf-8"?>
<ds:datastoreItem xmlns:ds="http://schemas.openxmlformats.org/officeDocument/2006/customXml" ds:itemID="{2dcd65a9-4f0a-4a75-b522-a9881bd13b4b}">
  <ds:schemaRefs/>
</ds:datastoreItem>
</file>

<file path=customXml/itemProps9.xml><?xml version="1.0" encoding="utf-8"?>
<ds:datastoreItem xmlns:ds="http://schemas.openxmlformats.org/officeDocument/2006/customXml" ds:itemID="{90456140-c41a-41f8-8d88-4019d1de6e0b}">
  <ds:schemaRefs/>
</ds:datastoreItem>
</file>

<file path=docProps/app.xml><?xml version="1.0" encoding="utf-8"?>
<Properties xmlns="http://schemas.openxmlformats.org/officeDocument/2006/extended-properties" xmlns:vt="http://schemas.openxmlformats.org/officeDocument/2006/docPropsVTypes">
  <Pages>34</Pages>
  <Words>6726</Words>
  <Characters>7193</Characters>
  <TotalTime>3</TotalTime>
  <ScaleCrop>false</ScaleCrop>
  <LinksUpToDate>false</LinksUpToDate>
  <CharactersWithSpaces>7351</CharactersWithSpaces>
  <Application>WPS Office_11.1.0.14309_F1E327BC-269C-435d-A152-05C5408002CA</Application>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2023-06-08T09:47:00Z</dcterms:created>
  <dc:creator>Administrator</dc:creator>
  <cp:lastModifiedBy>源來是甜蜜わ对策^_^</cp:lastModifiedBy>
  <dcterms:modified xsi:type="dcterms:W3CDTF">2023-09-05T00:41:59Z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2052-11.1.0.14309</vt:lpwstr>
  </property>
  <property fmtid="{D5CDD505-2E9C-101B-9397-08002B2CF9AE}" pid="3" name="ICV">
    <vt:lpwstr>42600663F9BE46B38B102F8FD5766CB1_13</vt:lpwstr>
  </property>
</Properties>
</file>