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rPr>
          <w:rFonts w:ascii="黑体" w:hAnsi="黑体" w:eastAsia="黑体" w:cs="黑体"/>
          <w:b/>
          <w:color w:val="000000"/>
          <w:sz w:val="30"/>
        </w:rPr>
      </w:pPr>
      <w:r>
        <w:rPr>
          <w:rFonts w:ascii="黑体" w:hAnsi="黑体" w:eastAsia="黑体" w:cs="黑体"/>
          <w:b/>
          <w:color w:val="000000"/>
          <w:sz w:val="30"/>
        </w:rPr>
        <w:t xml:space="preserve"> </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一、中国共产党宁晋县委员会组织部（本级）收支预算</w:t>
      </w:r>
      <w:r>
        <w:tab/>
      </w:r>
      <w:r>
        <w:fldChar w:fldCharType="begin"/>
      </w:r>
      <w:r>
        <w:instrText xml:space="preserve">PAGEREF _Toc_4_4_0000000019 \h</w:instrText>
      </w:r>
      <w:r>
        <w:fldChar w:fldCharType="separate"/>
      </w:r>
      <w:r>
        <w:t>68</w:t>
      </w:r>
      <w:r>
        <w:fldChar w:fldCharType="end"/>
      </w:r>
      <w:r>
        <w:fldChar w:fldCharType="end"/>
      </w:r>
    </w:p>
    <w:p>
      <w:pPr>
        <w:pStyle w:val="3"/>
        <w:tabs>
          <w:tab w:val="right" w:leader="dot" w:pos="14562"/>
        </w:tabs>
      </w:pPr>
      <w:r>
        <w:fldChar w:fldCharType="begin"/>
      </w:r>
      <w:r>
        <w:instrText xml:space="preserve"> HYPERLINK \l "_Toc_4_4_0000000020" </w:instrText>
      </w:r>
      <w:r>
        <w:fldChar w:fldCharType="separate"/>
      </w:r>
      <w:r>
        <w:rPr>
          <w:b w:val="0"/>
        </w:rPr>
        <w:t>二、宁晋县党员服务中心收支预算</w:t>
      </w:r>
      <w:r>
        <w:tab/>
      </w:r>
      <w:r>
        <w:fldChar w:fldCharType="begin"/>
      </w:r>
      <w:r>
        <w:instrText xml:space="preserve">PAGEREF _Toc_4_4_0000000020 \h</w:instrText>
      </w:r>
      <w:r>
        <w:fldChar w:fldCharType="separate"/>
      </w:r>
      <w:r>
        <w:t>130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bookmarkStart w:id="2" w:name="_GoBack"/>
      <w:bookmarkEnd w:id="2"/>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一、中国共产党宁晋县委员会组织部（本级）收支预算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7640.99</w:t>
            </w:r>
          </w:p>
        </w:tc>
        <w:tc>
          <w:tcPr>
            <w:tcW w:w="2959" w:type="dxa"/>
            <w:vAlign w:val="center"/>
          </w:tcPr>
          <w:p>
            <w:pPr>
              <w:pStyle w:val="14"/>
            </w:pPr>
            <w:r>
              <w:t>一、一般公共服务支出</w:t>
            </w:r>
          </w:p>
        </w:tc>
        <w:tc>
          <w:tcPr>
            <w:tcW w:w="2959" w:type="dxa"/>
            <w:vAlign w:val="center"/>
          </w:tcPr>
          <w:p>
            <w:pPr>
              <w:pStyle w:val="13"/>
            </w:pPr>
            <w:r>
              <w:t>1337.46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645.20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5578.40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53.52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r>
              <w:t>7640.99</w:t>
            </w:r>
          </w:p>
        </w:tc>
        <w:tc>
          <w:tcPr>
            <w:tcW w:w="2959" w:type="dxa"/>
            <w:vAlign w:val="center"/>
          </w:tcPr>
          <w:p>
            <w:pPr>
              <w:pStyle w:val="16"/>
            </w:pPr>
            <w:r>
              <w:t>本年支出合计</w:t>
            </w:r>
          </w:p>
        </w:tc>
        <w:tc>
          <w:tcPr>
            <w:tcW w:w="2959" w:type="dxa"/>
            <w:vAlign w:val="center"/>
          </w:tcPr>
          <w:p>
            <w:pPr>
              <w:pStyle w:val="17"/>
            </w:pPr>
            <w:r>
              <w:t>7640.99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r>
              <w:t>7640.99</w:t>
            </w:r>
          </w:p>
        </w:tc>
        <w:tc>
          <w:tcPr>
            <w:tcW w:w="2959" w:type="dxa"/>
            <w:vAlign w:val="center"/>
          </w:tcPr>
          <w:p>
            <w:pPr>
              <w:pStyle w:val="16"/>
            </w:pPr>
            <w:r>
              <w:t>支出总计</w:t>
            </w:r>
          </w:p>
        </w:tc>
        <w:tc>
          <w:tcPr>
            <w:tcW w:w="2959" w:type="dxa"/>
            <w:vAlign w:val="center"/>
          </w:tcPr>
          <w:p>
            <w:pPr>
              <w:pStyle w:val="17"/>
            </w:pPr>
            <w:r>
              <w:t>7640.99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7640.99</w:t>
            </w:r>
          </w:p>
        </w:tc>
        <w:tc>
          <w:tcPr>
            <w:tcW w:w="758" w:type="dxa"/>
            <w:vAlign w:val="center"/>
          </w:tcPr>
          <w:p>
            <w:pPr>
              <w:pStyle w:val="17"/>
            </w:pPr>
            <w:r>
              <w:t>7640.99</w:t>
            </w:r>
          </w:p>
        </w:tc>
        <w:tc>
          <w:tcPr>
            <w:tcW w:w="758" w:type="dxa"/>
            <w:vAlign w:val="center"/>
          </w:tcPr>
          <w:p>
            <w:pPr>
              <w:pStyle w:val="17"/>
            </w:pPr>
            <w:r>
              <w:t>7640.99</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1337.46</w:t>
            </w:r>
          </w:p>
        </w:tc>
        <w:tc>
          <w:tcPr>
            <w:tcW w:w="758" w:type="dxa"/>
            <w:vAlign w:val="center"/>
          </w:tcPr>
          <w:p>
            <w:pPr>
              <w:pStyle w:val="13"/>
            </w:pPr>
            <w:r>
              <w:t>1337.46</w:t>
            </w:r>
          </w:p>
        </w:tc>
        <w:tc>
          <w:tcPr>
            <w:tcW w:w="758" w:type="dxa"/>
            <w:vAlign w:val="center"/>
          </w:tcPr>
          <w:p>
            <w:pPr>
              <w:pStyle w:val="13"/>
            </w:pPr>
            <w:r>
              <w:t>1337.46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1337.46</w:t>
            </w:r>
          </w:p>
        </w:tc>
        <w:tc>
          <w:tcPr>
            <w:tcW w:w="758" w:type="dxa"/>
            <w:vAlign w:val="center"/>
          </w:tcPr>
          <w:p>
            <w:pPr>
              <w:pStyle w:val="13"/>
            </w:pPr>
            <w:r>
              <w:t>1337.46</w:t>
            </w:r>
          </w:p>
        </w:tc>
        <w:tc>
          <w:tcPr>
            <w:tcW w:w="758" w:type="dxa"/>
            <w:vAlign w:val="center"/>
          </w:tcPr>
          <w:p>
            <w:pPr>
              <w:pStyle w:val="13"/>
            </w:pPr>
            <w:r>
              <w:t>1337.46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586.99</w:t>
            </w:r>
          </w:p>
        </w:tc>
        <w:tc>
          <w:tcPr>
            <w:tcW w:w="758" w:type="dxa"/>
            <w:vAlign w:val="center"/>
          </w:tcPr>
          <w:p>
            <w:pPr>
              <w:pStyle w:val="13"/>
            </w:pPr>
            <w:r>
              <w:t>586.99</w:t>
            </w:r>
          </w:p>
        </w:tc>
        <w:tc>
          <w:tcPr>
            <w:tcW w:w="758" w:type="dxa"/>
            <w:vAlign w:val="center"/>
          </w:tcPr>
          <w:p>
            <w:pPr>
              <w:pStyle w:val="13"/>
            </w:pPr>
            <w:r>
              <w:t>586.99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2013202</w:t>
            </w:r>
          </w:p>
        </w:tc>
        <w:tc>
          <w:tcPr>
            <w:tcW w:w="758" w:type="dxa"/>
            <w:vAlign w:val="center"/>
          </w:tcPr>
          <w:p>
            <w:pPr>
              <w:pStyle w:val="14"/>
            </w:pPr>
            <w:r>
              <w:t>一般行政管理事务</w:t>
            </w:r>
          </w:p>
        </w:tc>
        <w:tc>
          <w:tcPr>
            <w:tcW w:w="758" w:type="dxa"/>
            <w:vAlign w:val="center"/>
          </w:tcPr>
          <w:p>
            <w:pPr>
              <w:pStyle w:val="13"/>
            </w:pPr>
            <w:r>
              <w:t>750.47</w:t>
            </w:r>
          </w:p>
        </w:tc>
        <w:tc>
          <w:tcPr>
            <w:tcW w:w="758" w:type="dxa"/>
            <w:vAlign w:val="center"/>
          </w:tcPr>
          <w:p>
            <w:pPr>
              <w:pStyle w:val="13"/>
            </w:pPr>
            <w:r>
              <w:t>750.47</w:t>
            </w:r>
          </w:p>
        </w:tc>
        <w:tc>
          <w:tcPr>
            <w:tcW w:w="758" w:type="dxa"/>
            <w:vAlign w:val="center"/>
          </w:tcPr>
          <w:p>
            <w:pPr>
              <w:pStyle w:val="13"/>
            </w:pPr>
            <w:r>
              <w:t>750.47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645.20</w:t>
            </w:r>
          </w:p>
        </w:tc>
        <w:tc>
          <w:tcPr>
            <w:tcW w:w="758" w:type="dxa"/>
            <w:vAlign w:val="center"/>
          </w:tcPr>
          <w:p>
            <w:pPr>
              <w:pStyle w:val="13"/>
            </w:pPr>
            <w:r>
              <w:t>645.20</w:t>
            </w:r>
          </w:p>
        </w:tc>
        <w:tc>
          <w:tcPr>
            <w:tcW w:w="758" w:type="dxa"/>
            <w:vAlign w:val="center"/>
          </w:tcPr>
          <w:p>
            <w:pPr>
              <w:pStyle w:val="13"/>
            </w:pPr>
            <w:r>
              <w:t>645.20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633.36</w:t>
            </w:r>
          </w:p>
        </w:tc>
        <w:tc>
          <w:tcPr>
            <w:tcW w:w="758" w:type="dxa"/>
            <w:vAlign w:val="center"/>
          </w:tcPr>
          <w:p>
            <w:pPr>
              <w:pStyle w:val="13"/>
            </w:pPr>
            <w:r>
              <w:t>633.36</w:t>
            </w:r>
          </w:p>
        </w:tc>
        <w:tc>
          <w:tcPr>
            <w:tcW w:w="758" w:type="dxa"/>
            <w:vAlign w:val="center"/>
          </w:tcPr>
          <w:p>
            <w:pPr>
              <w:pStyle w:val="13"/>
            </w:pPr>
            <w:r>
              <w:t>633.36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47.60</w:t>
            </w:r>
          </w:p>
        </w:tc>
        <w:tc>
          <w:tcPr>
            <w:tcW w:w="758" w:type="dxa"/>
            <w:vAlign w:val="center"/>
          </w:tcPr>
          <w:p>
            <w:pPr>
              <w:pStyle w:val="13"/>
            </w:pPr>
            <w:r>
              <w:t>47.60</w:t>
            </w:r>
          </w:p>
        </w:tc>
        <w:tc>
          <w:tcPr>
            <w:tcW w:w="758" w:type="dxa"/>
            <w:vAlign w:val="center"/>
          </w:tcPr>
          <w:p>
            <w:pPr>
              <w:pStyle w:val="13"/>
            </w:pPr>
            <w:r>
              <w:t>47.60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2080503</w:t>
            </w:r>
          </w:p>
        </w:tc>
        <w:tc>
          <w:tcPr>
            <w:tcW w:w="758" w:type="dxa"/>
            <w:vAlign w:val="center"/>
          </w:tcPr>
          <w:p>
            <w:pPr>
              <w:pStyle w:val="14"/>
            </w:pPr>
            <w:r>
              <w:t>离退休人员管理机构</w:t>
            </w:r>
          </w:p>
        </w:tc>
        <w:tc>
          <w:tcPr>
            <w:tcW w:w="758" w:type="dxa"/>
            <w:vAlign w:val="center"/>
          </w:tcPr>
          <w:p>
            <w:pPr>
              <w:pStyle w:val="13"/>
            </w:pPr>
            <w:r>
              <w:t>518.72</w:t>
            </w:r>
          </w:p>
        </w:tc>
        <w:tc>
          <w:tcPr>
            <w:tcW w:w="758" w:type="dxa"/>
            <w:vAlign w:val="center"/>
          </w:tcPr>
          <w:p>
            <w:pPr>
              <w:pStyle w:val="13"/>
            </w:pPr>
            <w:r>
              <w:t>518.72</w:t>
            </w:r>
          </w:p>
        </w:tc>
        <w:tc>
          <w:tcPr>
            <w:tcW w:w="758" w:type="dxa"/>
            <w:vAlign w:val="center"/>
          </w:tcPr>
          <w:p>
            <w:pPr>
              <w:pStyle w:val="13"/>
            </w:pPr>
            <w:r>
              <w:t>518.72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67.04</w:t>
            </w:r>
          </w:p>
        </w:tc>
        <w:tc>
          <w:tcPr>
            <w:tcW w:w="758" w:type="dxa"/>
            <w:vAlign w:val="center"/>
          </w:tcPr>
          <w:p>
            <w:pPr>
              <w:pStyle w:val="13"/>
            </w:pPr>
            <w:r>
              <w:t>67.04</w:t>
            </w:r>
          </w:p>
        </w:tc>
        <w:tc>
          <w:tcPr>
            <w:tcW w:w="758" w:type="dxa"/>
            <w:vAlign w:val="center"/>
          </w:tcPr>
          <w:p>
            <w:pPr>
              <w:pStyle w:val="13"/>
            </w:pPr>
            <w:r>
              <w:t>67.04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1.84</w:t>
            </w:r>
          </w:p>
        </w:tc>
        <w:tc>
          <w:tcPr>
            <w:tcW w:w="758" w:type="dxa"/>
            <w:vAlign w:val="center"/>
          </w:tcPr>
          <w:p>
            <w:pPr>
              <w:pStyle w:val="13"/>
            </w:pPr>
            <w:r>
              <w:t>1.84</w:t>
            </w:r>
          </w:p>
        </w:tc>
        <w:tc>
          <w:tcPr>
            <w:tcW w:w="758" w:type="dxa"/>
            <w:vAlign w:val="center"/>
          </w:tcPr>
          <w:p>
            <w:pPr>
              <w:pStyle w:val="13"/>
            </w:pPr>
            <w:r>
              <w:t>1.84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1.84</w:t>
            </w:r>
          </w:p>
        </w:tc>
        <w:tc>
          <w:tcPr>
            <w:tcW w:w="758" w:type="dxa"/>
            <w:vAlign w:val="center"/>
          </w:tcPr>
          <w:p>
            <w:pPr>
              <w:pStyle w:val="13"/>
            </w:pPr>
            <w:r>
              <w:t>1.84</w:t>
            </w:r>
          </w:p>
        </w:tc>
        <w:tc>
          <w:tcPr>
            <w:tcW w:w="758" w:type="dxa"/>
            <w:vAlign w:val="center"/>
          </w:tcPr>
          <w:p>
            <w:pPr>
              <w:pStyle w:val="13"/>
            </w:pPr>
            <w:r>
              <w:t>1.84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26.42</w:t>
            </w:r>
          </w:p>
        </w:tc>
        <w:tc>
          <w:tcPr>
            <w:tcW w:w="758" w:type="dxa"/>
            <w:vAlign w:val="center"/>
          </w:tcPr>
          <w:p>
            <w:pPr>
              <w:pStyle w:val="13"/>
            </w:pPr>
            <w:r>
              <w:t>26.42</w:t>
            </w:r>
          </w:p>
        </w:tc>
        <w:tc>
          <w:tcPr>
            <w:tcW w:w="758" w:type="dxa"/>
            <w:vAlign w:val="center"/>
          </w:tcPr>
          <w:p>
            <w:pPr>
              <w:pStyle w:val="13"/>
            </w:pPr>
            <w:r>
              <w:t>26.42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26.42</w:t>
            </w:r>
          </w:p>
        </w:tc>
        <w:tc>
          <w:tcPr>
            <w:tcW w:w="758" w:type="dxa"/>
            <w:vAlign w:val="center"/>
          </w:tcPr>
          <w:p>
            <w:pPr>
              <w:pStyle w:val="13"/>
            </w:pPr>
            <w:r>
              <w:t>26.42</w:t>
            </w:r>
          </w:p>
        </w:tc>
        <w:tc>
          <w:tcPr>
            <w:tcW w:w="758" w:type="dxa"/>
            <w:vAlign w:val="center"/>
          </w:tcPr>
          <w:p>
            <w:pPr>
              <w:pStyle w:val="13"/>
            </w:pPr>
            <w:r>
              <w:t>26.42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26.42</w:t>
            </w:r>
          </w:p>
        </w:tc>
        <w:tc>
          <w:tcPr>
            <w:tcW w:w="758" w:type="dxa"/>
            <w:vAlign w:val="center"/>
          </w:tcPr>
          <w:p>
            <w:pPr>
              <w:pStyle w:val="13"/>
            </w:pPr>
            <w:r>
              <w:t>26.42</w:t>
            </w:r>
          </w:p>
        </w:tc>
        <w:tc>
          <w:tcPr>
            <w:tcW w:w="758" w:type="dxa"/>
            <w:vAlign w:val="center"/>
          </w:tcPr>
          <w:p>
            <w:pPr>
              <w:pStyle w:val="13"/>
            </w:pPr>
            <w:r>
              <w:t>26.42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5578.40</w:t>
            </w:r>
          </w:p>
        </w:tc>
        <w:tc>
          <w:tcPr>
            <w:tcW w:w="758" w:type="dxa"/>
            <w:vAlign w:val="center"/>
          </w:tcPr>
          <w:p>
            <w:pPr>
              <w:pStyle w:val="13"/>
            </w:pPr>
            <w:r>
              <w:t>5578.40</w:t>
            </w:r>
          </w:p>
        </w:tc>
        <w:tc>
          <w:tcPr>
            <w:tcW w:w="758" w:type="dxa"/>
            <w:vAlign w:val="center"/>
          </w:tcPr>
          <w:p>
            <w:pPr>
              <w:pStyle w:val="13"/>
            </w:pPr>
            <w:r>
              <w:t>5578.40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7.48</w:t>
            </w:r>
          </w:p>
        </w:tc>
        <w:tc>
          <w:tcPr>
            <w:tcW w:w="758" w:type="dxa"/>
            <w:vAlign w:val="center"/>
          </w:tcPr>
          <w:p>
            <w:pPr>
              <w:pStyle w:val="13"/>
            </w:pPr>
            <w:r>
              <w:t>7.48</w:t>
            </w:r>
          </w:p>
        </w:tc>
        <w:tc>
          <w:tcPr>
            <w:tcW w:w="758" w:type="dxa"/>
            <w:vAlign w:val="center"/>
          </w:tcPr>
          <w:p>
            <w:pPr>
              <w:pStyle w:val="13"/>
            </w:pPr>
            <w:r>
              <w:t>7.48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2130152</w:t>
            </w:r>
          </w:p>
        </w:tc>
        <w:tc>
          <w:tcPr>
            <w:tcW w:w="758" w:type="dxa"/>
            <w:vAlign w:val="center"/>
          </w:tcPr>
          <w:p>
            <w:pPr>
              <w:pStyle w:val="14"/>
            </w:pPr>
            <w:r>
              <w:t>对高校毕业生到基层任职补助</w:t>
            </w:r>
          </w:p>
        </w:tc>
        <w:tc>
          <w:tcPr>
            <w:tcW w:w="758" w:type="dxa"/>
            <w:vAlign w:val="center"/>
          </w:tcPr>
          <w:p>
            <w:pPr>
              <w:pStyle w:val="13"/>
            </w:pPr>
            <w:r>
              <w:t>7.48</w:t>
            </w:r>
          </w:p>
        </w:tc>
        <w:tc>
          <w:tcPr>
            <w:tcW w:w="758" w:type="dxa"/>
            <w:vAlign w:val="center"/>
          </w:tcPr>
          <w:p>
            <w:pPr>
              <w:pStyle w:val="13"/>
            </w:pPr>
            <w:r>
              <w:t>7.48</w:t>
            </w:r>
          </w:p>
        </w:tc>
        <w:tc>
          <w:tcPr>
            <w:tcW w:w="758" w:type="dxa"/>
            <w:vAlign w:val="center"/>
          </w:tcPr>
          <w:p>
            <w:pPr>
              <w:pStyle w:val="13"/>
            </w:pPr>
            <w:r>
              <w:t>7.48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21307</w:t>
            </w:r>
          </w:p>
        </w:tc>
        <w:tc>
          <w:tcPr>
            <w:tcW w:w="758" w:type="dxa"/>
            <w:vAlign w:val="center"/>
          </w:tcPr>
          <w:p>
            <w:pPr>
              <w:pStyle w:val="14"/>
            </w:pPr>
            <w:r>
              <w:t>农村综合改革</w:t>
            </w:r>
          </w:p>
        </w:tc>
        <w:tc>
          <w:tcPr>
            <w:tcW w:w="758" w:type="dxa"/>
            <w:vAlign w:val="center"/>
          </w:tcPr>
          <w:p>
            <w:pPr>
              <w:pStyle w:val="13"/>
            </w:pPr>
            <w:r>
              <w:t>5570.92</w:t>
            </w:r>
          </w:p>
        </w:tc>
        <w:tc>
          <w:tcPr>
            <w:tcW w:w="758" w:type="dxa"/>
            <w:vAlign w:val="center"/>
          </w:tcPr>
          <w:p>
            <w:pPr>
              <w:pStyle w:val="13"/>
            </w:pPr>
            <w:r>
              <w:t>5570.92</w:t>
            </w:r>
          </w:p>
        </w:tc>
        <w:tc>
          <w:tcPr>
            <w:tcW w:w="758" w:type="dxa"/>
            <w:vAlign w:val="center"/>
          </w:tcPr>
          <w:p>
            <w:pPr>
              <w:pStyle w:val="13"/>
            </w:pPr>
            <w:r>
              <w:t>5570.92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2130705</w:t>
            </w:r>
          </w:p>
        </w:tc>
        <w:tc>
          <w:tcPr>
            <w:tcW w:w="758" w:type="dxa"/>
            <w:vAlign w:val="center"/>
          </w:tcPr>
          <w:p>
            <w:pPr>
              <w:pStyle w:val="14"/>
            </w:pPr>
            <w:r>
              <w:t>对村民委员会和村党支部的补助</w:t>
            </w:r>
          </w:p>
        </w:tc>
        <w:tc>
          <w:tcPr>
            <w:tcW w:w="758" w:type="dxa"/>
            <w:vAlign w:val="center"/>
          </w:tcPr>
          <w:p>
            <w:pPr>
              <w:pStyle w:val="13"/>
            </w:pPr>
            <w:r>
              <w:t>5570.92</w:t>
            </w:r>
          </w:p>
        </w:tc>
        <w:tc>
          <w:tcPr>
            <w:tcW w:w="758" w:type="dxa"/>
            <w:vAlign w:val="center"/>
          </w:tcPr>
          <w:p>
            <w:pPr>
              <w:pStyle w:val="13"/>
            </w:pPr>
            <w:r>
              <w:t>5570.92</w:t>
            </w:r>
          </w:p>
        </w:tc>
        <w:tc>
          <w:tcPr>
            <w:tcW w:w="758" w:type="dxa"/>
            <w:vAlign w:val="center"/>
          </w:tcPr>
          <w:p>
            <w:pPr>
              <w:pStyle w:val="13"/>
            </w:pPr>
            <w:r>
              <w:t>5570.92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53.52</w:t>
            </w:r>
          </w:p>
        </w:tc>
        <w:tc>
          <w:tcPr>
            <w:tcW w:w="758" w:type="dxa"/>
            <w:vAlign w:val="center"/>
          </w:tcPr>
          <w:p>
            <w:pPr>
              <w:pStyle w:val="13"/>
            </w:pPr>
            <w:r>
              <w:t>53.52</w:t>
            </w:r>
          </w:p>
        </w:tc>
        <w:tc>
          <w:tcPr>
            <w:tcW w:w="758" w:type="dxa"/>
            <w:vAlign w:val="center"/>
          </w:tcPr>
          <w:p>
            <w:pPr>
              <w:pStyle w:val="13"/>
            </w:pPr>
            <w:r>
              <w:t>53.52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53.52</w:t>
            </w:r>
          </w:p>
        </w:tc>
        <w:tc>
          <w:tcPr>
            <w:tcW w:w="758" w:type="dxa"/>
            <w:vAlign w:val="center"/>
          </w:tcPr>
          <w:p>
            <w:pPr>
              <w:pStyle w:val="13"/>
            </w:pPr>
            <w:r>
              <w:t>53.52</w:t>
            </w:r>
          </w:p>
        </w:tc>
        <w:tc>
          <w:tcPr>
            <w:tcW w:w="758" w:type="dxa"/>
            <w:vAlign w:val="center"/>
          </w:tcPr>
          <w:p>
            <w:pPr>
              <w:pStyle w:val="13"/>
            </w:pPr>
            <w:r>
              <w:t>53.52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53.52</w:t>
            </w:r>
          </w:p>
        </w:tc>
        <w:tc>
          <w:tcPr>
            <w:tcW w:w="758" w:type="dxa"/>
            <w:vAlign w:val="center"/>
          </w:tcPr>
          <w:p>
            <w:pPr>
              <w:pStyle w:val="13"/>
            </w:pPr>
            <w:r>
              <w:t>53.52</w:t>
            </w:r>
          </w:p>
        </w:tc>
        <w:tc>
          <w:tcPr>
            <w:tcW w:w="758" w:type="dxa"/>
            <w:vAlign w:val="center"/>
          </w:tcPr>
          <w:p>
            <w:pPr>
              <w:pStyle w:val="13"/>
            </w:pPr>
            <w:r>
              <w:t>53.52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7640.99</w:t>
            </w:r>
          </w:p>
        </w:tc>
        <w:tc>
          <w:tcPr>
            <w:tcW w:w="1095" w:type="dxa"/>
            <w:vAlign w:val="center"/>
          </w:tcPr>
          <w:p>
            <w:pPr>
              <w:pStyle w:val="17"/>
            </w:pPr>
            <w:r>
              <w:t>743.41</w:t>
            </w:r>
          </w:p>
        </w:tc>
        <w:tc>
          <w:tcPr>
            <w:tcW w:w="1095" w:type="dxa"/>
            <w:vAlign w:val="center"/>
          </w:tcPr>
          <w:p>
            <w:pPr>
              <w:pStyle w:val="17"/>
            </w:pPr>
            <w:r>
              <w:t>6897.58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1337.46</w:t>
            </w:r>
          </w:p>
        </w:tc>
        <w:tc>
          <w:tcPr>
            <w:tcW w:w="1095" w:type="dxa"/>
            <w:vAlign w:val="center"/>
          </w:tcPr>
          <w:p>
            <w:pPr>
              <w:pStyle w:val="13"/>
            </w:pPr>
            <w:r>
              <w:t>536.99</w:t>
            </w:r>
          </w:p>
        </w:tc>
        <w:tc>
          <w:tcPr>
            <w:tcW w:w="1095" w:type="dxa"/>
            <w:vAlign w:val="center"/>
          </w:tcPr>
          <w:p>
            <w:pPr>
              <w:pStyle w:val="13"/>
            </w:pPr>
            <w:r>
              <w:t>800.47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1337.46</w:t>
            </w:r>
          </w:p>
        </w:tc>
        <w:tc>
          <w:tcPr>
            <w:tcW w:w="1095" w:type="dxa"/>
            <w:vAlign w:val="center"/>
          </w:tcPr>
          <w:p>
            <w:pPr>
              <w:pStyle w:val="13"/>
            </w:pPr>
            <w:r>
              <w:t>536.99</w:t>
            </w:r>
          </w:p>
        </w:tc>
        <w:tc>
          <w:tcPr>
            <w:tcW w:w="1095" w:type="dxa"/>
            <w:vAlign w:val="center"/>
          </w:tcPr>
          <w:p>
            <w:pPr>
              <w:pStyle w:val="13"/>
            </w:pPr>
            <w:r>
              <w:t>800.47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586.99</w:t>
            </w:r>
          </w:p>
        </w:tc>
        <w:tc>
          <w:tcPr>
            <w:tcW w:w="1095" w:type="dxa"/>
            <w:vAlign w:val="center"/>
          </w:tcPr>
          <w:p>
            <w:pPr>
              <w:pStyle w:val="13"/>
            </w:pPr>
            <w:r>
              <w:t>536.99</w:t>
            </w:r>
          </w:p>
        </w:tc>
        <w:tc>
          <w:tcPr>
            <w:tcW w:w="109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2013202</w:t>
            </w:r>
          </w:p>
        </w:tc>
        <w:tc>
          <w:tcPr>
            <w:tcW w:w="1095" w:type="dxa"/>
            <w:vAlign w:val="center"/>
          </w:tcPr>
          <w:p>
            <w:pPr>
              <w:pStyle w:val="14"/>
            </w:pPr>
            <w:r>
              <w:t>一般行政管理事务</w:t>
            </w:r>
          </w:p>
        </w:tc>
        <w:tc>
          <w:tcPr>
            <w:tcW w:w="1095" w:type="dxa"/>
            <w:vAlign w:val="center"/>
          </w:tcPr>
          <w:p>
            <w:pPr>
              <w:pStyle w:val="13"/>
            </w:pPr>
            <w:r>
              <w:t>750.47</w:t>
            </w:r>
          </w:p>
        </w:tc>
        <w:tc>
          <w:tcPr>
            <w:tcW w:w="1095" w:type="dxa"/>
            <w:vAlign w:val="center"/>
          </w:tcPr>
          <w:p>
            <w:pPr>
              <w:pStyle w:val="13"/>
            </w:pPr>
          </w:p>
        </w:tc>
        <w:tc>
          <w:tcPr>
            <w:tcW w:w="1095" w:type="dxa"/>
            <w:vAlign w:val="center"/>
          </w:tcPr>
          <w:p>
            <w:pPr>
              <w:pStyle w:val="13"/>
            </w:pPr>
            <w:r>
              <w:t>750.47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645.20</w:t>
            </w:r>
          </w:p>
        </w:tc>
        <w:tc>
          <w:tcPr>
            <w:tcW w:w="1095" w:type="dxa"/>
            <w:vAlign w:val="center"/>
          </w:tcPr>
          <w:p>
            <w:pPr>
              <w:pStyle w:val="13"/>
            </w:pPr>
            <w:r>
              <w:t>126.48</w:t>
            </w:r>
          </w:p>
        </w:tc>
        <w:tc>
          <w:tcPr>
            <w:tcW w:w="1095" w:type="dxa"/>
            <w:vAlign w:val="center"/>
          </w:tcPr>
          <w:p>
            <w:pPr>
              <w:pStyle w:val="13"/>
            </w:pPr>
            <w:r>
              <w:t>518.72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633.36</w:t>
            </w:r>
          </w:p>
        </w:tc>
        <w:tc>
          <w:tcPr>
            <w:tcW w:w="1095" w:type="dxa"/>
            <w:vAlign w:val="center"/>
          </w:tcPr>
          <w:p>
            <w:pPr>
              <w:pStyle w:val="13"/>
            </w:pPr>
            <w:r>
              <w:t>114.64</w:t>
            </w:r>
          </w:p>
        </w:tc>
        <w:tc>
          <w:tcPr>
            <w:tcW w:w="1095" w:type="dxa"/>
            <w:vAlign w:val="center"/>
          </w:tcPr>
          <w:p>
            <w:pPr>
              <w:pStyle w:val="13"/>
            </w:pPr>
            <w:r>
              <w:t>518.72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47.60</w:t>
            </w:r>
          </w:p>
        </w:tc>
        <w:tc>
          <w:tcPr>
            <w:tcW w:w="1095" w:type="dxa"/>
            <w:vAlign w:val="center"/>
          </w:tcPr>
          <w:p>
            <w:pPr>
              <w:pStyle w:val="13"/>
            </w:pPr>
            <w:r>
              <w:t>47.60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2080503</w:t>
            </w:r>
          </w:p>
        </w:tc>
        <w:tc>
          <w:tcPr>
            <w:tcW w:w="1095" w:type="dxa"/>
            <w:vAlign w:val="center"/>
          </w:tcPr>
          <w:p>
            <w:pPr>
              <w:pStyle w:val="14"/>
            </w:pPr>
            <w:r>
              <w:t>离退休人员管理机构</w:t>
            </w:r>
          </w:p>
        </w:tc>
        <w:tc>
          <w:tcPr>
            <w:tcW w:w="1095" w:type="dxa"/>
            <w:vAlign w:val="center"/>
          </w:tcPr>
          <w:p>
            <w:pPr>
              <w:pStyle w:val="13"/>
            </w:pPr>
            <w:r>
              <w:t>518.72</w:t>
            </w:r>
          </w:p>
        </w:tc>
        <w:tc>
          <w:tcPr>
            <w:tcW w:w="1095" w:type="dxa"/>
            <w:vAlign w:val="center"/>
          </w:tcPr>
          <w:p>
            <w:pPr>
              <w:pStyle w:val="13"/>
            </w:pPr>
          </w:p>
        </w:tc>
        <w:tc>
          <w:tcPr>
            <w:tcW w:w="1095" w:type="dxa"/>
            <w:vAlign w:val="center"/>
          </w:tcPr>
          <w:p>
            <w:pPr>
              <w:pStyle w:val="13"/>
            </w:pPr>
            <w:r>
              <w:t>518.72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67.04</w:t>
            </w:r>
          </w:p>
        </w:tc>
        <w:tc>
          <w:tcPr>
            <w:tcW w:w="1095" w:type="dxa"/>
            <w:vAlign w:val="center"/>
          </w:tcPr>
          <w:p>
            <w:pPr>
              <w:pStyle w:val="13"/>
            </w:pPr>
            <w:r>
              <w:t>67.04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10.00</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10.00</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1.84</w:t>
            </w:r>
          </w:p>
        </w:tc>
        <w:tc>
          <w:tcPr>
            <w:tcW w:w="1095" w:type="dxa"/>
            <w:vAlign w:val="center"/>
          </w:tcPr>
          <w:p>
            <w:pPr>
              <w:pStyle w:val="13"/>
            </w:pPr>
            <w:r>
              <w:t>1.84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1.84</w:t>
            </w:r>
          </w:p>
        </w:tc>
        <w:tc>
          <w:tcPr>
            <w:tcW w:w="1095" w:type="dxa"/>
            <w:vAlign w:val="center"/>
          </w:tcPr>
          <w:p>
            <w:pPr>
              <w:pStyle w:val="13"/>
            </w:pPr>
            <w:r>
              <w:t>1.84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26.42</w:t>
            </w:r>
          </w:p>
        </w:tc>
        <w:tc>
          <w:tcPr>
            <w:tcW w:w="1095" w:type="dxa"/>
            <w:vAlign w:val="center"/>
          </w:tcPr>
          <w:p>
            <w:pPr>
              <w:pStyle w:val="13"/>
            </w:pPr>
            <w:r>
              <w:t>26.42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26.42</w:t>
            </w:r>
          </w:p>
        </w:tc>
        <w:tc>
          <w:tcPr>
            <w:tcW w:w="1095" w:type="dxa"/>
            <w:vAlign w:val="center"/>
          </w:tcPr>
          <w:p>
            <w:pPr>
              <w:pStyle w:val="13"/>
            </w:pPr>
            <w:r>
              <w:t>26.42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26.42</w:t>
            </w:r>
          </w:p>
        </w:tc>
        <w:tc>
          <w:tcPr>
            <w:tcW w:w="1095" w:type="dxa"/>
            <w:vAlign w:val="center"/>
          </w:tcPr>
          <w:p>
            <w:pPr>
              <w:pStyle w:val="13"/>
            </w:pPr>
            <w:r>
              <w:t>26.42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5578.40</w:t>
            </w:r>
          </w:p>
        </w:tc>
        <w:tc>
          <w:tcPr>
            <w:tcW w:w="1095" w:type="dxa"/>
            <w:vAlign w:val="center"/>
          </w:tcPr>
          <w:p>
            <w:pPr>
              <w:pStyle w:val="13"/>
            </w:pPr>
          </w:p>
        </w:tc>
        <w:tc>
          <w:tcPr>
            <w:tcW w:w="1095" w:type="dxa"/>
            <w:vAlign w:val="center"/>
          </w:tcPr>
          <w:p>
            <w:pPr>
              <w:pStyle w:val="13"/>
            </w:pPr>
            <w:r>
              <w:t>5578.40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7.48</w:t>
            </w:r>
          </w:p>
        </w:tc>
        <w:tc>
          <w:tcPr>
            <w:tcW w:w="1095" w:type="dxa"/>
            <w:vAlign w:val="center"/>
          </w:tcPr>
          <w:p>
            <w:pPr>
              <w:pStyle w:val="13"/>
            </w:pPr>
          </w:p>
        </w:tc>
        <w:tc>
          <w:tcPr>
            <w:tcW w:w="1095" w:type="dxa"/>
            <w:vAlign w:val="center"/>
          </w:tcPr>
          <w:p>
            <w:pPr>
              <w:pStyle w:val="13"/>
            </w:pPr>
            <w:r>
              <w:t>7.48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2130152</w:t>
            </w:r>
          </w:p>
        </w:tc>
        <w:tc>
          <w:tcPr>
            <w:tcW w:w="1095" w:type="dxa"/>
            <w:vAlign w:val="center"/>
          </w:tcPr>
          <w:p>
            <w:pPr>
              <w:pStyle w:val="14"/>
            </w:pPr>
            <w:r>
              <w:t>对高校毕业生到基层任职补助</w:t>
            </w:r>
          </w:p>
        </w:tc>
        <w:tc>
          <w:tcPr>
            <w:tcW w:w="1095" w:type="dxa"/>
            <w:vAlign w:val="center"/>
          </w:tcPr>
          <w:p>
            <w:pPr>
              <w:pStyle w:val="13"/>
            </w:pPr>
            <w:r>
              <w:t>7.48</w:t>
            </w:r>
          </w:p>
        </w:tc>
        <w:tc>
          <w:tcPr>
            <w:tcW w:w="1095" w:type="dxa"/>
            <w:vAlign w:val="center"/>
          </w:tcPr>
          <w:p>
            <w:pPr>
              <w:pStyle w:val="13"/>
            </w:pPr>
          </w:p>
        </w:tc>
        <w:tc>
          <w:tcPr>
            <w:tcW w:w="1095" w:type="dxa"/>
            <w:vAlign w:val="center"/>
          </w:tcPr>
          <w:p>
            <w:pPr>
              <w:pStyle w:val="13"/>
            </w:pPr>
            <w:r>
              <w:t>7.48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21307</w:t>
            </w:r>
          </w:p>
        </w:tc>
        <w:tc>
          <w:tcPr>
            <w:tcW w:w="1095" w:type="dxa"/>
            <w:vAlign w:val="center"/>
          </w:tcPr>
          <w:p>
            <w:pPr>
              <w:pStyle w:val="14"/>
            </w:pPr>
            <w:r>
              <w:t>农村综合改革</w:t>
            </w:r>
          </w:p>
        </w:tc>
        <w:tc>
          <w:tcPr>
            <w:tcW w:w="1095" w:type="dxa"/>
            <w:vAlign w:val="center"/>
          </w:tcPr>
          <w:p>
            <w:pPr>
              <w:pStyle w:val="13"/>
            </w:pPr>
            <w:r>
              <w:t>5570.92</w:t>
            </w:r>
          </w:p>
        </w:tc>
        <w:tc>
          <w:tcPr>
            <w:tcW w:w="1095" w:type="dxa"/>
            <w:vAlign w:val="center"/>
          </w:tcPr>
          <w:p>
            <w:pPr>
              <w:pStyle w:val="13"/>
            </w:pPr>
          </w:p>
        </w:tc>
        <w:tc>
          <w:tcPr>
            <w:tcW w:w="1095" w:type="dxa"/>
            <w:vAlign w:val="center"/>
          </w:tcPr>
          <w:p>
            <w:pPr>
              <w:pStyle w:val="13"/>
            </w:pPr>
            <w:r>
              <w:t>5570.92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2130705</w:t>
            </w:r>
          </w:p>
        </w:tc>
        <w:tc>
          <w:tcPr>
            <w:tcW w:w="1095" w:type="dxa"/>
            <w:vAlign w:val="center"/>
          </w:tcPr>
          <w:p>
            <w:pPr>
              <w:pStyle w:val="14"/>
            </w:pPr>
            <w:r>
              <w:t>对村民委员会和村党支部的补助</w:t>
            </w:r>
          </w:p>
        </w:tc>
        <w:tc>
          <w:tcPr>
            <w:tcW w:w="1095" w:type="dxa"/>
            <w:vAlign w:val="center"/>
          </w:tcPr>
          <w:p>
            <w:pPr>
              <w:pStyle w:val="13"/>
            </w:pPr>
            <w:r>
              <w:t>5570.92</w:t>
            </w:r>
          </w:p>
        </w:tc>
        <w:tc>
          <w:tcPr>
            <w:tcW w:w="1095" w:type="dxa"/>
            <w:vAlign w:val="center"/>
          </w:tcPr>
          <w:p>
            <w:pPr>
              <w:pStyle w:val="13"/>
            </w:pPr>
          </w:p>
        </w:tc>
        <w:tc>
          <w:tcPr>
            <w:tcW w:w="1095" w:type="dxa"/>
            <w:vAlign w:val="center"/>
          </w:tcPr>
          <w:p>
            <w:pPr>
              <w:pStyle w:val="13"/>
            </w:pPr>
            <w:r>
              <w:t>5570.92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53.52</w:t>
            </w:r>
          </w:p>
        </w:tc>
        <w:tc>
          <w:tcPr>
            <w:tcW w:w="1095" w:type="dxa"/>
            <w:vAlign w:val="center"/>
          </w:tcPr>
          <w:p>
            <w:pPr>
              <w:pStyle w:val="13"/>
            </w:pPr>
            <w:r>
              <w:t>53.52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53.52</w:t>
            </w:r>
          </w:p>
        </w:tc>
        <w:tc>
          <w:tcPr>
            <w:tcW w:w="1095" w:type="dxa"/>
            <w:vAlign w:val="center"/>
          </w:tcPr>
          <w:p>
            <w:pPr>
              <w:pStyle w:val="13"/>
            </w:pPr>
            <w:r>
              <w:t>53.52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53.52</w:t>
            </w:r>
          </w:p>
        </w:tc>
        <w:tc>
          <w:tcPr>
            <w:tcW w:w="1095" w:type="dxa"/>
            <w:vAlign w:val="center"/>
          </w:tcPr>
          <w:p>
            <w:pPr>
              <w:pStyle w:val="13"/>
            </w:pPr>
            <w:r>
              <w:t>53.52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7640.99</w:t>
            </w:r>
          </w:p>
        </w:tc>
        <w:tc>
          <w:tcPr>
            <w:tcW w:w="1232" w:type="dxa"/>
            <w:vAlign w:val="center"/>
          </w:tcPr>
          <w:p>
            <w:pPr>
              <w:pStyle w:val="14"/>
            </w:pPr>
            <w:r>
              <w:t>一、一般公共服务支出</w:t>
            </w:r>
          </w:p>
        </w:tc>
        <w:tc>
          <w:tcPr>
            <w:tcW w:w="1232" w:type="dxa"/>
            <w:vAlign w:val="center"/>
          </w:tcPr>
          <w:p>
            <w:pPr>
              <w:pStyle w:val="13"/>
            </w:pPr>
            <w:r>
              <w:t>1337.46</w:t>
            </w:r>
          </w:p>
        </w:tc>
        <w:tc>
          <w:tcPr>
            <w:tcW w:w="1232" w:type="dxa"/>
            <w:vAlign w:val="center"/>
          </w:tcPr>
          <w:p>
            <w:pPr>
              <w:pStyle w:val="13"/>
            </w:pPr>
            <w:r>
              <w:t>1337.46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645.20</w:t>
            </w:r>
          </w:p>
        </w:tc>
        <w:tc>
          <w:tcPr>
            <w:tcW w:w="1232" w:type="dxa"/>
            <w:vAlign w:val="center"/>
          </w:tcPr>
          <w:p>
            <w:pPr>
              <w:pStyle w:val="13"/>
            </w:pPr>
            <w:r>
              <w:t>645.20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26.42</w:t>
            </w:r>
          </w:p>
        </w:tc>
        <w:tc>
          <w:tcPr>
            <w:tcW w:w="1232" w:type="dxa"/>
            <w:vAlign w:val="center"/>
          </w:tcPr>
          <w:p>
            <w:pPr>
              <w:pStyle w:val="13"/>
            </w:pPr>
            <w:r>
              <w:t>26.42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5578.40</w:t>
            </w:r>
          </w:p>
        </w:tc>
        <w:tc>
          <w:tcPr>
            <w:tcW w:w="1232" w:type="dxa"/>
            <w:vAlign w:val="center"/>
          </w:tcPr>
          <w:p>
            <w:pPr>
              <w:pStyle w:val="13"/>
            </w:pPr>
            <w:r>
              <w:t>5578.40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53.52</w:t>
            </w:r>
          </w:p>
        </w:tc>
        <w:tc>
          <w:tcPr>
            <w:tcW w:w="1232" w:type="dxa"/>
            <w:vAlign w:val="center"/>
          </w:tcPr>
          <w:p>
            <w:pPr>
              <w:pStyle w:val="13"/>
            </w:pPr>
            <w:r>
              <w:t>53.52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7640.99</w:t>
            </w:r>
          </w:p>
        </w:tc>
        <w:tc>
          <w:tcPr>
            <w:tcW w:w="1232" w:type="dxa"/>
            <w:vAlign w:val="center"/>
          </w:tcPr>
          <w:p>
            <w:pPr>
              <w:pStyle w:val="16"/>
            </w:pPr>
            <w:r>
              <w:t>本年支出合计</w:t>
            </w:r>
          </w:p>
        </w:tc>
        <w:tc>
          <w:tcPr>
            <w:tcW w:w="1232" w:type="dxa"/>
            <w:vAlign w:val="center"/>
          </w:tcPr>
          <w:p>
            <w:pPr>
              <w:pStyle w:val="17"/>
            </w:pPr>
            <w:r>
              <w:t>7640.99</w:t>
            </w:r>
          </w:p>
        </w:tc>
        <w:tc>
          <w:tcPr>
            <w:tcW w:w="1232" w:type="dxa"/>
            <w:vAlign w:val="center"/>
          </w:tcPr>
          <w:p>
            <w:pPr>
              <w:pStyle w:val="17"/>
            </w:pPr>
            <w:r>
              <w:t>7640.99</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7640.99</w:t>
            </w:r>
          </w:p>
        </w:tc>
        <w:tc>
          <w:tcPr>
            <w:tcW w:w="1232" w:type="dxa"/>
            <w:vAlign w:val="center"/>
          </w:tcPr>
          <w:p>
            <w:pPr>
              <w:pStyle w:val="16"/>
            </w:pPr>
            <w:r>
              <w:t>支出总计</w:t>
            </w:r>
          </w:p>
        </w:tc>
        <w:tc>
          <w:tcPr>
            <w:tcW w:w="1232" w:type="dxa"/>
            <w:vAlign w:val="center"/>
          </w:tcPr>
          <w:p>
            <w:pPr>
              <w:pStyle w:val="17"/>
            </w:pPr>
            <w:r>
              <w:t>7640.99</w:t>
            </w:r>
          </w:p>
        </w:tc>
        <w:tc>
          <w:tcPr>
            <w:tcW w:w="1232" w:type="dxa"/>
            <w:vAlign w:val="center"/>
          </w:tcPr>
          <w:p>
            <w:pPr>
              <w:pStyle w:val="17"/>
            </w:pPr>
            <w:r>
              <w:t>7640.99</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7640.99</w:t>
            </w:r>
          </w:p>
        </w:tc>
        <w:tc>
          <w:tcPr>
            <w:tcW w:w="1643" w:type="dxa"/>
            <w:vAlign w:val="center"/>
          </w:tcPr>
          <w:p>
            <w:pPr>
              <w:pStyle w:val="17"/>
            </w:pPr>
            <w:r>
              <w:t>743.41</w:t>
            </w:r>
          </w:p>
        </w:tc>
        <w:tc>
          <w:tcPr>
            <w:tcW w:w="1643" w:type="dxa"/>
            <w:vAlign w:val="center"/>
          </w:tcPr>
          <w:p>
            <w:pPr>
              <w:pStyle w:val="17"/>
            </w:pPr>
            <w:r>
              <w:t>6897.58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1337.46</w:t>
            </w:r>
          </w:p>
        </w:tc>
        <w:tc>
          <w:tcPr>
            <w:tcW w:w="1643" w:type="dxa"/>
            <w:vAlign w:val="center"/>
          </w:tcPr>
          <w:p>
            <w:pPr>
              <w:pStyle w:val="13"/>
            </w:pPr>
            <w:r>
              <w:t>536.99</w:t>
            </w:r>
          </w:p>
        </w:tc>
        <w:tc>
          <w:tcPr>
            <w:tcW w:w="1643" w:type="dxa"/>
            <w:vAlign w:val="center"/>
          </w:tcPr>
          <w:p>
            <w:pPr>
              <w:pStyle w:val="13"/>
            </w:pPr>
            <w:r>
              <w:t>800.47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1337.46</w:t>
            </w:r>
          </w:p>
        </w:tc>
        <w:tc>
          <w:tcPr>
            <w:tcW w:w="1643" w:type="dxa"/>
            <w:vAlign w:val="center"/>
          </w:tcPr>
          <w:p>
            <w:pPr>
              <w:pStyle w:val="13"/>
            </w:pPr>
            <w:r>
              <w:t>536.99</w:t>
            </w:r>
          </w:p>
        </w:tc>
        <w:tc>
          <w:tcPr>
            <w:tcW w:w="1643" w:type="dxa"/>
            <w:vAlign w:val="center"/>
          </w:tcPr>
          <w:p>
            <w:pPr>
              <w:pStyle w:val="13"/>
            </w:pPr>
            <w:r>
              <w:t>800.47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586.99</w:t>
            </w:r>
          </w:p>
        </w:tc>
        <w:tc>
          <w:tcPr>
            <w:tcW w:w="1643" w:type="dxa"/>
            <w:vAlign w:val="center"/>
          </w:tcPr>
          <w:p>
            <w:pPr>
              <w:pStyle w:val="13"/>
            </w:pPr>
            <w:r>
              <w:t>536.99</w:t>
            </w: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2013202</w:t>
            </w:r>
          </w:p>
        </w:tc>
        <w:tc>
          <w:tcPr>
            <w:tcW w:w="1643" w:type="dxa"/>
            <w:vAlign w:val="center"/>
          </w:tcPr>
          <w:p>
            <w:pPr>
              <w:pStyle w:val="14"/>
            </w:pPr>
            <w:r>
              <w:t>一般行政管理事务</w:t>
            </w:r>
          </w:p>
        </w:tc>
        <w:tc>
          <w:tcPr>
            <w:tcW w:w="1643" w:type="dxa"/>
            <w:vAlign w:val="center"/>
          </w:tcPr>
          <w:p>
            <w:pPr>
              <w:pStyle w:val="13"/>
            </w:pPr>
            <w:r>
              <w:t>750.47</w:t>
            </w:r>
          </w:p>
        </w:tc>
        <w:tc>
          <w:tcPr>
            <w:tcW w:w="1643" w:type="dxa"/>
            <w:vAlign w:val="center"/>
          </w:tcPr>
          <w:p>
            <w:pPr>
              <w:pStyle w:val="13"/>
            </w:pPr>
          </w:p>
        </w:tc>
        <w:tc>
          <w:tcPr>
            <w:tcW w:w="1643" w:type="dxa"/>
            <w:vAlign w:val="center"/>
          </w:tcPr>
          <w:p>
            <w:pPr>
              <w:pStyle w:val="13"/>
            </w:pPr>
            <w:r>
              <w:t>750.47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645.20</w:t>
            </w:r>
          </w:p>
        </w:tc>
        <w:tc>
          <w:tcPr>
            <w:tcW w:w="1643" w:type="dxa"/>
            <w:vAlign w:val="center"/>
          </w:tcPr>
          <w:p>
            <w:pPr>
              <w:pStyle w:val="13"/>
            </w:pPr>
            <w:r>
              <w:t>126.48</w:t>
            </w:r>
          </w:p>
        </w:tc>
        <w:tc>
          <w:tcPr>
            <w:tcW w:w="1643" w:type="dxa"/>
            <w:vAlign w:val="center"/>
          </w:tcPr>
          <w:p>
            <w:pPr>
              <w:pStyle w:val="13"/>
            </w:pPr>
            <w:r>
              <w:t>518.72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633.36</w:t>
            </w:r>
          </w:p>
        </w:tc>
        <w:tc>
          <w:tcPr>
            <w:tcW w:w="1643" w:type="dxa"/>
            <w:vAlign w:val="center"/>
          </w:tcPr>
          <w:p>
            <w:pPr>
              <w:pStyle w:val="13"/>
            </w:pPr>
            <w:r>
              <w:t>114.64</w:t>
            </w:r>
          </w:p>
        </w:tc>
        <w:tc>
          <w:tcPr>
            <w:tcW w:w="1643" w:type="dxa"/>
            <w:vAlign w:val="center"/>
          </w:tcPr>
          <w:p>
            <w:pPr>
              <w:pStyle w:val="13"/>
            </w:pPr>
            <w:r>
              <w:t>518.72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47.60</w:t>
            </w:r>
          </w:p>
        </w:tc>
        <w:tc>
          <w:tcPr>
            <w:tcW w:w="1643" w:type="dxa"/>
            <w:vAlign w:val="center"/>
          </w:tcPr>
          <w:p>
            <w:pPr>
              <w:pStyle w:val="13"/>
            </w:pPr>
            <w:r>
              <w:t>47.60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2080503</w:t>
            </w:r>
          </w:p>
        </w:tc>
        <w:tc>
          <w:tcPr>
            <w:tcW w:w="1643" w:type="dxa"/>
            <w:vAlign w:val="center"/>
          </w:tcPr>
          <w:p>
            <w:pPr>
              <w:pStyle w:val="14"/>
            </w:pPr>
            <w:r>
              <w:t>离退休人员管理机构</w:t>
            </w:r>
          </w:p>
        </w:tc>
        <w:tc>
          <w:tcPr>
            <w:tcW w:w="1643" w:type="dxa"/>
            <w:vAlign w:val="center"/>
          </w:tcPr>
          <w:p>
            <w:pPr>
              <w:pStyle w:val="13"/>
            </w:pPr>
            <w:r>
              <w:t>518.72</w:t>
            </w:r>
          </w:p>
        </w:tc>
        <w:tc>
          <w:tcPr>
            <w:tcW w:w="1643" w:type="dxa"/>
            <w:vAlign w:val="center"/>
          </w:tcPr>
          <w:p>
            <w:pPr>
              <w:pStyle w:val="13"/>
            </w:pPr>
          </w:p>
        </w:tc>
        <w:tc>
          <w:tcPr>
            <w:tcW w:w="1643" w:type="dxa"/>
            <w:vAlign w:val="center"/>
          </w:tcPr>
          <w:p>
            <w:pPr>
              <w:pStyle w:val="13"/>
            </w:pPr>
            <w:r>
              <w:t>518.72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67.04</w:t>
            </w:r>
          </w:p>
        </w:tc>
        <w:tc>
          <w:tcPr>
            <w:tcW w:w="1643" w:type="dxa"/>
            <w:vAlign w:val="center"/>
          </w:tcPr>
          <w:p>
            <w:pPr>
              <w:pStyle w:val="13"/>
            </w:pPr>
            <w:r>
              <w:t>67.04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1.84</w:t>
            </w:r>
          </w:p>
        </w:tc>
        <w:tc>
          <w:tcPr>
            <w:tcW w:w="1643" w:type="dxa"/>
            <w:vAlign w:val="center"/>
          </w:tcPr>
          <w:p>
            <w:pPr>
              <w:pStyle w:val="13"/>
            </w:pPr>
            <w:r>
              <w:t>1.84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1.84</w:t>
            </w:r>
          </w:p>
        </w:tc>
        <w:tc>
          <w:tcPr>
            <w:tcW w:w="1643" w:type="dxa"/>
            <w:vAlign w:val="center"/>
          </w:tcPr>
          <w:p>
            <w:pPr>
              <w:pStyle w:val="13"/>
            </w:pPr>
            <w:r>
              <w:t>1.84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26.42</w:t>
            </w:r>
          </w:p>
        </w:tc>
        <w:tc>
          <w:tcPr>
            <w:tcW w:w="1643" w:type="dxa"/>
            <w:vAlign w:val="center"/>
          </w:tcPr>
          <w:p>
            <w:pPr>
              <w:pStyle w:val="13"/>
            </w:pPr>
            <w:r>
              <w:t>26.42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26.42</w:t>
            </w:r>
          </w:p>
        </w:tc>
        <w:tc>
          <w:tcPr>
            <w:tcW w:w="1643" w:type="dxa"/>
            <w:vAlign w:val="center"/>
          </w:tcPr>
          <w:p>
            <w:pPr>
              <w:pStyle w:val="13"/>
            </w:pPr>
            <w:r>
              <w:t>26.42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26.42</w:t>
            </w:r>
          </w:p>
        </w:tc>
        <w:tc>
          <w:tcPr>
            <w:tcW w:w="1643" w:type="dxa"/>
            <w:vAlign w:val="center"/>
          </w:tcPr>
          <w:p>
            <w:pPr>
              <w:pStyle w:val="13"/>
            </w:pPr>
            <w:r>
              <w:t>26.42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5578.40</w:t>
            </w:r>
          </w:p>
        </w:tc>
        <w:tc>
          <w:tcPr>
            <w:tcW w:w="1643" w:type="dxa"/>
            <w:vAlign w:val="center"/>
          </w:tcPr>
          <w:p>
            <w:pPr>
              <w:pStyle w:val="13"/>
            </w:pPr>
          </w:p>
        </w:tc>
        <w:tc>
          <w:tcPr>
            <w:tcW w:w="1643" w:type="dxa"/>
            <w:vAlign w:val="center"/>
          </w:tcPr>
          <w:p>
            <w:pPr>
              <w:pStyle w:val="13"/>
            </w:pPr>
            <w:r>
              <w:t>5578.40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7.48</w:t>
            </w:r>
          </w:p>
        </w:tc>
        <w:tc>
          <w:tcPr>
            <w:tcW w:w="1643" w:type="dxa"/>
            <w:vAlign w:val="center"/>
          </w:tcPr>
          <w:p>
            <w:pPr>
              <w:pStyle w:val="13"/>
            </w:pPr>
          </w:p>
        </w:tc>
        <w:tc>
          <w:tcPr>
            <w:tcW w:w="1643" w:type="dxa"/>
            <w:vAlign w:val="center"/>
          </w:tcPr>
          <w:p>
            <w:pPr>
              <w:pStyle w:val="13"/>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2130152</w:t>
            </w:r>
          </w:p>
        </w:tc>
        <w:tc>
          <w:tcPr>
            <w:tcW w:w="1643" w:type="dxa"/>
            <w:vAlign w:val="center"/>
          </w:tcPr>
          <w:p>
            <w:pPr>
              <w:pStyle w:val="14"/>
            </w:pPr>
            <w:r>
              <w:t>对高校毕业生到基层任职补助</w:t>
            </w:r>
          </w:p>
        </w:tc>
        <w:tc>
          <w:tcPr>
            <w:tcW w:w="1643" w:type="dxa"/>
            <w:vAlign w:val="center"/>
          </w:tcPr>
          <w:p>
            <w:pPr>
              <w:pStyle w:val="13"/>
            </w:pPr>
            <w:r>
              <w:t>7.48</w:t>
            </w:r>
          </w:p>
        </w:tc>
        <w:tc>
          <w:tcPr>
            <w:tcW w:w="1643" w:type="dxa"/>
            <w:vAlign w:val="center"/>
          </w:tcPr>
          <w:p>
            <w:pPr>
              <w:pStyle w:val="13"/>
            </w:pPr>
          </w:p>
        </w:tc>
        <w:tc>
          <w:tcPr>
            <w:tcW w:w="1643" w:type="dxa"/>
            <w:vAlign w:val="center"/>
          </w:tcPr>
          <w:p>
            <w:pPr>
              <w:pStyle w:val="13"/>
            </w:pPr>
            <w:r>
              <w:t>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21307</w:t>
            </w:r>
          </w:p>
        </w:tc>
        <w:tc>
          <w:tcPr>
            <w:tcW w:w="1643" w:type="dxa"/>
            <w:vAlign w:val="center"/>
          </w:tcPr>
          <w:p>
            <w:pPr>
              <w:pStyle w:val="14"/>
            </w:pPr>
            <w:r>
              <w:t>农村综合改革</w:t>
            </w:r>
          </w:p>
        </w:tc>
        <w:tc>
          <w:tcPr>
            <w:tcW w:w="1643" w:type="dxa"/>
            <w:vAlign w:val="center"/>
          </w:tcPr>
          <w:p>
            <w:pPr>
              <w:pStyle w:val="13"/>
            </w:pPr>
            <w:r>
              <w:t>5570.92</w:t>
            </w:r>
          </w:p>
        </w:tc>
        <w:tc>
          <w:tcPr>
            <w:tcW w:w="1643" w:type="dxa"/>
            <w:vAlign w:val="center"/>
          </w:tcPr>
          <w:p>
            <w:pPr>
              <w:pStyle w:val="13"/>
            </w:pPr>
          </w:p>
        </w:tc>
        <w:tc>
          <w:tcPr>
            <w:tcW w:w="1643" w:type="dxa"/>
            <w:vAlign w:val="center"/>
          </w:tcPr>
          <w:p>
            <w:pPr>
              <w:pStyle w:val="13"/>
            </w:pPr>
            <w:r>
              <w:t>5570.92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2130705</w:t>
            </w:r>
          </w:p>
        </w:tc>
        <w:tc>
          <w:tcPr>
            <w:tcW w:w="1643" w:type="dxa"/>
            <w:vAlign w:val="center"/>
          </w:tcPr>
          <w:p>
            <w:pPr>
              <w:pStyle w:val="14"/>
            </w:pPr>
            <w:r>
              <w:t>对村民委员会和村党支部的补助</w:t>
            </w:r>
          </w:p>
        </w:tc>
        <w:tc>
          <w:tcPr>
            <w:tcW w:w="1643" w:type="dxa"/>
            <w:vAlign w:val="center"/>
          </w:tcPr>
          <w:p>
            <w:pPr>
              <w:pStyle w:val="13"/>
            </w:pPr>
            <w:r>
              <w:t>5570.92</w:t>
            </w:r>
          </w:p>
        </w:tc>
        <w:tc>
          <w:tcPr>
            <w:tcW w:w="1643" w:type="dxa"/>
            <w:vAlign w:val="center"/>
          </w:tcPr>
          <w:p>
            <w:pPr>
              <w:pStyle w:val="13"/>
            </w:pPr>
          </w:p>
        </w:tc>
        <w:tc>
          <w:tcPr>
            <w:tcW w:w="1643" w:type="dxa"/>
            <w:vAlign w:val="center"/>
          </w:tcPr>
          <w:p>
            <w:pPr>
              <w:pStyle w:val="13"/>
            </w:pPr>
            <w:r>
              <w:t>5570.92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53.52</w:t>
            </w:r>
          </w:p>
        </w:tc>
        <w:tc>
          <w:tcPr>
            <w:tcW w:w="1643" w:type="dxa"/>
            <w:vAlign w:val="center"/>
          </w:tcPr>
          <w:p>
            <w:pPr>
              <w:pStyle w:val="13"/>
            </w:pPr>
            <w:r>
              <w:t>53.52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53.52</w:t>
            </w:r>
          </w:p>
        </w:tc>
        <w:tc>
          <w:tcPr>
            <w:tcW w:w="1643" w:type="dxa"/>
            <w:vAlign w:val="center"/>
          </w:tcPr>
          <w:p>
            <w:pPr>
              <w:pStyle w:val="13"/>
            </w:pPr>
            <w:r>
              <w:t>53.52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53.52</w:t>
            </w:r>
          </w:p>
        </w:tc>
        <w:tc>
          <w:tcPr>
            <w:tcW w:w="1643" w:type="dxa"/>
            <w:vAlign w:val="center"/>
          </w:tcPr>
          <w:p>
            <w:pPr>
              <w:pStyle w:val="13"/>
            </w:pPr>
            <w:r>
              <w:t>53.52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743.41</w:t>
            </w:r>
          </w:p>
        </w:tc>
        <w:tc>
          <w:tcPr>
            <w:tcW w:w="1643" w:type="dxa"/>
            <w:vAlign w:val="center"/>
          </w:tcPr>
          <w:p>
            <w:pPr>
              <w:pStyle w:val="17"/>
            </w:pPr>
            <w:r>
              <w:t>683.42</w:t>
            </w:r>
          </w:p>
        </w:tc>
        <w:tc>
          <w:tcPr>
            <w:tcW w:w="1643" w:type="dxa"/>
            <w:vAlign w:val="center"/>
          </w:tcPr>
          <w:p>
            <w:pPr>
              <w:pStyle w:val="17"/>
            </w:pPr>
            <w:r>
              <w:t>59.99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625.82</w:t>
            </w:r>
          </w:p>
        </w:tc>
        <w:tc>
          <w:tcPr>
            <w:tcW w:w="1643" w:type="dxa"/>
            <w:vAlign w:val="center"/>
          </w:tcPr>
          <w:p>
            <w:pPr>
              <w:pStyle w:val="13"/>
            </w:pPr>
            <w:r>
              <w:t>625.82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301.83</w:t>
            </w:r>
          </w:p>
        </w:tc>
        <w:tc>
          <w:tcPr>
            <w:tcW w:w="1643" w:type="dxa"/>
            <w:vAlign w:val="center"/>
          </w:tcPr>
          <w:p>
            <w:pPr>
              <w:pStyle w:val="13"/>
            </w:pPr>
            <w:r>
              <w:t>301.83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107.20</w:t>
            </w:r>
          </w:p>
        </w:tc>
        <w:tc>
          <w:tcPr>
            <w:tcW w:w="1643" w:type="dxa"/>
            <w:vAlign w:val="center"/>
          </w:tcPr>
          <w:p>
            <w:pPr>
              <w:pStyle w:val="13"/>
            </w:pPr>
            <w:r>
              <w:t>107.20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35.97</w:t>
            </w:r>
          </w:p>
        </w:tc>
        <w:tc>
          <w:tcPr>
            <w:tcW w:w="1643" w:type="dxa"/>
            <w:vAlign w:val="center"/>
          </w:tcPr>
          <w:p>
            <w:pPr>
              <w:pStyle w:val="13"/>
            </w:pPr>
            <w:r>
              <w:t>35.97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32.00</w:t>
            </w:r>
          </w:p>
        </w:tc>
        <w:tc>
          <w:tcPr>
            <w:tcW w:w="1643" w:type="dxa"/>
            <w:vAlign w:val="center"/>
          </w:tcPr>
          <w:p>
            <w:pPr>
              <w:pStyle w:val="13"/>
            </w:pPr>
            <w:r>
              <w:t>32.00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67.04</w:t>
            </w:r>
          </w:p>
        </w:tc>
        <w:tc>
          <w:tcPr>
            <w:tcW w:w="1643" w:type="dxa"/>
            <w:vAlign w:val="center"/>
          </w:tcPr>
          <w:p>
            <w:pPr>
              <w:pStyle w:val="13"/>
            </w:pPr>
            <w:r>
              <w:t>67.04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26.42</w:t>
            </w:r>
          </w:p>
        </w:tc>
        <w:tc>
          <w:tcPr>
            <w:tcW w:w="1643" w:type="dxa"/>
            <w:vAlign w:val="center"/>
          </w:tcPr>
          <w:p>
            <w:pPr>
              <w:pStyle w:val="13"/>
            </w:pPr>
            <w:r>
              <w:t>26.42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1.84</w:t>
            </w:r>
          </w:p>
        </w:tc>
        <w:tc>
          <w:tcPr>
            <w:tcW w:w="1643" w:type="dxa"/>
            <w:vAlign w:val="center"/>
          </w:tcPr>
          <w:p>
            <w:pPr>
              <w:pStyle w:val="13"/>
            </w:pPr>
            <w:r>
              <w:t>1.84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53.52</w:t>
            </w:r>
          </w:p>
        </w:tc>
        <w:tc>
          <w:tcPr>
            <w:tcW w:w="1643" w:type="dxa"/>
            <w:vAlign w:val="center"/>
          </w:tcPr>
          <w:p>
            <w:pPr>
              <w:pStyle w:val="13"/>
            </w:pPr>
            <w:r>
              <w:t>53.52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59.99</w:t>
            </w:r>
          </w:p>
        </w:tc>
        <w:tc>
          <w:tcPr>
            <w:tcW w:w="1643" w:type="dxa"/>
            <w:vAlign w:val="center"/>
          </w:tcPr>
          <w:p>
            <w:pPr>
              <w:pStyle w:val="13"/>
            </w:pPr>
          </w:p>
        </w:tc>
        <w:tc>
          <w:tcPr>
            <w:tcW w:w="1643" w:type="dxa"/>
            <w:vAlign w:val="center"/>
          </w:tcPr>
          <w:p>
            <w:pPr>
              <w:pStyle w:val="13"/>
            </w:pPr>
            <w:r>
              <w:t>59.99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12.00</w:t>
            </w:r>
          </w:p>
        </w:tc>
        <w:tc>
          <w:tcPr>
            <w:tcW w:w="1643" w:type="dxa"/>
            <w:vAlign w:val="center"/>
          </w:tcPr>
          <w:p>
            <w:pPr>
              <w:pStyle w:val="13"/>
            </w:pPr>
          </w:p>
        </w:tc>
        <w:tc>
          <w:tcPr>
            <w:tcW w:w="164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0.29</w:t>
            </w:r>
          </w:p>
        </w:tc>
        <w:tc>
          <w:tcPr>
            <w:tcW w:w="1643" w:type="dxa"/>
            <w:vAlign w:val="center"/>
          </w:tcPr>
          <w:p>
            <w:pPr>
              <w:pStyle w:val="13"/>
            </w:pPr>
          </w:p>
        </w:tc>
        <w:tc>
          <w:tcPr>
            <w:tcW w:w="1643"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0.86</w:t>
            </w:r>
          </w:p>
        </w:tc>
        <w:tc>
          <w:tcPr>
            <w:tcW w:w="1643" w:type="dxa"/>
            <w:vAlign w:val="center"/>
          </w:tcPr>
          <w:p>
            <w:pPr>
              <w:pStyle w:val="13"/>
            </w:pPr>
          </w:p>
        </w:tc>
        <w:tc>
          <w:tcPr>
            <w:tcW w:w="1643"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2.34</w:t>
            </w:r>
          </w:p>
        </w:tc>
        <w:tc>
          <w:tcPr>
            <w:tcW w:w="1643" w:type="dxa"/>
            <w:vAlign w:val="center"/>
          </w:tcPr>
          <w:p>
            <w:pPr>
              <w:pStyle w:val="13"/>
            </w:pPr>
          </w:p>
        </w:tc>
        <w:tc>
          <w:tcPr>
            <w:tcW w:w="1643" w:type="dxa"/>
            <w:vAlign w:val="center"/>
          </w:tcPr>
          <w:p>
            <w:pPr>
              <w:pStyle w:val="13"/>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30215</w:t>
            </w:r>
          </w:p>
        </w:tc>
        <w:tc>
          <w:tcPr>
            <w:tcW w:w="1643" w:type="dxa"/>
            <w:vAlign w:val="center"/>
          </w:tcPr>
          <w:p>
            <w:pPr>
              <w:pStyle w:val="14"/>
            </w:pPr>
            <w:r>
              <w:t>会议费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5.72</w:t>
            </w:r>
          </w:p>
        </w:tc>
        <w:tc>
          <w:tcPr>
            <w:tcW w:w="1643" w:type="dxa"/>
            <w:vAlign w:val="center"/>
          </w:tcPr>
          <w:p>
            <w:pPr>
              <w:pStyle w:val="13"/>
            </w:pPr>
          </w:p>
        </w:tc>
        <w:tc>
          <w:tcPr>
            <w:tcW w:w="1643" w:type="dxa"/>
            <w:vAlign w:val="center"/>
          </w:tcPr>
          <w:p>
            <w:pPr>
              <w:pStyle w:val="13"/>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1.78</w:t>
            </w:r>
          </w:p>
        </w:tc>
        <w:tc>
          <w:tcPr>
            <w:tcW w:w="1643" w:type="dxa"/>
            <w:vAlign w:val="center"/>
          </w:tcPr>
          <w:p>
            <w:pPr>
              <w:pStyle w:val="13"/>
            </w:pPr>
          </w:p>
        </w:tc>
        <w:tc>
          <w:tcPr>
            <w:tcW w:w="1643" w:type="dxa"/>
            <w:vAlign w:val="center"/>
          </w:tcPr>
          <w:p>
            <w:pPr>
              <w:pStyle w:val="13"/>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57.60</w:t>
            </w:r>
          </w:p>
        </w:tc>
        <w:tc>
          <w:tcPr>
            <w:tcW w:w="1643" w:type="dxa"/>
            <w:vAlign w:val="center"/>
          </w:tcPr>
          <w:p>
            <w:pPr>
              <w:pStyle w:val="13"/>
            </w:pPr>
            <w:r>
              <w:t>57.60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47.60</w:t>
            </w:r>
          </w:p>
        </w:tc>
        <w:tc>
          <w:tcPr>
            <w:tcW w:w="1643" w:type="dxa"/>
            <w:vAlign w:val="center"/>
          </w:tcPr>
          <w:p>
            <w:pPr>
              <w:pStyle w:val="13"/>
            </w:pPr>
            <w:r>
              <w:t>47.60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30304</w:t>
            </w:r>
          </w:p>
        </w:tc>
        <w:tc>
          <w:tcPr>
            <w:tcW w:w="1643" w:type="dxa"/>
            <w:vAlign w:val="center"/>
          </w:tcPr>
          <w:p>
            <w:pPr>
              <w:pStyle w:val="14"/>
            </w:pPr>
            <w:r>
              <w:t>抚恤金</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中国共产党宁晋县委员会组织部（本级）2023年单位预算信息公开情况说明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按照《预算法》、《地方预决算公开操作规程》和《关于进一步推进预算公开工作的实施意见》规定，现将中国共产党宁晋县委员会组织部（本级）2023年单位预算公开如下：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县委组织部的主要职责是：</w:t>
      </w:r>
    </w:p>
    <w:p>
      <w:pPr>
        <w:pStyle w:val="27"/>
      </w:pPr>
      <w:r>
        <w:t>（一）围绕党的重大理论和实践问题调查研究，提出加强全县党的建设的建议，负责党的建设制度改革的宏观指导，综合研究党的组织工作、干部工作、人才工作重要方针政策，制定或参与制定全县性重要政策和制度。</w:t>
      </w:r>
    </w:p>
    <w:p>
      <w:pPr>
        <w:pStyle w:val="27"/>
      </w:pPr>
      <w:r>
        <w:t>（二）统筹全县党员队伍建设、组织员队伍建设的宏观指导以及全县党员发展、教育、管理工作。指导全县党的组织制度、党内生活制度建设；协调指导全县党代表大会、党代表会议、人民代表大会、政治协商会议的选举工作；负责全县党代表大会代表的日常管理和服务工作；负责全县党组织建设特别是党的基层组织建设的调查研究、政策制定和宏观指导；负责全县抓党建促脱贫攻坚工作的谋划指导和组织推动；承担县委非公有制经济组织和社会组织工作委员会职责。</w:t>
      </w:r>
    </w:p>
    <w:p>
      <w:pPr>
        <w:pStyle w:val="27"/>
      </w:pPr>
      <w:r>
        <w:t>（三）负责各级领导班子和干部队伍建设的宏观管理。研究提出领导班子和领导干部队伍建设规划以及干部管理体制的建议，指导领导班子思想作风建设；负责事业单位领导人员宏观管理；负责提出乡镇（区、街道）、县直各部门以及其他列入县委管理的领导班子调整、配备的建议；负责县委管理干部的考察，办理职务任免、工资、待遇、退休审批手续；综合管理优秀年轻干部队伍，统筹选育管用工作，指导协调妇女干部、少数民族干部和党外干部培养选拔工作；负责对口支援西藏、新疆干部人才的选派管理及有关工作；负责军队转业干部安置工作；负责乡镇（区、街道）、县直部门股级干部的备案工作；负责全县选调生、大学生村官的选拔、管理、培养和宏观指导；负责干部档案工作的宏观指导。</w:t>
      </w:r>
    </w:p>
    <w:p>
      <w:pPr>
        <w:pStyle w:val="27"/>
      </w:pPr>
      <w:r>
        <w:t>（四）负责全县干部教育培训的宏观管理、统筹协调、指导检查；研究拟订全县干部教育工作规划，起草有关政策文件；组织实施县委管理干部和一定层次其他干部的培训；承担县委党员干部教育工作领导小组办公室职责。负责组织部门干部监督工作的综合协调和宏观指导；组织开展选人用人工作和执行干部监督制度规定情况的监督检查，处置反映违反干部选拔任用工作政策法规选人用人问题及领导干部相关问题的举报。负责全县干部考核工作的宏观指导和督导检查，组织实施对县委管理领导班子和领导干部的考核工作；指导全县机关目标绩效管理，组织实施县级机关职能绩效目标考核；承担县委干部考核领导小组办公室职责。</w:t>
      </w:r>
    </w:p>
    <w:p>
      <w:pPr>
        <w:pStyle w:val="27"/>
      </w:pPr>
      <w:r>
        <w:t>（五）研究拟订公务员、参照公务员法管理事业单位工作人员管理政策规定并组织实施。负责公务员、参照公务员法管理事业单位工作人员录用调配、考核奖惩、培训和工资福利等工作；指导全县公务员、参照公务员法管理事业单位工作人员队伍建设。</w:t>
      </w:r>
    </w:p>
    <w:p>
      <w:pPr>
        <w:pStyle w:val="27"/>
      </w:pPr>
      <w:r>
        <w:t>（六）负责全县人才工作和人才队伍建设的牵头抓总、统筹协调、推进落实。负责牵头人才政策规定和规划的制定、实施，推进人才发展体制机制的改革；负责县高端人才、县管优秀专家等高层次人才的联系服务工作；负责县管优秀专家的选拔管理；负责落实京津冀人才一体化发展的决策部署；承担县委人才工作领导小组办公室职责。</w:t>
      </w:r>
    </w:p>
    <w:p>
      <w:pPr>
        <w:pStyle w:val="27"/>
      </w:pPr>
      <w:r>
        <w:t>（七）全面贯彻加强党对离退休干部工作集中统一领导要求。负责宣传贯彻落实党中央国务院、省委省政府、市委市政府、县委县政府关于离退休干部工作的方针政策；拟定或参与拟订全县离退休干部工作有关具体规定和办法；总结宣传全县离退休干部工作和先进典型。负责指导、督促、检查各级各部门离退休干部工作；组织和协调有关部门做好离退休干部工作。加强对全县离退休干部的政治引领和教育管理。组织拟订和研究制定加强新形势下离退休干部党组织建设、做好离退休干部思想政治工作的制度办法和措施；指导和加强对离退休干部党组织书记的教育培训工作。</w:t>
      </w:r>
    </w:p>
    <w:p>
      <w:pPr>
        <w:pStyle w:val="27"/>
      </w:pPr>
      <w:r>
        <w:t>（八）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pPr>
        <w:pStyle w:val="27"/>
      </w:pPr>
      <w:r>
        <w:t>（九）指导全县老干部活动中心、老年大学（学校）和老干部门诊部等学习活动阵地的建设与管理，指导全县老干部休养所创新发展。指导各级各单位组织离退休干部利用自身优势，在政治、经济、文化和青少年教育等各领域发挥作用，增添正能量。了解离退休干部对医疗保健方面的意见和要求。组织指导离退休干部开展健康科学的文化健身、保健讲座、健康疗养、参观学习等活动。</w:t>
      </w:r>
    </w:p>
    <w:p>
      <w:pPr>
        <w:pStyle w:val="27"/>
      </w:pPr>
      <w:r>
        <w:t xml:space="preserve">（十）负责离退休干部的安置工作（包括易地安置）。负责进出县离退休干部易地安置相关工作，协助上级部门办理补发离休荣誉证，协助县政府办理离退休干部优待（先）证。负责回宁老干部探亲访友和外地老干部工作部门到宁的联络接待工作。会同有关部门拟定治丧办法。指导逝世老干部的善后工作，协助承办县委交办的丧葬事宜。承担县老干部工作领导小组的日常工作。承担县委离退休干部工作委员会工作；承担县关心下一代工作委员会工作。                                                                                                                                                                                                                                                                                                                                                                                                                                                                                                                                                                                                                                                                                                                                                                                                                                                                                                                                                                                                                                                                                                                                                                                                                                                                                                                                                                                                                                                                                                                                                                                                                                                                                                  </w:t>
      </w:r>
    </w:p>
    <w:p>
      <w:pPr>
        <w:pStyle w:val="27"/>
      </w:pPr>
      <w:r>
        <w:t>（十一）负责全县组织工作的检查督促，及时向县委反映重要情况，提出建议。</w:t>
      </w:r>
    </w:p>
    <w:p>
      <w:pPr>
        <w:pStyle w:val="27"/>
      </w:pPr>
      <w:r>
        <w:t>（十二）统一管理县委机构编制委员会办公室。</w:t>
      </w:r>
    </w:p>
    <w:p>
      <w:pPr>
        <w:pStyle w:val="27"/>
      </w:pPr>
      <w:r>
        <w:t>（十三）完成县委交办的其他任务。</w:t>
      </w:r>
    </w:p>
    <w:p>
      <w:pPr>
        <w:pStyle w:val="27"/>
      </w:pPr>
      <w:r>
        <w:t>县委组织部设下列内设机构：</w:t>
      </w:r>
    </w:p>
    <w:p>
      <w:pPr>
        <w:pStyle w:val="27"/>
      </w:pPr>
      <w:r>
        <w:t>（一）办公室（研究室、政策法规股）。负责部内工作的综合协调、重要事项的督查督办、部务会服务工作；负责机要运转、文电处理、印信管理、机关保密工作；负责文字综合、文件审核、文书档案工作；负责上报信息，信息化建设的统筹规划和组织推进；负责接待受理党员、干部和群众来信来访，协调办理人大代表建议、政协委员提案；负责机关财务及固定资产管理；负责会议接待、公务用车、办公用房、安全保卫、环境卫生、机关值班、职工福利等行政后勤工作。负责党的组织工作、干部工作、人才工作、公务员工作重要方针政策的综合研究，规划、协调、审核县本级有关政策文件的制定、修订和废止；负责党的建设制度改革的宏观指导，承办县党建制度改革专项小组办公室日常工作；负责全县组织工作综合性会议主要文件、领导交办文稿的起草，对涉及全县组织工作的重要文件、重点文稿研究提出起草和修改建议；负责制定组织工作年度要点和重要规划，谋划、协调、指导全县组织工作重点课题调研；主办部刊《宁晋组工》；负责围绕党的重大理论和实际问题进行调查研究，提出加强全县党的建设的建议；承担市委组织部下达的课题任务；收集整理和反映全县党建研究动态的有关情况和有关资料；负责编纂《中共宁晋县组织史资料》。负责部机关和所属单位党的建设、精神文明建设和思想政治工作；负责机关股级干部队伍建设、党员干部队伍建设、机构编制工作和人事业务管理；负责机关纪检监察、党风廉政建设工作；负责机关工、青、妇等群众组织的组织领导工作。</w:t>
      </w:r>
    </w:p>
    <w:p>
      <w:pPr>
        <w:pStyle w:val="27"/>
      </w:pPr>
      <w:r>
        <w:t>（二）组织指导股（组织员办公室）。负责全县党员队伍建设和党的组织制度、党内生活制度建设的宏观指导，研究提出全县党员发展、教育、管理，以及全县各级领导班子民主集中制建设和民主生活会的指导意见；负责全县党内激励、关怀、帮扶工作指导；负责县级优秀共产党员的评选表彰工作；负责全县各级组织员选拔、配备、日常管理和教育培训工作指导；负责全县党内统计和党费管理工作指导，提出党员管理信息化、县管党费管理使用建议；负责全县乡以上党和国家机关党组织设置的研究指导，对县属企事业单位党组织设置和隶属关系的确定、转移事项提出建议；负责县党代表大会、党代表会议、人民代表大会、政治协商会议和乡（镇）党代表大会、人民代表大会及县属企事业单位党代表大会选举工作的组织指导，对全国和省、市、县人大代表、中共政协委员补选、罢免等提出建议；负责组织、联络、协调党代表活动，做好代表的日常管理和服务工作；承办闭会期间代表资格管理的具体工作；指导全县做好代表任期制的相关工作。</w:t>
      </w:r>
    </w:p>
    <w:p>
      <w:pPr>
        <w:pStyle w:val="27"/>
      </w:pPr>
      <w:r>
        <w:t>（三）基层组织股。统筹全县基层党的建设。负责全县农村、国有企业、机关、事业单位、街道、社区等基层党组织建设的宏观指导，研究提出加强上述领域党建工作的意见建议，起草有关政策文件；负责全县大学生村官工作的研究指导，以及大学生村官的选聘、教育、管理和使用工作；负责县级先进基层党组织和优秀党务工作者的评选表彰，以及全县基层党建工作先进典型的培树、宣传工作；负责扶贫脱贫驻村帮扶和帮扶责任人结对帮扶工作。</w:t>
      </w:r>
    </w:p>
    <w:p>
      <w:pPr>
        <w:pStyle w:val="27"/>
      </w:pPr>
      <w:r>
        <w:t>（四）非公有制经济组织和社会组织党建股。负责县委非公有制经济组织和社会组织工委日常工作；研究制定全县非公有制经济组织和社会组织党建工作规划；负责非公有制经济组织和社会组织党建工作的指导、督促、检查；负责非公有制经济组织和社会组织党组织书记、党务工作者、党员队伍建设指导。</w:t>
      </w:r>
    </w:p>
    <w:p>
      <w:pPr>
        <w:pStyle w:val="27"/>
      </w:pPr>
      <w:r>
        <w:t>（五）干部股。负责领导班子和干部队伍建设宏观管理；负责起草县委管理干部职务名称表和具体执行意见；负责县委协助市委管理干部和县委管理干部职务任免的呈报、审批以及备案等工作；会同有关部门承办县政府提请县人大常委会任免议案和提请县政府任免人员的行政任免有关手续；研究制定领导干部兼职、退（离）休和提高待遇等政策，并抓好相关事项办理；负责军转干部安置、挂职干部和对口援助干部人才选派管理；负责制定全县公务员录用计划，负责全县公务员公开遴选、公开选调的调任、调配工作；负责全县公务员及参照公务员法管理事业单位人员调配；负责事业单位领导人员宏观管理和党群系统事业单位人事管理；拟定加强新时代优秀年轻干部队伍建设有关政策规定，统筹做好选育管用工作；负责选调生工作政策研究和选调生队伍培养管理；统筹妇女干部、少数民族干部和党外干部战略性培养选拔工作；负责县委管理干部的考察工作，提出职务任免、交流、待遇、退休等方面的建议，提出乡科级领导班子换届、调整配备建议并参与履职情况的综合考核评价；负责县直党组（党委）成员的审批备案工作；负责乡镇区、县直党政机关和事业单位股级干部备案审核工作；负责对县直政法部门单独职务序列有关职务任免提出建议及审核备案；负责县管干部警衔首次授予和晋升审核工作；了解掌握县委管理乡科级领导班子民主生活会和思想作风情况，并提出工作建议；负责县委委员，县人大常委会、专门委员会组成人员，县政协常委的届中增补工作；配合市有关部门、企业做好县委协管干部的相关工作；会同有关方面，研究提出加强县属国有企业党的建设和领导班子、企业经营管理者队伍建设宏观管理的意见和建议；负责受理反映县委管理乡科级领导班子和干部问题的来信来访。</w:t>
      </w:r>
    </w:p>
    <w:p>
      <w:pPr>
        <w:pStyle w:val="27"/>
      </w:pPr>
      <w:r>
        <w:t>（六）公务员管理指导股。负责指导全县公务员队伍建设。拟订公务员管理地方性政策规定草案并组织实施；督查公务员法律、政策法规贯彻执行情况；承担公务员职位分类、职务与职级并行等工作；负责全县公务员及参照公务员法管理事业单位主任科员及以下职务人员任职备案工作；拟订事业单位、人民团体、群众团体机关工作人员参照公务员法管理办法并组织实施；负责聘任制公务员管理工作；负责全县领导班子和干部队伍、公务员队伍等的统计调查、汇总、上报、分析和资料汇编；负责全县一般干部考核工作；承担以县公务员局名义开展的行政复议和行政应诉有关工作。组织、指导和监督全县公务员和参照公务员法管理事业单位工作人员的考试录用、登记工作；完善考试录用质量评价体系；负责全县公务员公开遴选、公开选调、调任等政策研究和宏观指导，并配合有关科室做好相关工作；负责全县公务员面试考官的资格认定和管理培训工作；指导公务员考试录用信息系统建设。拟订全县公务员考核奖惩、申诉等政策规定并组织实施；拟订全县公务员行为规范、职业道德建设和能力建设政策。</w:t>
      </w:r>
    </w:p>
    <w:p>
      <w:pPr>
        <w:pStyle w:val="27"/>
      </w:pPr>
      <w:r>
        <w:t>（七）公务员工资福利股。负责统筹全县机关事业单位工资、津贴补贴和福利政策，拟订全县公务员工资、津贴补贴和福利政策并组织实施；负责县委管理干部、全县公务员和参照公务员法管理事业单位人员工资、津贴补贴标准审核和统发工作；负责全县公务员、参照公务员法管理事业单位人员工资基金手册办理，以及工龄计算、工龄年限认定等工作；受委托负责中央、省、市驻宁单位公务员工资审核、工作年限认定等工作。</w:t>
      </w:r>
    </w:p>
    <w:p>
      <w:pPr>
        <w:pStyle w:val="27"/>
      </w:pPr>
      <w:r>
        <w:t>（八）人才工作股。履行全县人才工作和人才队伍建设牵头抓总的职能，指导、协调、督促各乡镇各单位人才工作；统筹抓好重要人才政策法规和规划的落实、人才发展体制机制改革深化推进等；负责牵头实施完善县高层次人才项目；负责落实京津冀人才一体化的决策部署；负责县管优秀专家队伍建设、全县人才工作业务培训、地方人才工作年度专项考核，以及向市委人才工作领导小组办公室推荐报送高层次人才人选；负责为县委直接选拔的各类专家及相关高层次人才提供各方面精准服务；负责县委领导同志直接联系服务专家制度、燕赵英才服务卡制度推进服务保障；负责组织相关专家国情研修、咨询服务、休假体检、各类培训，发放相关专家津贴补贴及奖励；负责高层次人才信息库建设与维护；参与人才宣传、人才专项经费年度预算编制、人力资源统计等工作；统筹各类人才服务社会组织等人才服务平台整体建设和作用发挥；负责县委人才工作领导小组办公室日常工作等。</w:t>
      </w:r>
    </w:p>
    <w:p>
      <w:pPr>
        <w:pStyle w:val="27"/>
      </w:pPr>
      <w:r>
        <w:t>（九）干部教育股。负责全县干部育培训的宏观管理、统筹协调、指导检查，研究拟定全县干部教育培训规划和政策；负责县委管理干部、部分优秀年轻干部、组工干部以及其他干部教育培训的组织实施；负责全县公务员培训工作的组织实施；负责全县企业经营管理人员和专业技术人员教育培训的组织协调；负责按照市委组织部干部教育培训计划和安排调训学员；配合协调河北干部网络学院有关工作，指导全县干部网络培训工作；负责指导全县干部教育培训基地、师资队伍建设和教材编写等工作；负责全县干部教育培训理论研究的组织指导；负责县委党员干部教育工作领导小组办公室日常工作。</w:t>
      </w:r>
    </w:p>
    <w:p>
      <w:pPr>
        <w:pStyle w:val="27"/>
      </w:pPr>
      <w:r>
        <w:t>（十）干部监督股。负责组织部门干部监督工作的综合协调和宏观指导；组织开展选人用人工作和执行干部监督制度规定情况的监督检查；负责督办或直接办理严重违反干部选拔任用工作规定和组织人事纪律的案件，办理市委组织部转交和部领导批办的反映领导干部重要问题的案件；负责县委管理干部的提醒、函询和诫勉的综合协调工作；配合做好领导干部报告个人有关事项填报工作；会同有关科室提出县委管理干部经济责任审计计划建议；负责县委管理干部任前征求纪检监察机关意见；负责配偶已移居国（境）外的国家工作人员任职岗位管理工作；负责审理县委管理干部和部分老同志的党籍、党龄、参加革命工作时间以及其他历史遗留问题；承办县委管理干部出国（境）和赴台的备案和审批工作；负责公务员监督；负责县委巡察和专项检查发现涉及选人用人问题的督促整改及与县委巡察工作领导小组办公室的日常联络工作；负责受理反映违反干部选拔任用工作政策法规选人用人问题，以及领导干部相关问题的举报；负责对信访举报、网上举报和“12380”举报电话受理情况进行统计、分析。</w:t>
      </w:r>
    </w:p>
    <w:p>
      <w:pPr>
        <w:pStyle w:val="27"/>
      </w:pPr>
      <w:r>
        <w:t>（十一）干部考核股。负责研究提出贯彻落实中央和省市县委关于干部考核工作方针、政策的具体要求和措施；负责改革完善干部考核评价制度，拟定干部综合考核评价标准、指标体系、政策办法和制度规定；牵头负责县委管理领导班子和领导干部的年度综合考核和日常考核工作的组织实施；负责全县干部考核工作的综合统筹、宏观指导和督促检查，对存在问题提出意见和建议；负责县直部门各类专项业务工作考核的统筹协调和审核备案工作；参与县委管理领导班子和领导干部综合分析研判工作；负责组织指导全县机关目标绩效管理日常工作；组织对目标绩效管理工作总体协调、日常运转和职能绩效目标、机关建设目标、专项工作目标的考核评价；负责绩效考核评价结果的汇总、呈报和通报工作；负责对全县机关目标绩效奖发放的审核工作；负责对县级机关实施目标绩效考核予以统筹指导等；负责县委干部考核领导小组办公室日常工作。</w:t>
      </w:r>
    </w:p>
    <w:p>
      <w:pPr>
        <w:pStyle w:val="27"/>
      </w:pPr>
      <w:r>
        <w:t>（十二）离退休干部综合管理股(关心下一代工作委员会办公室)。负责老干部工作的综合协调、重要事项的督查督办工作。负责涉及老干部工作的机要运转、文电处理、印信管理工作；负责老干部工作资料档案管理及保密工作；负责受理老干部和群众来信来访工作；负责协调组织老干部工作人员的培训工作；负责老干部工作信息化建设。负责调查了解全县离退休干部工作情况，为县委决策提供依据；研究拟订或参与拟订关于离退休干部工作全局性、综合性的政策规定；起草综合性会议领导讲话材料；负责党中央、国务院，省委、省政府，市委、市政府和县委、县政府关于离退休干部工作方针政策及老干部工作典型经验的宣传报道工作；承办表彰离退休干部和离退休干部工作先进单位和先进个人有关工作；负责县老干部工作领导小组的日常工作；负责指导全县关心下一代工作和老年大学(学校)工作。</w:t>
      </w:r>
    </w:p>
    <w:p>
      <w:pPr>
        <w:pStyle w:val="27"/>
      </w:pPr>
      <w:r>
        <w:t>（十三）离退休干部党建指导股(离退休干部党工委办公室)。负责抓好党中央、国务院，省委、省政府，市委、市政府和县委、县政府关于加强离退休干部党的建设各项政策落实，全面提升离退休干部党组织的组织力。负责对全县离退休干部党建工作进行指导和督促协调；负责指导基层离退休干部党组织设置方式和活动方式的改革创新，研究拟订加强离退休干部党组织建设和党员教育管理的制度和措施；负责组织指导对全县离退休干部党组织负责人的教育培训工作；负责组织指导全县离退休干部开展主题教育活动，利用自身优势，积极发挥作用，凝聚正能量；加强调查研究，及时向县委提出改进离退休干部党建工作的意见建议；负责县委离退休干部工委的日常工作。</w:t>
      </w:r>
    </w:p>
    <w:p>
      <w:pPr>
        <w:pStyle w:val="27"/>
      </w:pPr>
      <w:r>
        <w:t>（十四）离退休干部服务股。负责检查指导离退休干部政治和生活待遇的落实。组织和参与拟订落实有关待遇的具体规定和办法；研究探索加强离退休干部精准服务的体制机制；负责组织协调全县离退休干部参加政治、文化、体育活动；负责做好易地安置离退休干部服务管理工作；负责调查了解全县离退休干部服务管理方面的意见建议和诉求；做好走访慰问工作；指导全县离退休干部健康疗养和老干部休养所、活动中心建设;负责全县离退休干部的统计和信息库工作；会同有关部门拟订治丧办法，协助承办县委交办的丧葬事宜。协助上级部门办理补发离休荣誉证，协助县政府办理离退休干部优待(先)证。负责全县财政开支离休干部护理待遇相关工作。负责部机关离退休干部管理服务工作，指导所属事业单位离退休干部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中国共产党宁晋县委员会组织部（本级）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按照预算管理有关规定，目前我县部门预算的编制实行综合预算制度，即全部收入和支出都反映的预算中。</w:t>
      </w:r>
    </w:p>
    <w:p>
      <w:pPr>
        <w:pStyle w:val="28"/>
      </w:pPr>
      <w:r>
        <w:t xml:space="preserve">1.收入说明 </w:t>
      </w:r>
    </w:p>
    <w:p>
      <w:pPr>
        <w:pStyle w:val="28"/>
      </w:pPr>
      <w:r>
        <w:t>反应本部门当年全部收入，2022年预算收入6765.78万元，其中一般公共预算拨款7640.99万元,基金预算收入0万元，财政专户核拨收入0万元，其他来源收入0万元。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中共宁晋县委组织部年度部门预算中支出预算的总体情况。2023年部门支出预算为7640.99万元，其中基本支出743.41万元，包括人员经费683.42万元和日常公用经费59.99万元；项目支出6897.58万元，全部为本级支出。</w:t>
      </w:r>
    </w:p>
    <w:p>
      <w:pPr>
        <w:pStyle w:val="28"/>
      </w:pPr>
      <w:r>
        <w:t xml:space="preserve">3.比上年增减情况   </w:t>
      </w:r>
    </w:p>
    <w:p>
      <w:pPr>
        <w:pStyle w:val="28"/>
      </w:pPr>
      <w:r>
        <w:t>2023年部门预算较2022年增加875.21万元，其中：基本支出增加28.15万元，主要是增加人员经费和日常公用经费；项目支出增加847.06万元，主要是增加农村党员档案数字化经费。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度宁晋县委组织部机关运行经费59.99万元，比2022年减少3.4万元，其中办公费12万元，水费1万元，电费0.29万元，邮电费10万元，差旅费0.86万元，维修（护）费2.34万元，会议费1万元，工会经费5.72万元，福利费1.78万元，公务用车运行维护费8万元，其他交通费用17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三公”经费预算数为8万元，公务用车购置及运维费8万元（其中：公务用车购置费0万元，公务用车运行维护费8万元）。2023年“三公”经费预算与2022年持平。2022年、2023年均未安排因公出国经费及公车购置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1、“双一流”人才房租补贴绩效目标表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1.及时为“双一流”人才发放生活补贴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发放补贴人数</w:t>
            </w:r>
          </w:p>
        </w:tc>
        <w:tc>
          <w:tcPr>
            <w:tcW w:w="2466" w:type="dxa"/>
            <w:vAlign w:val="center"/>
          </w:tcPr>
          <w:p>
            <w:pPr>
              <w:pStyle w:val="14"/>
            </w:pPr>
            <w:r>
              <w:t>发放补贴人数</w:t>
            </w:r>
          </w:p>
        </w:tc>
        <w:tc>
          <w:tcPr>
            <w:tcW w:w="2466" w:type="dxa"/>
            <w:vAlign w:val="center"/>
          </w:tcPr>
          <w:p>
            <w:pPr>
              <w:pStyle w:val="14"/>
            </w:pPr>
            <w:r>
              <w:t>≤36人</w:t>
            </w:r>
          </w:p>
        </w:tc>
        <w:tc>
          <w:tcPr>
            <w:tcW w:w="2466" w:type="dxa"/>
            <w:vAlign w:val="center"/>
          </w:tcPr>
          <w:p>
            <w:pPr>
              <w:pStyle w:val="14"/>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≥95百分比</w:t>
            </w:r>
          </w:p>
        </w:tc>
        <w:tc>
          <w:tcPr>
            <w:tcW w:w="2466" w:type="dxa"/>
            <w:vAlign w:val="center"/>
          </w:tcPr>
          <w:p>
            <w:pPr>
              <w:pStyle w:val="14"/>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≥95百分比</w:t>
            </w:r>
          </w:p>
        </w:tc>
        <w:tc>
          <w:tcPr>
            <w:tcW w:w="246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人均发放水平</w:t>
            </w:r>
          </w:p>
        </w:tc>
        <w:tc>
          <w:tcPr>
            <w:tcW w:w="2466" w:type="dxa"/>
            <w:vAlign w:val="center"/>
          </w:tcPr>
          <w:p>
            <w:pPr>
              <w:pStyle w:val="14"/>
            </w:pPr>
            <w:r>
              <w:t>人均发放水平</w:t>
            </w:r>
          </w:p>
        </w:tc>
        <w:tc>
          <w:tcPr>
            <w:tcW w:w="2466" w:type="dxa"/>
            <w:vAlign w:val="center"/>
          </w:tcPr>
          <w:p>
            <w:pPr>
              <w:pStyle w:val="14"/>
            </w:pPr>
            <w:r>
              <w:t>≥95百分比</w:t>
            </w:r>
          </w:p>
        </w:tc>
        <w:tc>
          <w:tcPr>
            <w:tcW w:w="2466" w:type="dxa"/>
            <w:vAlign w:val="center"/>
          </w:tcPr>
          <w:p>
            <w:pPr>
              <w:pStyle w:val="14"/>
            </w:pPr>
            <w: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≥90百分比</w:t>
            </w:r>
          </w:p>
        </w:tc>
        <w:tc>
          <w:tcPr>
            <w:tcW w:w="2466" w:type="dxa"/>
            <w:vAlign w:val="center"/>
          </w:tcPr>
          <w:p>
            <w:pPr>
              <w:pStyle w:val="14"/>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综合利用率</w:t>
            </w:r>
          </w:p>
        </w:tc>
        <w:tc>
          <w:tcPr>
            <w:tcW w:w="2466" w:type="dxa"/>
            <w:vAlign w:val="center"/>
          </w:tcPr>
          <w:p>
            <w:pPr>
              <w:pStyle w:val="14"/>
            </w:pPr>
            <w:r>
              <w:t>≥90百分比</w:t>
            </w:r>
          </w:p>
        </w:tc>
        <w:tc>
          <w:tcPr>
            <w:tcW w:w="2466" w:type="dxa"/>
            <w:vAlign w:val="center"/>
          </w:tcPr>
          <w:p>
            <w:pPr>
              <w:pStyle w:val="14"/>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补贴发放率</w:t>
            </w:r>
          </w:p>
        </w:tc>
        <w:tc>
          <w:tcPr>
            <w:tcW w:w="2466" w:type="dxa"/>
            <w:vAlign w:val="center"/>
          </w:tcPr>
          <w:p>
            <w:pPr>
              <w:pStyle w:val="14"/>
            </w:pPr>
            <w:r>
              <w:t>补贴发放率</w:t>
            </w:r>
          </w:p>
        </w:tc>
        <w:tc>
          <w:tcPr>
            <w:tcW w:w="2466" w:type="dxa"/>
            <w:vAlign w:val="center"/>
          </w:tcPr>
          <w:p>
            <w:pPr>
              <w:pStyle w:val="14"/>
            </w:pPr>
            <w:r>
              <w:t>≥90百分比</w:t>
            </w:r>
          </w:p>
        </w:tc>
        <w:tc>
          <w:tcPr>
            <w:tcW w:w="2466" w:type="dxa"/>
            <w:vAlign w:val="center"/>
          </w:tcPr>
          <w:p>
            <w:pPr>
              <w:pStyle w:val="14"/>
            </w:pPr>
            <w:r>
              <w:t>补贴发放率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2、大曹庄乡、徐家河乡、宁南筹备办66周岁以上老党员生活补贴绩效目标表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发放人数</w:t>
            </w:r>
          </w:p>
        </w:tc>
        <w:tc>
          <w:tcPr>
            <w:tcW w:w="2466" w:type="dxa"/>
            <w:vAlign w:val="center"/>
          </w:tcPr>
          <w:p>
            <w:pPr>
              <w:pStyle w:val="14"/>
            </w:pPr>
            <w:r>
              <w:t>领取补贴人数</w:t>
            </w:r>
          </w:p>
        </w:tc>
        <w:tc>
          <w:tcPr>
            <w:tcW w:w="2466" w:type="dxa"/>
            <w:vAlign w:val="center"/>
          </w:tcPr>
          <w:p>
            <w:pPr>
              <w:pStyle w:val="14"/>
            </w:pPr>
            <w:r>
              <w:t>≥400人</w:t>
            </w:r>
          </w:p>
        </w:tc>
        <w:tc>
          <w:tcPr>
            <w:tcW w:w="2466" w:type="dxa"/>
            <w:vAlign w:val="center"/>
          </w:tcPr>
          <w:p>
            <w:pPr>
              <w:pStyle w:val="14"/>
            </w:pPr>
            <w:r>
              <w:t>领取补贴人数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大曹庄乡、徐家河乡、宁南筹备办66岁以上老党员生活补贴专款专用情况</w:t>
            </w:r>
          </w:p>
        </w:tc>
        <w:tc>
          <w:tcPr>
            <w:tcW w:w="2466" w:type="dxa"/>
            <w:vAlign w:val="center"/>
          </w:tcPr>
          <w:p>
            <w:pPr>
              <w:pStyle w:val="14"/>
            </w:pPr>
            <w:r>
              <w:t>≥95百分比</w:t>
            </w:r>
          </w:p>
        </w:tc>
        <w:tc>
          <w:tcPr>
            <w:tcW w:w="2466" w:type="dxa"/>
            <w:vAlign w:val="center"/>
          </w:tcPr>
          <w:p>
            <w:pPr>
              <w:pStyle w:val="14"/>
            </w:pPr>
            <w:r>
              <w:t>大曹庄乡、徐家河乡、宁南筹备办66岁以上老党员生活补贴专款专用情况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及时为大曹庄乡、徐家河乡、宁南筹备办66岁以上老党员发放生活补贴</w:t>
            </w:r>
          </w:p>
        </w:tc>
        <w:tc>
          <w:tcPr>
            <w:tcW w:w="2466" w:type="dxa"/>
            <w:vAlign w:val="center"/>
          </w:tcPr>
          <w:p>
            <w:pPr>
              <w:pStyle w:val="14"/>
            </w:pPr>
            <w:r>
              <w:t>≥95百分比</w:t>
            </w:r>
          </w:p>
        </w:tc>
        <w:tc>
          <w:tcPr>
            <w:tcW w:w="2466" w:type="dxa"/>
            <w:vAlign w:val="center"/>
          </w:tcPr>
          <w:p>
            <w:pPr>
              <w:pStyle w:val="14"/>
            </w:pPr>
            <w:r>
              <w:t>及时为大曹庄乡、徐家河乡、宁南筹备办66岁以上老党员发放生活补贴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人均发放水平</w:t>
            </w:r>
          </w:p>
        </w:tc>
        <w:tc>
          <w:tcPr>
            <w:tcW w:w="2466" w:type="dxa"/>
            <w:vAlign w:val="center"/>
          </w:tcPr>
          <w:p>
            <w:pPr>
              <w:pStyle w:val="14"/>
            </w:pPr>
            <w:r>
              <w:t>为大曹庄乡、徐家河乡、宁南筹备办66岁以上老党员发放足额生活补贴</w:t>
            </w:r>
          </w:p>
        </w:tc>
        <w:tc>
          <w:tcPr>
            <w:tcW w:w="2466" w:type="dxa"/>
            <w:vAlign w:val="center"/>
          </w:tcPr>
          <w:p>
            <w:pPr>
              <w:pStyle w:val="14"/>
            </w:pPr>
            <w:r>
              <w:t>≥95百分比</w:t>
            </w:r>
          </w:p>
        </w:tc>
        <w:tc>
          <w:tcPr>
            <w:tcW w:w="2466" w:type="dxa"/>
            <w:vAlign w:val="center"/>
          </w:tcPr>
          <w:p>
            <w:pPr>
              <w:pStyle w:val="14"/>
            </w:pPr>
            <w:r>
              <w:t>为大曹庄乡、徐家河乡、宁南筹备办66岁以上老党员发放足额生活补贴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≥90百分比</w:t>
            </w:r>
          </w:p>
        </w:tc>
        <w:tc>
          <w:tcPr>
            <w:tcW w:w="2466" w:type="dxa"/>
            <w:vAlign w:val="center"/>
          </w:tcPr>
          <w:p>
            <w:pPr>
              <w:pStyle w:val="14"/>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资金使用情况</w:t>
            </w:r>
          </w:p>
        </w:tc>
        <w:tc>
          <w:tcPr>
            <w:tcW w:w="2466" w:type="dxa"/>
            <w:vAlign w:val="center"/>
          </w:tcPr>
          <w:p>
            <w:pPr>
              <w:pStyle w:val="14"/>
            </w:pPr>
            <w:r>
              <w:t>≥90百分比</w:t>
            </w:r>
          </w:p>
        </w:tc>
        <w:tc>
          <w:tcPr>
            <w:tcW w:w="2466" w:type="dxa"/>
            <w:vAlign w:val="center"/>
          </w:tcPr>
          <w:p>
            <w:pPr>
              <w:pStyle w:val="14"/>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保障服务水平</w:t>
            </w:r>
          </w:p>
        </w:tc>
        <w:tc>
          <w:tcPr>
            <w:tcW w:w="2466" w:type="dxa"/>
            <w:vAlign w:val="center"/>
          </w:tcPr>
          <w:p>
            <w:pPr>
              <w:pStyle w:val="14"/>
            </w:pPr>
            <w:r>
              <w:t>保障服务水平</w:t>
            </w:r>
          </w:p>
        </w:tc>
        <w:tc>
          <w:tcPr>
            <w:tcW w:w="2466" w:type="dxa"/>
            <w:vAlign w:val="center"/>
          </w:tcPr>
          <w:p>
            <w:pPr>
              <w:pStyle w:val="14"/>
            </w:pPr>
            <w:r>
              <w:t>≥90百分比</w:t>
            </w:r>
          </w:p>
        </w:tc>
        <w:tc>
          <w:tcPr>
            <w:tcW w:w="2466" w:type="dxa"/>
            <w:vAlign w:val="center"/>
          </w:tcPr>
          <w:p>
            <w:pPr>
              <w:pStyle w:val="14"/>
            </w:pPr>
            <w:r>
              <w:t>保障服务水平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大曹庄乡、徐家河乡66岁以上老党员的满意程度</w:t>
            </w:r>
          </w:p>
        </w:tc>
        <w:tc>
          <w:tcPr>
            <w:tcW w:w="2466" w:type="dxa"/>
            <w:vAlign w:val="center"/>
          </w:tcPr>
          <w:p>
            <w:pPr>
              <w:pStyle w:val="14"/>
            </w:pPr>
            <w:r>
              <w:t>≥90百分比</w:t>
            </w:r>
          </w:p>
        </w:tc>
        <w:tc>
          <w:tcPr>
            <w:tcW w:w="2466" w:type="dxa"/>
            <w:vAlign w:val="center"/>
          </w:tcPr>
          <w:p>
            <w:pPr>
              <w:pStyle w:val="14"/>
            </w:pPr>
            <w:r>
              <w:t>大曹庄乡、徐家河乡66岁以上老党员的满意程度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3、服务保障车购置经费绩效目标表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1.保障老干部工作需求。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采购完成度</w:t>
            </w:r>
          </w:p>
        </w:tc>
        <w:tc>
          <w:tcPr>
            <w:tcW w:w="2466" w:type="dxa"/>
            <w:vAlign w:val="center"/>
          </w:tcPr>
          <w:p>
            <w:pPr>
              <w:pStyle w:val="14"/>
            </w:pPr>
            <w:r>
              <w:t>采购完成度</w:t>
            </w:r>
          </w:p>
        </w:tc>
        <w:tc>
          <w:tcPr>
            <w:tcW w:w="2466" w:type="dxa"/>
            <w:vAlign w:val="center"/>
          </w:tcPr>
          <w:p>
            <w:pPr>
              <w:pStyle w:val="14"/>
            </w:pPr>
            <w:r>
              <w:t>100百分比</w:t>
            </w:r>
          </w:p>
        </w:tc>
        <w:tc>
          <w:tcPr>
            <w:tcW w:w="2466" w:type="dxa"/>
            <w:vAlign w:val="center"/>
          </w:tcPr>
          <w:p>
            <w:pPr>
              <w:pStyle w:val="14"/>
            </w:pPr>
            <w:r>
              <w:t>采购完成度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完成率质量</w:t>
            </w:r>
          </w:p>
        </w:tc>
        <w:tc>
          <w:tcPr>
            <w:tcW w:w="2466" w:type="dxa"/>
            <w:vAlign w:val="center"/>
          </w:tcPr>
          <w:p>
            <w:pPr>
              <w:pStyle w:val="14"/>
            </w:pPr>
            <w:r>
              <w:t>完成率质量</w:t>
            </w:r>
          </w:p>
        </w:tc>
        <w:tc>
          <w:tcPr>
            <w:tcW w:w="2466" w:type="dxa"/>
            <w:vAlign w:val="center"/>
          </w:tcPr>
          <w:p>
            <w:pPr>
              <w:pStyle w:val="14"/>
            </w:pPr>
            <w:r>
              <w:t>≥95百分比</w:t>
            </w:r>
          </w:p>
        </w:tc>
        <w:tc>
          <w:tcPr>
            <w:tcW w:w="2466" w:type="dxa"/>
            <w:vAlign w:val="center"/>
          </w:tcPr>
          <w:p>
            <w:pPr>
              <w:pStyle w:val="14"/>
            </w:pPr>
            <w:r>
              <w:t>完成率质量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≥95百分比</w:t>
            </w:r>
          </w:p>
        </w:tc>
        <w:tc>
          <w:tcPr>
            <w:tcW w:w="2466" w:type="dxa"/>
            <w:vAlign w:val="center"/>
          </w:tcPr>
          <w:p>
            <w:pPr>
              <w:pStyle w:val="14"/>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项目总成本</w:t>
            </w:r>
          </w:p>
        </w:tc>
        <w:tc>
          <w:tcPr>
            <w:tcW w:w="2466" w:type="dxa"/>
            <w:vAlign w:val="center"/>
          </w:tcPr>
          <w:p>
            <w:pPr>
              <w:pStyle w:val="14"/>
            </w:pPr>
            <w:r>
              <w:t>项目总成本</w:t>
            </w:r>
          </w:p>
        </w:tc>
        <w:tc>
          <w:tcPr>
            <w:tcW w:w="2466" w:type="dxa"/>
            <w:vAlign w:val="center"/>
          </w:tcPr>
          <w:p>
            <w:pPr>
              <w:pStyle w:val="14"/>
            </w:pPr>
            <w:r>
              <w:t>≤18万元</w:t>
            </w:r>
          </w:p>
        </w:tc>
        <w:tc>
          <w:tcPr>
            <w:tcW w:w="2466" w:type="dxa"/>
            <w:vAlign w:val="center"/>
          </w:tcPr>
          <w:p>
            <w:pPr>
              <w:pStyle w:val="14"/>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经济效益增长率</w:t>
            </w:r>
          </w:p>
        </w:tc>
        <w:tc>
          <w:tcPr>
            <w:tcW w:w="2466" w:type="dxa"/>
            <w:vAlign w:val="center"/>
          </w:tcPr>
          <w:p>
            <w:pPr>
              <w:pStyle w:val="14"/>
            </w:pPr>
            <w:r>
              <w:t>经济效益增长率</w:t>
            </w:r>
          </w:p>
        </w:tc>
        <w:tc>
          <w:tcPr>
            <w:tcW w:w="2466" w:type="dxa"/>
            <w:vAlign w:val="center"/>
          </w:tcPr>
          <w:p>
            <w:pPr>
              <w:pStyle w:val="14"/>
            </w:pPr>
            <w:r>
              <w:t>≥95百分比</w:t>
            </w:r>
          </w:p>
        </w:tc>
        <w:tc>
          <w:tcPr>
            <w:tcW w:w="2466" w:type="dxa"/>
            <w:vAlign w:val="center"/>
          </w:tcPr>
          <w:p>
            <w:pPr>
              <w:pStyle w:val="14"/>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社会效益增长率</w:t>
            </w:r>
          </w:p>
        </w:tc>
        <w:tc>
          <w:tcPr>
            <w:tcW w:w="2466" w:type="dxa"/>
            <w:vAlign w:val="center"/>
          </w:tcPr>
          <w:p>
            <w:pPr>
              <w:pStyle w:val="14"/>
            </w:pPr>
            <w:r>
              <w:t>社会效益增长率</w:t>
            </w:r>
          </w:p>
        </w:tc>
        <w:tc>
          <w:tcPr>
            <w:tcW w:w="2466" w:type="dxa"/>
            <w:vAlign w:val="center"/>
          </w:tcPr>
          <w:p>
            <w:pPr>
              <w:pStyle w:val="14"/>
            </w:pPr>
            <w:r>
              <w:t>≥95百分比</w:t>
            </w:r>
          </w:p>
        </w:tc>
        <w:tc>
          <w:tcPr>
            <w:tcW w:w="2466" w:type="dxa"/>
            <w:vAlign w:val="center"/>
          </w:tcPr>
          <w:p>
            <w:pPr>
              <w:pStyle w:val="14"/>
            </w:pPr>
            <w:r>
              <w:t>社会效益增长率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项目对生态效益提升比</w:t>
            </w:r>
          </w:p>
        </w:tc>
        <w:tc>
          <w:tcPr>
            <w:tcW w:w="2466" w:type="dxa"/>
            <w:vAlign w:val="center"/>
          </w:tcPr>
          <w:p>
            <w:pPr>
              <w:pStyle w:val="14"/>
            </w:pPr>
            <w:r>
              <w:t>项目对生态效益提升比值</w:t>
            </w:r>
          </w:p>
        </w:tc>
        <w:tc>
          <w:tcPr>
            <w:tcW w:w="2466" w:type="dxa"/>
            <w:vAlign w:val="center"/>
          </w:tcPr>
          <w:p>
            <w:pPr>
              <w:pStyle w:val="14"/>
            </w:pPr>
            <w:r>
              <w:t>≥95百分比</w:t>
            </w:r>
          </w:p>
        </w:tc>
        <w:tc>
          <w:tcPr>
            <w:tcW w:w="2466" w:type="dxa"/>
            <w:vAlign w:val="center"/>
          </w:tcPr>
          <w:p>
            <w:pPr>
              <w:pStyle w:val="14"/>
            </w:pPr>
            <w:r>
              <w:t>项目对生态效益提升比值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≥95百分比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4、干部教育培训绩效目标表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1.保障干部教育培训顺利开展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开展培训次数</w:t>
            </w:r>
          </w:p>
        </w:tc>
        <w:tc>
          <w:tcPr>
            <w:tcW w:w="2466" w:type="dxa"/>
            <w:vAlign w:val="center"/>
          </w:tcPr>
          <w:p>
            <w:pPr>
              <w:pStyle w:val="14"/>
            </w:pPr>
            <w:r>
              <w:t>开展培训次数</w:t>
            </w:r>
          </w:p>
        </w:tc>
        <w:tc>
          <w:tcPr>
            <w:tcW w:w="2466" w:type="dxa"/>
            <w:vAlign w:val="center"/>
          </w:tcPr>
          <w:p>
            <w:pPr>
              <w:pStyle w:val="14"/>
            </w:pPr>
            <w:r>
              <w:t>≥4次</w:t>
            </w:r>
          </w:p>
        </w:tc>
        <w:tc>
          <w:tcPr>
            <w:tcW w:w="2466" w:type="dxa"/>
            <w:vAlign w:val="center"/>
          </w:tcPr>
          <w:p>
            <w:pPr>
              <w:pStyle w:val="14"/>
            </w:pPr>
            <w:r>
              <w:t>开展培训次数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转款专用率</w:t>
            </w:r>
          </w:p>
          <w:p>
            <w:pPr>
              <w:pStyle w:val="14"/>
            </w:pPr>
          </w:p>
        </w:tc>
        <w:tc>
          <w:tcPr>
            <w:tcW w:w="2466" w:type="dxa"/>
            <w:vAlign w:val="center"/>
          </w:tcPr>
          <w:p>
            <w:pPr>
              <w:pStyle w:val="14"/>
            </w:pPr>
            <w:r>
              <w:t>≥95百分比</w:t>
            </w:r>
          </w:p>
        </w:tc>
        <w:tc>
          <w:tcPr>
            <w:tcW w:w="2466" w:type="dxa"/>
            <w:vAlign w:val="center"/>
          </w:tcPr>
          <w:p>
            <w:pPr>
              <w:pStyle w:val="14"/>
            </w:pPr>
            <w:r>
              <w:t>转款专用率</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≥95百分比</w:t>
            </w:r>
          </w:p>
        </w:tc>
        <w:tc>
          <w:tcPr>
            <w:tcW w:w="2466"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≥95百分比</w:t>
            </w:r>
          </w:p>
        </w:tc>
        <w:tc>
          <w:tcPr>
            <w:tcW w:w="246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社会影响力</w:t>
            </w:r>
          </w:p>
        </w:tc>
        <w:tc>
          <w:tcPr>
            <w:tcW w:w="2466" w:type="dxa"/>
            <w:vAlign w:val="center"/>
          </w:tcPr>
          <w:p>
            <w:pPr>
              <w:pStyle w:val="14"/>
            </w:pPr>
            <w:r>
              <w:t>提高干部队伍理论水平</w:t>
            </w:r>
          </w:p>
        </w:tc>
        <w:tc>
          <w:tcPr>
            <w:tcW w:w="2466" w:type="dxa"/>
            <w:vAlign w:val="center"/>
          </w:tcPr>
          <w:p>
            <w:pPr>
              <w:pStyle w:val="14"/>
            </w:pPr>
            <w:r>
              <w:t>≥95百分比</w:t>
            </w:r>
          </w:p>
        </w:tc>
        <w:tc>
          <w:tcPr>
            <w:tcW w:w="2466" w:type="dxa"/>
            <w:vAlign w:val="center"/>
          </w:tcPr>
          <w:p>
            <w:pPr>
              <w:pStyle w:val="14"/>
            </w:pPr>
            <w:r>
              <w:t>提高干部队伍理论水平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干部教育培训影响率</w:t>
            </w:r>
          </w:p>
        </w:tc>
        <w:tc>
          <w:tcPr>
            <w:tcW w:w="2466" w:type="dxa"/>
            <w:vAlign w:val="center"/>
          </w:tcPr>
          <w:p>
            <w:pPr>
              <w:pStyle w:val="14"/>
            </w:pPr>
            <w:r>
              <w:t>≥95百分比</w:t>
            </w:r>
          </w:p>
        </w:tc>
        <w:tc>
          <w:tcPr>
            <w:tcW w:w="2466" w:type="dxa"/>
            <w:vAlign w:val="center"/>
          </w:tcPr>
          <w:p>
            <w:pPr>
              <w:pStyle w:val="14"/>
            </w:pPr>
            <w:r>
              <w:t>干部教育培训影响率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受训学员出勤率</w:t>
            </w:r>
          </w:p>
        </w:tc>
        <w:tc>
          <w:tcPr>
            <w:tcW w:w="2466" w:type="dxa"/>
            <w:vAlign w:val="center"/>
          </w:tcPr>
          <w:p>
            <w:pPr>
              <w:pStyle w:val="14"/>
            </w:pPr>
            <w:r>
              <w:t>受训学员出勤率</w:t>
            </w:r>
          </w:p>
        </w:tc>
        <w:tc>
          <w:tcPr>
            <w:tcW w:w="2466" w:type="dxa"/>
            <w:vAlign w:val="center"/>
          </w:tcPr>
          <w:p>
            <w:pPr>
              <w:pStyle w:val="14"/>
            </w:pPr>
            <w:r>
              <w:t>≥95百分比</w:t>
            </w:r>
          </w:p>
        </w:tc>
        <w:tc>
          <w:tcPr>
            <w:tcW w:w="2466" w:type="dxa"/>
            <w:vAlign w:val="center"/>
          </w:tcPr>
          <w:p>
            <w:pPr>
              <w:pStyle w:val="14"/>
            </w:pPr>
            <w:r>
              <w:t>受训学员出勤率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受训学员的满意程度</w:t>
            </w:r>
          </w:p>
        </w:tc>
        <w:tc>
          <w:tcPr>
            <w:tcW w:w="2466" w:type="dxa"/>
            <w:vAlign w:val="center"/>
          </w:tcPr>
          <w:p>
            <w:pPr>
              <w:pStyle w:val="14"/>
            </w:pPr>
            <w:r>
              <w:t>≥95百分比</w:t>
            </w:r>
          </w:p>
        </w:tc>
        <w:tc>
          <w:tcPr>
            <w:tcW w:w="2466" w:type="dxa"/>
            <w:vAlign w:val="center"/>
          </w:tcPr>
          <w:p>
            <w:pPr>
              <w:pStyle w:val="14"/>
            </w:pPr>
            <w:r>
              <w:t>受训学员的满意程度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5、干部人事档案专项经费绩效目标表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1.保障干部人事档案维护工作顺利进行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高清档案制作份数</w:t>
            </w:r>
          </w:p>
        </w:tc>
        <w:tc>
          <w:tcPr>
            <w:tcW w:w="2466" w:type="dxa"/>
            <w:vAlign w:val="center"/>
          </w:tcPr>
          <w:p>
            <w:pPr>
              <w:pStyle w:val="14"/>
            </w:pPr>
            <w:r>
              <w:t>高清档案制作份数</w:t>
            </w:r>
          </w:p>
        </w:tc>
        <w:tc>
          <w:tcPr>
            <w:tcW w:w="2466" w:type="dxa"/>
            <w:vAlign w:val="center"/>
          </w:tcPr>
          <w:p>
            <w:pPr>
              <w:pStyle w:val="14"/>
            </w:pPr>
            <w:r>
              <w:t>≥100份</w:t>
            </w:r>
          </w:p>
        </w:tc>
        <w:tc>
          <w:tcPr>
            <w:tcW w:w="2466" w:type="dxa"/>
            <w:vAlign w:val="center"/>
          </w:tcPr>
          <w:p>
            <w:pPr>
              <w:pStyle w:val="14"/>
            </w:pPr>
            <w:r>
              <w:t>高清档案制作份数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干部人事档案专项经费专款专用情况</w:t>
            </w:r>
          </w:p>
        </w:tc>
        <w:tc>
          <w:tcPr>
            <w:tcW w:w="2466" w:type="dxa"/>
            <w:vAlign w:val="center"/>
          </w:tcPr>
          <w:p>
            <w:pPr>
              <w:pStyle w:val="14"/>
            </w:pPr>
            <w:r>
              <w:t>≥95百分比</w:t>
            </w:r>
          </w:p>
        </w:tc>
        <w:tc>
          <w:tcPr>
            <w:tcW w:w="2466" w:type="dxa"/>
            <w:vAlign w:val="center"/>
          </w:tcPr>
          <w:p>
            <w:pPr>
              <w:pStyle w:val="14"/>
            </w:pPr>
            <w:r>
              <w:t>干部人事档案专项经费专款专用情况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按照日常工作进度完成</w:t>
            </w:r>
          </w:p>
        </w:tc>
        <w:tc>
          <w:tcPr>
            <w:tcW w:w="2466" w:type="dxa"/>
            <w:vAlign w:val="center"/>
          </w:tcPr>
          <w:p>
            <w:pPr>
              <w:pStyle w:val="14"/>
            </w:pPr>
            <w:r>
              <w:t>≥95百分比</w:t>
            </w:r>
          </w:p>
        </w:tc>
        <w:tc>
          <w:tcPr>
            <w:tcW w:w="2466" w:type="dxa"/>
            <w:vAlign w:val="center"/>
          </w:tcPr>
          <w:p>
            <w:pPr>
              <w:pStyle w:val="14"/>
            </w:pPr>
            <w:r>
              <w:t>按照日常工作进度完成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≥95百分比</w:t>
            </w:r>
          </w:p>
        </w:tc>
        <w:tc>
          <w:tcPr>
            <w:tcW w:w="2466" w:type="dxa"/>
            <w:vAlign w:val="center"/>
          </w:tcPr>
          <w:p>
            <w:pPr>
              <w:pStyle w:val="14"/>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提高干部人事档案工作水平</w:t>
            </w:r>
          </w:p>
        </w:tc>
        <w:tc>
          <w:tcPr>
            <w:tcW w:w="2466" w:type="dxa"/>
            <w:vAlign w:val="center"/>
          </w:tcPr>
          <w:p>
            <w:pPr>
              <w:pStyle w:val="14"/>
            </w:pPr>
            <w:r>
              <w:t>≥95百分比</w:t>
            </w:r>
          </w:p>
        </w:tc>
        <w:tc>
          <w:tcPr>
            <w:tcW w:w="2466" w:type="dxa"/>
            <w:vAlign w:val="center"/>
          </w:tcPr>
          <w:p>
            <w:pPr>
              <w:pStyle w:val="14"/>
            </w:pPr>
            <w:r>
              <w:t>提高干部人事档案工作水平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保障相关业务、工作等开展情况</w:t>
            </w:r>
          </w:p>
        </w:tc>
        <w:tc>
          <w:tcPr>
            <w:tcW w:w="2466" w:type="dxa"/>
            <w:vAlign w:val="center"/>
          </w:tcPr>
          <w:p>
            <w:pPr>
              <w:pStyle w:val="14"/>
            </w:pPr>
            <w:r>
              <w:t>≥95百分比</w:t>
            </w:r>
          </w:p>
        </w:tc>
        <w:tc>
          <w:tcPr>
            <w:tcW w:w="2466" w:type="dxa"/>
            <w:vAlign w:val="center"/>
          </w:tcPr>
          <w:p>
            <w:pPr>
              <w:pStyle w:val="14"/>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散档案材料录入份数占应录入的比例</w:t>
            </w:r>
          </w:p>
        </w:tc>
        <w:tc>
          <w:tcPr>
            <w:tcW w:w="2466" w:type="dxa"/>
            <w:vAlign w:val="center"/>
          </w:tcPr>
          <w:p>
            <w:pPr>
              <w:pStyle w:val="14"/>
            </w:pPr>
            <w:r>
              <w:t>散档案材料录入份数占应录入的比例</w:t>
            </w:r>
          </w:p>
        </w:tc>
        <w:tc>
          <w:tcPr>
            <w:tcW w:w="2466" w:type="dxa"/>
            <w:vAlign w:val="center"/>
          </w:tcPr>
          <w:p>
            <w:pPr>
              <w:pStyle w:val="14"/>
            </w:pPr>
            <w:r>
              <w:t>≥95百分比</w:t>
            </w:r>
          </w:p>
        </w:tc>
        <w:tc>
          <w:tcPr>
            <w:tcW w:w="2466" w:type="dxa"/>
            <w:vAlign w:val="center"/>
          </w:tcPr>
          <w:p>
            <w:pPr>
              <w:pStyle w:val="14"/>
            </w:pPr>
            <w:r>
              <w:t>散档案材料录入份数占应录入的比例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受管理的干部的满意程度</w:t>
            </w:r>
          </w:p>
        </w:tc>
        <w:tc>
          <w:tcPr>
            <w:tcW w:w="2466" w:type="dxa"/>
            <w:vAlign w:val="center"/>
          </w:tcPr>
          <w:p>
            <w:pPr>
              <w:pStyle w:val="14"/>
            </w:pPr>
            <w:r>
              <w:t>≥95百分比</w:t>
            </w:r>
          </w:p>
        </w:tc>
        <w:tc>
          <w:tcPr>
            <w:tcW w:w="2466" w:type="dxa"/>
            <w:vAlign w:val="center"/>
          </w:tcPr>
          <w:p>
            <w:pPr>
              <w:pStyle w:val="14"/>
            </w:pPr>
            <w:r>
              <w:t>受管理的干部的满意程度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6、工资系统技术运维服务费绩效目标表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1.保障工资系统正常运行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年度服务部门数量</w:t>
            </w:r>
          </w:p>
        </w:tc>
        <w:tc>
          <w:tcPr>
            <w:tcW w:w="2466" w:type="dxa"/>
            <w:vAlign w:val="center"/>
          </w:tcPr>
          <w:p>
            <w:pPr>
              <w:pStyle w:val="14"/>
            </w:pPr>
            <w:r>
              <w:t>年度服务部门数量</w:t>
            </w:r>
          </w:p>
        </w:tc>
        <w:tc>
          <w:tcPr>
            <w:tcW w:w="2466" w:type="dxa"/>
            <w:vAlign w:val="center"/>
          </w:tcPr>
          <w:p>
            <w:pPr>
              <w:pStyle w:val="14"/>
            </w:pPr>
            <w:r>
              <w:t>≥50个</w:t>
            </w:r>
          </w:p>
        </w:tc>
        <w:tc>
          <w:tcPr>
            <w:tcW w:w="2466"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工资管理系统运维服务费用专款专用率</w:t>
            </w:r>
          </w:p>
        </w:tc>
        <w:tc>
          <w:tcPr>
            <w:tcW w:w="2466" w:type="dxa"/>
            <w:vAlign w:val="center"/>
          </w:tcPr>
          <w:p>
            <w:pPr>
              <w:pStyle w:val="14"/>
            </w:pPr>
            <w:r>
              <w:t>≥90百分比</w:t>
            </w:r>
          </w:p>
        </w:tc>
        <w:tc>
          <w:tcPr>
            <w:tcW w:w="2466" w:type="dxa"/>
            <w:vAlign w:val="center"/>
          </w:tcPr>
          <w:p>
            <w:pPr>
              <w:pStyle w:val="14"/>
            </w:pPr>
            <w:r>
              <w:t>工资管理系统运维服务费用专款专用率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服务的完成度</w:t>
            </w:r>
          </w:p>
        </w:tc>
        <w:tc>
          <w:tcPr>
            <w:tcW w:w="2466" w:type="dxa"/>
            <w:vAlign w:val="center"/>
          </w:tcPr>
          <w:p>
            <w:pPr>
              <w:pStyle w:val="14"/>
            </w:pPr>
            <w:r>
              <w:t>服务的完成度</w:t>
            </w:r>
          </w:p>
        </w:tc>
        <w:tc>
          <w:tcPr>
            <w:tcW w:w="2466" w:type="dxa"/>
            <w:vAlign w:val="center"/>
          </w:tcPr>
          <w:p>
            <w:pPr>
              <w:pStyle w:val="14"/>
            </w:pPr>
            <w:r>
              <w:t>≥90百分比</w:t>
            </w:r>
          </w:p>
        </w:tc>
        <w:tc>
          <w:tcPr>
            <w:tcW w:w="2466" w:type="dxa"/>
            <w:vAlign w:val="center"/>
          </w:tcPr>
          <w:p>
            <w:pPr>
              <w:pStyle w:val="14"/>
            </w:pPr>
            <w:r>
              <w:t>服务的完成度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≥90百分比</w:t>
            </w:r>
          </w:p>
        </w:tc>
        <w:tc>
          <w:tcPr>
            <w:tcW w:w="2466" w:type="dxa"/>
            <w:vAlign w:val="center"/>
          </w:tcPr>
          <w:p>
            <w:pPr>
              <w:pStyle w:val="14"/>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提高干部人事档案工作水平</w:t>
            </w:r>
          </w:p>
        </w:tc>
        <w:tc>
          <w:tcPr>
            <w:tcW w:w="2466" w:type="dxa"/>
            <w:vAlign w:val="center"/>
          </w:tcPr>
          <w:p>
            <w:pPr>
              <w:pStyle w:val="14"/>
            </w:pPr>
            <w:r>
              <w:t>≥90百分比</w:t>
            </w:r>
          </w:p>
        </w:tc>
        <w:tc>
          <w:tcPr>
            <w:tcW w:w="2466" w:type="dxa"/>
            <w:vAlign w:val="center"/>
          </w:tcPr>
          <w:p>
            <w:pPr>
              <w:pStyle w:val="14"/>
            </w:pPr>
            <w:r>
              <w:t>提高干部人事档案工作水平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保障相关业务、工作等开展情况</w:t>
            </w:r>
          </w:p>
        </w:tc>
        <w:tc>
          <w:tcPr>
            <w:tcW w:w="2466" w:type="dxa"/>
            <w:vAlign w:val="center"/>
          </w:tcPr>
          <w:p>
            <w:pPr>
              <w:pStyle w:val="14"/>
            </w:pPr>
            <w:r>
              <w:t>≥90百分比</w:t>
            </w:r>
          </w:p>
        </w:tc>
        <w:tc>
          <w:tcPr>
            <w:tcW w:w="2466" w:type="dxa"/>
            <w:vAlign w:val="center"/>
          </w:tcPr>
          <w:p>
            <w:pPr>
              <w:pStyle w:val="14"/>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保障我县工资管理系统运转</w:t>
            </w:r>
          </w:p>
        </w:tc>
        <w:tc>
          <w:tcPr>
            <w:tcW w:w="2466" w:type="dxa"/>
            <w:vAlign w:val="center"/>
          </w:tcPr>
          <w:p>
            <w:pPr>
              <w:pStyle w:val="14"/>
            </w:pPr>
            <w:r>
              <w:t>保障我县工资管理系统运转</w:t>
            </w:r>
          </w:p>
        </w:tc>
        <w:tc>
          <w:tcPr>
            <w:tcW w:w="2466" w:type="dxa"/>
            <w:vAlign w:val="center"/>
          </w:tcPr>
          <w:p>
            <w:pPr>
              <w:pStyle w:val="14"/>
            </w:pPr>
            <w:r>
              <w:t>≥90百分比</w:t>
            </w:r>
          </w:p>
        </w:tc>
        <w:tc>
          <w:tcPr>
            <w:tcW w:w="2466" w:type="dxa"/>
            <w:vAlign w:val="center"/>
          </w:tcPr>
          <w:p>
            <w:pPr>
              <w:pStyle w:val="14"/>
            </w:pPr>
            <w:r>
              <w:t>保障我县工资管理系统运转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全县干部的满意程度</w:t>
            </w:r>
          </w:p>
        </w:tc>
        <w:tc>
          <w:tcPr>
            <w:tcW w:w="2466" w:type="dxa"/>
            <w:vAlign w:val="center"/>
          </w:tcPr>
          <w:p>
            <w:pPr>
              <w:pStyle w:val="14"/>
            </w:pPr>
            <w:r>
              <w:t>≥90百分比</w:t>
            </w:r>
          </w:p>
        </w:tc>
        <w:tc>
          <w:tcPr>
            <w:tcW w:w="2466" w:type="dxa"/>
            <w:vAlign w:val="center"/>
          </w:tcPr>
          <w:p>
            <w:pPr>
              <w:pStyle w:val="14"/>
            </w:pPr>
            <w:r>
              <w:t>全县干部的满意程度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7、公益岗位人员经费绩效目标表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1.及时足额为公益岗人员发放生活补贴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发放人员数量</w:t>
            </w:r>
          </w:p>
        </w:tc>
        <w:tc>
          <w:tcPr>
            <w:tcW w:w="2466" w:type="dxa"/>
            <w:vAlign w:val="center"/>
          </w:tcPr>
          <w:p>
            <w:pPr>
              <w:pStyle w:val="14"/>
            </w:pPr>
            <w:r>
              <w:t>发放人员数量</w:t>
            </w:r>
          </w:p>
        </w:tc>
        <w:tc>
          <w:tcPr>
            <w:tcW w:w="2466" w:type="dxa"/>
            <w:vAlign w:val="center"/>
          </w:tcPr>
          <w:p>
            <w:pPr>
              <w:pStyle w:val="14"/>
            </w:pPr>
            <w:r>
              <w:t>1人</w:t>
            </w:r>
          </w:p>
        </w:tc>
        <w:tc>
          <w:tcPr>
            <w:tcW w:w="2466" w:type="dxa"/>
            <w:vAlign w:val="center"/>
          </w:tcPr>
          <w:p>
            <w:pPr>
              <w:pStyle w:val="14"/>
            </w:pPr>
            <w:r>
              <w:t>发放人员数量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公益岗人员岗位补贴专款专用情况</w:t>
            </w:r>
          </w:p>
        </w:tc>
        <w:tc>
          <w:tcPr>
            <w:tcW w:w="2466" w:type="dxa"/>
            <w:vAlign w:val="center"/>
          </w:tcPr>
          <w:p>
            <w:pPr>
              <w:pStyle w:val="14"/>
            </w:pPr>
            <w:r>
              <w:t>100百分比</w:t>
            </w:r>
          </w:p>
        </w:tc>
        <w:tc>
          <w:tcPr>
            <w:tcW w:w="2466" w:type="dxa"/>
            <w:vAlign w:val="center"/>
          </w:tcPr>
          <w:p>
            <w:pPr>
              <w:pStyle w:val="14"/>
            </w:pPr>
            <w:r>
              <w:t>公益岗人员岗位补贴专款专用情况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及时发放情况</w:t>
            </w:r>
          </w:p>
        </w:tc>
        <w:tc>
          <w:tcPr>
            <w:tcW w:w="2466" w:type="dxa"/>
            <w:vAlign w:val="center"/>
          </w:tcPr>
          <w:p>
            <w:pPr>
              <w:pStyle w:val="14"/>
            </w:pPr>
            <w:r>
              <w:t>及时为公益岗人员发放补贴</w:t>
            </w:r>
          </w:p>
        </w:tc>
        <w:tc>
          <w:tcPr>
            <w:tcW w:w="2466" w:type="dxa"/>
            <w:vAlign w:val="center"/>
          </w:tcPr>
          <w:p>
            <w:pPr>
              <w:pStyle w:val="14"/>
            </w:pPr>
            <w:r>
              <w:t>≥95百分比</w:t>
            </w:r>
          </w:p>
        </w:tc>
        <w:tc>
          <w:tcPr>
            <w:tcW w:w="2466" w:type="dxa"/>
            <w:vAlign w:val="center"/>
          </w:tcPr>
          <w:p>
            <w:pPr>
              <w:pStyle w:val="14"/>
            </w:pPr>
            <w:r>
              <w:t>及时为公益岗人员发放补贴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项目完成总成本</w:t>
            </w:r>
          </w:p>
        </w:tc>
        <w:tc>
          <w:tcPr>
            <w:tcW w:w="2466" w:type="dxa"/>
            <w:vAlign w:val="center"/>
          </w:tcPr>
          <w:p>
            <w:pPr>
              <w:pStyle w:val="14"/>
            </w:pPr>
            <w:r>
              <w:t>≤2.88万元</w:t>
            </w:r>
          </w:p>
        </w:tc>
        <w:tc>
          <w:tcPr>
            <w:tcW w:w="2466" w:type="dxa"/>
            <w:vAlign w:val="center"/>
          </w:tcPr>
          <w:p>
            <w:pPr>
              <w:pStyle w:val="14"/>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≥95百分比</w:t>
            </w:r>
          </w:p>
        </w:tc>
        <w:tc>
          <w:tcPr>
            <w:tcW w:w="246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≥95百分比</w:t>
            </w:r>
          </w:p>
        </w:tc>
        <w:tc>
          <w:tcPr>
            <w:tcW w:w="246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≥95百分比</w:t>
            </w:r>
          </w:p>
        </w:tc>
        <w:tc>
          <w:tcPr>
            <w:tcW w:w="2466" w:type="dxa"/>
            <w:vAlign w:val="center"/>
          </w:tcPr>
          <w:p>
            <w:pPr>
              <w:pStyle w:val="14"/>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公益岗人员满意度</w:t>
            </w:r>
          </w:p>
        </w:tc>
        <w:tc>
          <w:tcPr>
            <w:tcW w:w="2466" w:type="dxa"/>
            <w:vAlign w:val="center"/>
          </w:tcPr>
          <w:p>
            <w:pPr>
              <w:pStyle w:val="14"/>
            </w:pPr>
            <w:r>
              <w:t>发放补贴公益岗人员满意度</w:t>
            </w:r>
          </w:p>
        </w:tc>
        <w:tc>
          <w:tcPr>
            <w:tcW w:w="2466" w:type="dxa"/>
            <w:vAlign w:val="center"/>
          </w:tcPr>
          <w:p>
            <w:pPr>
              <w:pStyle w:val="14"/>
            </w:pPr>
            <w:r>
              <w:t>≥95百分比</w:t>
            </w:r>
          </w:p>
        </w:tc>
        <w:tc>
          <w:tcPr>
            <w:tcW w:w="2466" w:type="dxa"/>
            <w:vAlign w:val="center"/>
          </w:tcPr>
          <w:p>
            <w:pPr>
              <w:pStyle w:val="14"/>
            </w:pPr>
            <w:r>
              <w:t>发放补贴公益岗人员满意度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8、关心下一代工作活动经费绩效目标表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设置资助筛选条件</w:t>
            </w:r>
          </w:p>
        </w:tc>
        <w:tc>
          <w:tcPr>
            <w:tcW w:w="2466" w:type="dxa"/>
            <w:vAlign w:val="center"/>
          </w:tcPr>
          <w:p>
            <w:pPr>
              <w:pStyle w:val="14"/>
            </w:pPr>
            <w:r>
              <w:t>对特困青少年进行资助</w:t>
            </w:r>
          </w:p>
        </w:tc>
        <w:tc>
          <w:tcPr>
            <w:tcW w:w="2466" w:type="dxa"/>
            <w:vAlign w:val="center"/>
          </w:tcPr>
          <w:p>
            <w:pPr>
              <w:pStyle w:val="14"/>
            </w:pPr>
            <w:r>
              <w:t>≤20人</w:t>
            </w:r>
          </w:p>
        </w:tc>
        <w:tc>
          <w:tcPr>
            <w:tcW w:w="2466" w:type="dxa"/>
            <w:vAlign w:val="center"/>
          </w:tcPr>
          <w:p>
            <w:pPr>
              <w:pStyle w:val="14"/>
            </w:pPr>
            <w:r>
              <w:t>对特困青少年进行资助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改善青少年学习环境</w:t>
            </w:r>
          </w:p>
        </w:tc>
        <w:tc>
          <w:tcPr>
            <w:tcW w:w="2466" w:type="dxa"/>
            <w:vAlign w:val="center"/>
          </w:tcPr>
          <w:p>
            <w:pPr>
              <w:pStyle w:val="14"/>
            </w:pPr>
            <w:r>
              <w:t>改善青少年学习环境</w:t>
            </w:r>
          </w:p>
        </w:tc>
        <w:tc>
          <w:tcPr>
            <w:tcW w:w="2466" w:type="dxa"/>
            <w:vAlign w:val="center"/>
          </w:tcPr>
          <w:p>
            <w:pPr>
              <w:pStyle w:val="14"/>
            </w:pPr>
            <w:r>
              <w:t>≥95百分比</w:t>
            </w:r>
          </w:p>
        </w:tc>
        <w:tc>
          <w:tcPr>
            <w:tcW w:w="2466" w:type="dxa"/>
            <w:vAlign w:val="center"/>
          </w:tcPr>
          <w:p>
            <w:pPr>
              <w:pStyle w:val="14"/>
            </w:pPr>
            <w:r>
              <w:t>改善青少年学习环境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按时完成补助</w:t>
            </w:r>
          </w:p>
        </w:tc>
        <w:tc>
          <w:tcPr>
            <w:tcW w:w="2466" w:type="dxa"/>
            <w:vAlign w:val="center"/>
          </w:tcPr>
          <w:p>
            <w:pPr>
              <w:pStyle w:val="14"/>
            </w:pPr>
            <w:r>
              <w:t>≥95百分比</w:t>
            </w:r>
          </w:p>
        </w:tc>
        <w:tc>
          <w:tcPr>
            <w:tcW w:w="2466" w:type="dxa"/>
            <w:vAlign w:val="center"/>
          </w:tcPr>
          <w:p>
            <w:pPr>
              <w:pStyle w:val="14"/>
            </w:pPr>
            <w:r>
              <w:t>按时完成补助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≥95百分比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≥95百分比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救助贫困青少年人数</w:t>
            </w:r>
          </w:p>
        </w:tc>
        <w:tc>
          <w:tcPr>
            <w:tcW w:w="2466" w:type="dxa"/>
            <w:vAlign w:val="center"/>
          </w:tcPr>
          <w:p>
            <w:pPr>
              <w:pStyle w:val="14"/>
            </w:pPr>
            <w:r>
              <w:t>救助贫困青少年人数</w:t>
            </w:r>
          </w:p>
        </w:tc>
        <w:tc>
          <w:tcPr>
            <w:tcW w:w="2466" w:type="dxa"/>
            <w:vAlign w:val="center"/>
          </w:tcPr>
          <w:p>
            <w:pPr>
              <w:pStyle w:val="14"/>
            </w:pPr>
            <w:r>
              <w:t>≤10人</w:t>
            </w:r>
          </w:p>
        </w:tc>
        <w:tc>
          <w:tcPr>
            <w:tcW w:w="2466" w:type="dxa"/>
            <w:vAlign w:val="center"/>
          </w:tcPr>
          <w:p>
            <w:pPr>
              <w:pStyle w:val="14"/>
            </w:pPr>
            <w:r>
              <w:t>救助贫困青少年人数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≥95百分比</w:t>
            </w:r>
          </w:p>
        </w:tc>
        <w:tc>
          <w:tcPr>
            <w:tcW w:w="2466" w:type="dxa"/>
            <w:vAlign w:val="center"/>
          </w:tcPr>
          <w:p>
            <w:pPr>
              <w:pStyle w:val="14"/>
            </w:pPr>
            <w:r>
              <w:t>促进社会经济及各项事业发展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群众整体满意度</w:t>
            </w:r>
          </w:p>
        </w:tc>
        <w:tc>
          <w:tcPr>
            <w:tcW w:w="2466" w:type="dxa"/>
            <w:vAlign w:val="center"/>
          </w:tcPr>
          <w:p>
            <w:pPr>
              <w:pStyle w:val="14"/>
            </w:pPr>
            <w:r>
              <w:t>≥95百分比</w:t>
            </w:r>
          </w:p>
        </w:tc>
        <w:tc>
          <w:tcPr>
            <w:tcW w:w="2466" w:type="dxa"/>
            <w:vAlign w:val="center"/>
          </w:tcPr>
          <w:p>
            <w:pPr>
              <w:pStyle w:val="14"/>
            </w:pPr>
            <w:r>
              <w:t>群众整体满意度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9、基层党建专项经费绩效目标表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1.保障基层工作顺利运行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任务完成率</w:t>
            </w:r>
          </w:p>
        </w:tc>
        <w:tc>
          <w:tcPr>
            <w:tcW w:w="2466" w:type="dxa"/>
            <w:vAlign w:val="center"/>
          </w:tcPr>
          <w:p>
            <w:pPr>
              <w:pStyle w:val="14"/>
            </w:pPr>
            <w:r>
              <w:t>完成任务数量占总任务数量的比率</w:t>
            </w:r>
          </w:p>
        </w:tc>
        <w:tc>
          <w:tcPr>
            <w:tcW w:w="2466" w:type="dxa"/>
            <w:vAlign w:val="center"/>
          </w:tcPr>
          <w:p>
            <w:pPr>
              <w:pStyle w:val="14"/>
            </w:pPr>
            <w:r>
              <w:t>≥90百分比</w:t>
            </w:r>
          </w:p>
        </w:tc>
        <w:tc>
          <w:tcPr>
            <w:tcW w:w="2466" w:type="dxa"/>
            <w:vAlign w:val="center"/>
          </w:tcPr>
          <w:p>
            <w:pPr>
              <w:pStyle w:val="14"/>
            </w:pPr>
            <w:r>
              <w:t>完成任务数量占总任务数量的比率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基层组织建设经费专款专用情况</w:t>
            </w:r>
          </w:p>
        </w:tc>
        <w:tc>
          <w:tcPr>
            <w:tcW w:w="2466" w:type="dxa"/>
            <w:vAlign w:val="center"/>
          </w:tcPr>
          <w:p>
            <w:pPr>
              <w:pStyle w:val="14"/>
            </w:pPr>
            <w:r>
              <w:t>≥90百分比</w:t>
            </w:r>
          </w:p>
        </w:tc>
        <w:tc>
          <w:tcPr>
            <w:tcW w:w="2466" w:type="dxa"/>
            <w:vAlign w:val="center"/>
          </w:tcPr>
          <w:p>
            <w:pPr>
              <w:pStyle w:val="14"/>
            </w:pPr>
            <w:r>
              <w:t>基层组织建设经费专款专用情况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资金支出情况</w:t>
            </w:r>
          </w:p>
        </w:tc>
        <w:tc>
          <w:tcPr>
            <w:tcW w:w="2466" w:type="dxa"/>
            <w:vAlign w:val="center"/>
          </w:tcPr>
          <w:p>
            <w:pPr>
              <w:pStyle w:val="14"/>
            </w:pPr>
            <w:r>
              <w:t>按进度支出</w:t>
            </w:r>
          </w:p>
        </w:tc>
        <w:tc>
          <w:tcPr>
            <w:tcW w:w="2466" w:type="dxa"/>
            <w:vAlign w:val="center"/>
          </w:tcPr>
          <w:p>
            <w:pPr>
              <w:pStyle w:val="14"/>
            </w:pPr>
            <w:r>
              <w:t>≥90百分比</w:t>
            </w:r>
          </w:p>
        </w:tc>
        <w:tc>
          <w:tcPr>
            <w:tcW w:w="2466" w:type="dxa"/>
            <w:vAlign w:val="center"/>
          </w:tcPr>
          <w:p>
            <w:pPr>
              <w:pStyle w:val="14"/>
            </w:pPr>
            <w:r>
              <w:t>按进度支出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提升基层党组织工作水平</w:t>
            </w:r>
          </w:p>
        </w:tc>
        <w:tc>
          <w:tcPr>
            <w:tcW w:w="2466" w:type="dxa"/>
            <w:vAlign w:val="center"/>
          </w:tcPr>
          <w:p>
            <w:pPr>
              <w:pStyle w:val="14"/>
            </w:pPr>
            <w:r>
              <w:t>≥90百分比</w:t>
            </w:r>
          </w:p>
        </w:tc>
        <w:tc>
          <w:tcPr>
            <w:tcW w:w="2466" w:type="dxa"/>
            <w:vAlign w:val="center"/>
          </w:tcPr>
          <w:p>
            <w:pPr>
              <w:pStyle w:val="14"/>
            </w:pPr>
            <w:r>
              <w:t>提升基层党组织工作水平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基层组织建设费用使用情况</w:t>
            </w:r>
          </w:p>
        </w:tc>
        <w:tc>
          <w:tcPr>
            <w:tcW w:w="2466" w:type="dxa"/>
            <w:vAlign w:val="center"/>
          </w:tcPr>
          <w:p>
            <w:pPr>
              <w:pStyle w:val="14"/>
            </w:pPr>
            <w:r>
              <w:t>≥90百分比</w:t>
            </w:r>
          </w:p>
        </w:tc>
        <w:tc>
          <w:tcPr>
            <w:tcW w:w="2466" w:type="dxa"/>
            <w:vAlign w:val="center"/>
          </w:tcPr>
          <w:p>
            <w:pPr>
              <w:pStyle w:val="14"/>
            </w:pPr>
            <w:r>
              <w:t>基层组织建设费用使用情况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保障基层党组织运转</w:t>
            </w:r>
          </w:p>
        </w:tc>
        <w:tc>
          <w:tcPr>
            <w:tcW w:w="2466" w:type="dxa"/>
            <w:vAlign w:val="center"/>
          </w:tcPr>
          <w:p>
            <w:pPr>
              <w:pStyle w:val="14"/>
            </w:pPr>
            <w:r>
              <w:t>保障基层党组织运转</w:t>
            </w:r>
          </w:p>
        </w:tc>
        <w:tc>
          <w:tcPr>
            <w:tcW w:w="2466" w:type="dxa"/>
            <w:vAlign w:val="center"/>
          </w:tcPr>
          <w:p>
            <w:pPr>
              <w:pStyle w:val="14"/>
            </w:pPr>
            <w:r>
              <w:t>≥90百分比</w:t>
            </w:r>
          </w:p>
        </w:tc>
        <w:tc>
          <w:tcPr>
            <w:tcW w:w="2466" w:type="dxa"/>
            <w:vAlign w:val="center"/>
          </w:tcPr>
          <w:p>
            <w:pPr>
              <w:pStyle w:val="14"/>
            </w:pPr>
            <w:r>
              <w:t>保障基层党组织运转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≥90百分比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10、基层组织建设经费绩效目标表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1.保障基层组织建设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任务完成率</w:t>
            </w:r>
          </w:p>
        </w:tc>
        <w:tc>
          <w:tcPr>
            <w:tcW w:w="2466" w:type="dxa"/>
            <w:vAlign w:val="center"/>
          </w:tcPr>
          <w:p>
            <w:pPr>
              <w:pStyle w:val="14"/>
            </w:pPr>
            <w:r>
              <w:t>完成任务数量占总任务数量的比率</w:t>
            </w:r>
          </w:p>
        </w:tc>
        <w:tc>
          <w:tcPr>
            <w:tcW w:w="2466" w:type="dxa"/>
            <w:vAlign w:val="center"/>
          </w:tcPr>
          <w:p>
            <w:pPr>
              <w:pStyle w:val="14"/>
            </w:pPr>
            <w:r>
              <w:t>≥95百分比</w:t>
            </w:r>
          </w:p>
        </w:tc>
        <w:tc>
          <w:tcPr>
            <w:tcW w:w="2466" w:type="dxa"/>
            <w:vAlign w:val="center"/>
          </w:tcPr>
          <w:p>
            <w:pPr>
              <w:pStyle w:val="14"/>
            </w:pPr>
            <w:r>
              <w:t>完成任务数量占总任务数量的比率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基层组织建设经费专款专用情况</w:t>
            </w:r>
          </w:p>
        </w:tc>
        <w:tc>
          <w:tcPr>
            <w:tcW w:w="2466" w:type="dxa"/>
            <w:vAlign w:val="center"/>
          </w:tcPr>
          <w:p>
            <w:pPr>
              <w:pStyle w:val="14"/>
            </w:pPr>
            <w:r>
              <w:t>≥95百分比</w:t>
            </w:r>
          </w:p>
        </w:tc>
        <w:tc>
          <w:tcPr>
            <w:tcW w:w="2466" w:type="dxa"/>
            <w:vAlign w:val="center"/>
          </w:tcPr>
          <w:p>
            <w:pPr>
              <w:pStyle w:val="14"/>
            </w:pPr>
            <w:r>
              <w:t>基层组织建设经费专款专用情况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资金支出情况</w:t>
            </w:r>
          </w:p>
        </w:tc>
        <w:tc>
          <w:tcPr>
            <w:tcW w:w="2466" w:type="dxa"/>
            <w:vAlign w:val="center"/>
          </w:tcPr>
          <w:p>
            <w:pPr>
              <w:pStyle w:val="14"/>
            </w:pPr>
            <w:r>
              <w:t>按进度支出</w:t>
            </w:r>
          </w:p>
        </w:tc>
        <w:tc>
          <w:tcPr>
            <w:tcW w:w="2466" w:type="dxa"/>
            <w:vAlign w:val="center"/>
          </w:tcPr>
          <w:p>
            <w:pPr>
              <w:pStyle w:val="14"/>
            </w:pPr>
            <w:r>
              <w:t>≥95百分比</w:t>
            </w:r>
          </w:p>
        </w:tc>
        <w:tc>
          <w:tcPr>
            <w:tcW w:w="2466" w:type="dxa"/>
            <w:vAlign w:val="center"/>
          </w:tcPr>
          <w:p>
            <w:pPr>
              <w:pStyle w:val="14"/>
            </w:pPr>
            <w:r>
              <w:t>按进度支出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提升基层党组织工作水平</w:t>
            </w:r>
          </w:p>
        </w:tc>
        <w:tc>
          <w:tcPr>
            <w:tcW w:w="2466" w:type="dxa"/>
            <w:vAlign w:val="center"/>
          </w:tcPr>
          <w:p>
            <w:pPr>
              <w:pStyle w:val="14"/>
            </w:pPr>
            <w:r>
              <w:t>≥95百分比</w:t>
            </w:r>
          </w:p>
        </w:tc>
        <w:tc>
          <w:tcPr>
            <w:tcW w:w="2466" w:type="dxa"/>
            <w:vAlign w:val="center"/>
          </w:tcPr>
          <w:p>
            <w:pPr>
              <w:pStyle w:val="14"/>
            </w:pPr>
            <w:r>
              <w:t>提升基层党组织工作水平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基层组织建设费用使用情况</w:t>
            </w:r>
          </w:p>
        </w:tc>
        <w:tc>
          <w:tcPr>
            <w:tcW w:w="2466" w:type="dxa"/>
            <w:vAlign w:val="center"/>
          </w:tcPr>
          <w:p>
            <w:pPr>
              <w:pStyle w:val="14"/>
            </w:pPr>
            <w:r>
              <w:t>≥95百分比</w:t>
            </w:r>
          </w:p>
        </w:tc>
        <w:tc>
          <w:tcPr>
            <w:tcW w:w="2466" w:type="dxa"/>
            <w:vAlign w:val="center"/>
          </w:tcPr>
          <w:p>
            <w:pPr>
              <w:pStyle w:val="14"/>
            </w:pPr>
            <w:r>
              <w:t>基层组织建设费用使用情况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保障基层党组织运转</w:t>
            </w:r>
          </w:p>
        </w:tc>
        <w:tc>
          <w:tcPr>
            <w:tcW w:w="2466" w:type="dxa"/>
            <w:vAlign w:val="center"/>
          </w:tcPr>
          <w:p>
            <w:pPr>
              <w:pStyle w:val="14"/>
            </w:pPr>
            <w:r>
              <w:t>保障基层党组织运转</w:t>
            </w:r>
          </w:p>
        </w:tc>
        <w:tc>
          <w:tcPr>
            <w:tcW w:w="2466" w:type="dxa"/>
            <w:vAlign w:val="center"/>
          </w:tcPr>
          <w:p>
            <w:pPr>
              <w:pStyle w:val="14"/>
            </w:pPr>
            <w:r>
              <w:t>≥95百分比</w:t>
            </w:r>
          </w:p>
        </w:tc>
        <w:tc>
          <w:tcPr>
            <w:tcW w:w="2466" w:type="dxa"/>
            <w:vAlign w:val="center"/>
          </w:tcPr>
          <w:p>
            <w:pPr>
              <w:pStyle w:val="14"/>
            </w:pPr>
            <w:r>
              <w:t>保障基层党组织运转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11、机关干部独生子女奖励经费绩效目标表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1.为退休人员发放一次性独生子女奖励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发放数量</w:t>
            </w:r>
          </w:p>
        </w:tc>
        <w:tc>
          <w:tcPr>
            <w:tcW w:w="2466" w:type="dxa"/>
            <w:vAlign w:val="center"/>
          </w:tcPr>
          <w:p>
            <w:pPr>
              <w:pStyle w:val="14"/>
            </w:pPr>
            <w:r>
              <w:t>发放数量</w:t>
            </w:r>
          </w:p>
        </w:tc>
        <w:tc>
          <w:tcPr>
            <w:tcW w:w="2466" w:type="dxa"/>
            <w:vAlign w:val="center"/>
          </w:tcPr>
          <w:p>
            <w:pPr>
              <w:pStyle w:val="14"/>
            </w:pPr>
            <w:r>
              <w:t>2人</w:t>
            </w:r>
          </w:p>
        </w:tc>
        <w:tc>
          <w:tcPr>
            <w:tcW w:w="2466" w:type="dxa"/>
            <w:vAlign w:val="center"/>
          </w:tcPr>
          <w:p>
            <w:pPr>
              <w:pStyle w:val="14"/>
            </w:pPr>
            <w:r>
              <w:t>发放数量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为退休人员发放生活补贴</w:t>
            </w:r>
          </w:p>
        </w:tc>
        <w:tc>
          <w:tcPr>
            <w:tcW w:w="2466" w:type="dxa"/>
            <w:vAlign w:val="center"/>
          </w:tcPr>
          <w:p>
            <w:pPr>
              <w:pStyle w:val="14"/>
            </w:pPr>
            <w:r>
              <w:t>为退休人员发放生活补贴</w:t>
            </w:r>
          </w:p>
        </w:tc>
        <w:tc>
          <w:tcPr>
            <w:tcW w:w="2466" w:type="dxa"/>
            <w:vAlign w:val="center"/>
          </w:tcPr>
          <w:p>
            <w:pPr>
              <w:pStyle w:val="14"/>
            </w:pPr>
            <w:r>
              <w:t>≥95百分比</w:t>
            </w:r>
          </w:p>
        </w:tc>
        <w:tc>
          <w:tcPr>
            <w:tcW w:w="2466" w:type="dxa"/>
            <w:vAlign w:val="center"/>
          </w:tcPr>
          <w:p>
            <w:pPr>
              <w:pStyle w:val="14"/>
            </w:pPr>
            <w:r>
              <w:t>为退休人员发放生活补贴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按时发放补贴</w:t>
            </w:r>
          </w:p>
        </w:tc>
        <w:tc>
          <w:tcPr>
            <w:tcW w:w="2466" w:type="dxa"/>
            <w:vAlign w:val="center"/>
          </w:tcPr>
          <w:p>
            <w:pPr>
              <w:pStyle w:val="14"/>
            </w:pPr>
            <w:r>
              <w:t>按时发放补贴</w:t>
            </w:r>
          </w:p>
        </w:tc>
        <w:tc>
          <w:tcPr>
            <w:tcW w:w="2466" w:type="dxa"/>
            <w:vAlign w:val="center"/>
          </w:tcPr>
          <w:p>
            <w:pPr>
              <w:pStyle w:val="14"/>
            </w:pPr>
            <w:r>
              <w:t>≥95百分比</w:t>
            </w:r>
          </w:p>
        </w:tc>
        <w:tc>
          <w:tcPr>
            <w:tcW w:w="2466" w:type="dxa"/>
            <w:vAlign w:val="center"/>
          </w:tcPr>
          <w:p>
            <w:pPr>
              <w:pStyle w:val="14"/>
            </w:pPr>
            <w:r>
              <w:t>按时发放补贴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预算执行</w:t>
            </w:r>
          </w:p>
        </w:tc>
        <w:tc>
          <w:tcPr>
            <w:tcW w:w="2466" w:type="dxa"/>
            <w:vAlign w:val="center"/>
          </w:tcPr>
          <w:p>
            <w:pPr>
              <w:pStyle w:val="14"/>
            </w:pPr>
            <w:r>
              <w:t>≥100百分比</w:t>
            </w:r>
          </w:p>
        </w:tc>
        <w:tc>
          <w:tcPr>
            <w:tcW w:w="2466" w:type="dxa"/>
            <w:vAlign w:val="center"/>
          </w:tcPr>
          <w:p>
            <w:pPr>
              <w:pStyle w:val="14"/>
            </w:pPr>
            <w:r>
              <w:t>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社会稳定水平</w:t>
            </w:r>
          </w:p>
        </w:tc>
        <w:tc>
          <w:tcPr>
            <w:tcW w:w="2466" w:type="dxa"/>
            <w:vAlign w:val="center"/>
          </w:tcPr>
          <w:p>
            <w:pPr>
              <w:pStyle w:val="14"/>
            </w:pPr>
            <w:r>
              <w:t>社会稳定水平</w:t>
            </w:r>
          </w:p>
        </w:tc>
        <w:tc>
          <w:tcPr>
            <w:tcW w:w="2466" w:type="dxa"/>
            <w:vAlign w:val="center"/>
          </w:tcPr>
          <w:p>
            <w:pPr>
              <w:pStyle w:val="14"/>
            </w:pPr>
            <w:r>
              <w:t>≥100百分比</w:t>
            </w:r>
          </w:p>
        </w:tc>
        <w:tc>
          <w:tcPr>
            <w:tcW w:w="2466" w:type="dxa"/>
            <w:vAlign w:val="center"/>
          </w:tcPr>
          <w:p>
            <w:pPr>
              <w:pStyle w:val="14"/>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≥100百分比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≥100百分比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12、老干部活动中心水电暖及日常维护管理费绩效目标表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1.保障老干部活动中心正常运行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保障活动中心水电暖供应</w:t>
            </w:r>
          </w:p>
        </w:tc>
        <w:tc>
          <w:tcPr>
            <w:tcW w:w="2466" w:type="dxa"/>
            <w:vAlign w:val="center"/>
          </w:tcPr>
          <w:p>
            <w:pPr>
              <w:pStyle w:val="14"/>
            </w:pPr>
            <w:r>
              <w:t>按时缴纳水电暖费</w:t>
            </w:r>
          </w:p>
        </w:tc>
        <w:tc>
          <w:tcPr>
            <w:tcW w:w="2466" w:type="dxa"/>
            <w:vAlign w:val="center"/>
          </w:tcPr>
          <w:p>
            <w:pPr>
              <w:pStyle w:val="14"/>
            </w:pPr>
            <w:r>
              <w:t>≥100百分比</w:t>
            </w:r>
          </w:p>
        </w:tc>
        <w:tc>
          <w:tcPr>
            <w:tcW w:w="2466" w:type="dxa"/>
            <w:vAlign w:val="center"/>
          </w:tcPr>
          <w:p>
            <w:pPr>
              <w:pStyle w:val="14"/>
            </w:pPr>
            <w:r>
              <w:t>按时缴纳水电暖费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专款专用率</w:t>
            </w:r>
          </w:p>
        </w:tc>
        <w:tc>
          <w:tcPr>
            <w:tcW w:w="2466" w:type="dxa"/>
            <w:vAlign w:val="center"/>
          </w:tcPr>
          <w:p>
            <w:pPr>
              <w:pStyle w:val="14"/>
            </w:pPr>
            <w:r>
              <w:t>≥100百分比</w:t>
            </w:r>
          </w:p>
        </w:tc>
        <w:tc>
          <w:tcPr>
            <w:tcW w:w="2466" w:type="dxa"/>
            <w:vAlign w:val="center"/>
          </w:tcPr>
          <w:p>
            <w:pPr>
              <w:pStyle w:val="14"/>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工作按时完成率</w:t>
            </w:r>
          </w:p>
        </w:tc>
        <w:tc>
          <w:tcPr>
            <w:tcW w:w="2466" w:type="dxa"/>
            <w:vAlign w:val="center"/>
          </w:tcPr>
          <w:p>
            <w:pPr>
              <w:pStyle w:val="14"/>
            </w:pPr>
            <w:r>
              <w:t>工作按时完成率</w:t>
            </w:r>
          </w:p>
        </w:tc>
        <w:tc>
          <w:tcPr>
            <w:tcW w:w="2466" w:type="dxa"/>
            <w:vAlign w:val="center"/>
          </w:tcPr>
          <w:p>
            <w:pPr>
              <w:pStyle w:val="14"/>
            </w:pPr>
            <w:r>
              <w:t>≥100百分比</w:t>
            </w:r>
          </w:p>
        </w:tc>
        <w:tc>
          <w:tcPr>
            <w:tcW w:w="2466" w:type="dxa"/>
            <w:vAlign w:val="center"/>
          </w:tcPr>
          <w:p>
            <w:pPr>
              <w:pStyle w:val="14"/>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综合事务管理完成情况</w:t>
            </w:r>
          </w:p>
        </w:tc>
        <w:tc>
          <w:tcPr>
            <w:tcW w:w="2466" w:type="dxa"/>
            <w:vAlign w:val="center"/>
          </w:tcPr>
          <w:p>
            <w:pPr>
              <w:pStyle w:val="14"/>
            </w:pPr>
            <w:r>
              <w:t>综合事务管理完成情况</w:t>
            </w:r>
          </w:p>
        </w:tc>
        <w:tc>
          <w:tcPr>
            <w:tcW w:w="2466" w:type="dxa"/>
            <w:vAlign w:val="center"/>
          </w:tcPr>
          <w:p>
            <w:pPr>
              <w:pStyle w:val="14"/>
            </w:pPr>
            <w:r>
              <w:t>≥100百分比</w:t>
            </w:r>
          </w:p>
        </w:tc>
        <w:tc>
          <w:tcPr>
            <w:tcW w:w="2466" w:type="dxa"/>
            <w:vAlign w:val="center"/>
          </w:tcPr>
          <w:p>
            <w:pPr>
              <w:pStyle w:val="14"/>
            </w:pPr>
            <w:r>
              <w:t>综合事务管理完成情况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老干部对提供服务的满意程度</w:t>
            </w:r>
          </w:p>
        </w:tc>
        <w:tc>
          <w:tcPr>
            <w:tcW w:w="2466" w:type="dxa"/>
            <w:vAlign w:val="center"/>
          </w:tcPr>
          <w:p>
            <w:pPr>
              <w:pStyle w:val="14"/>
            </w:pPr>
            <w:r>
              <w:t>老干部对提供服务的满意程度</w:t>
            </w:r>
          </w:p>
        </w:tc>
        <w:tc>
          <w:tcPr>
            <w:tcW w:w="2466" w:type="dxa"/>
            <w:vAlign w:val="center"/>
          </w:tcPr>
          <w:p>
            <w:pPr>
              <w:pStyle w:val="14"/>
            </w:pPr>
            <w:r>
              <w:t>≥100百分比</w:t>
            </w:r>
          </w:p>
        </w:tc>
        <w:tc>
          <w:tcPr>
            <w:tcW w:w="2466" w:type="dxa"/>
            <w:vAlign w:val="center"/>
          </w:tcPr>
          <w:p>
            <w:pPr>
              <w:pStyle w:val="14"/>
            </w:pPr>
            <w:r>
              <w:t>老干部对提供服务的满意程度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13、老干部座谈会绩效目标表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1.保障老干部座谈会顺利进行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征求意见条数</w:t>
            </w:r>
          </w:p>
        </w:tc>
        <w:tc>
          <w:tcPr>
            <w:tcW w:w="2466" w:type="dxa"/>
            <w:vAlign w:val="center"/>
          </w:tcPr>
          <w:p>
            <w:pPr>
              <w:pStyle w:val="14"/>
            </w:pPr>
            <w:r>
              <w:t>原任县级老干部对县域发展意见建议</w:t>
            </w:r>
          </w:p>
        </w:tc>
        <w:tc>
          <w:tcPr>
            <w:tcW w:w="2466" w:type="dxa"/>
            <w:vAlign w:val="center"/>
          </w:tcPr>
          <w:p>
            <w:pPr>
              <w:pStyle w:val="14"/>
            </w:pPr>
            <w:r>
              <w:t>≥10条</w:t>
            </w:r>
          </w:p>
        </w:tc>
        <w:tc>
          <w:tcPr>
            <w:tcW w:w="2466" w:type="dxa"/>
            <w:vAlign w:val="center"/>
          </w:tcPr>
          <w:p>
            <w:pPr>
              <w:pStyle w:val="14"/>
            </w:pPr>
            <w:r>
              <w:t>征求意见条数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保证老干部各项政治活动正常开展</w:t>
            </w:r>
          </w:p>
        </w:tc>
        <w:tc>
          <w:tcPr>
            <w:tcW w:w="2466" w:type="dxa"/>
            <w:vAlign w:val="center"/>
          </w:tcPr>
          <w:p>
            <w:pPr>
              <w:pStyle w:val="14"/>
            </w:pPr>
            <w:r>
              <w:t>老干部作用发挥</w:t>
            </w:r>
          </w:p>
        </w:tc>
        <w:tc>
          <w:tcPr>
            <w:tcW w:w="2466" w:type="dxa"/>
            <w:vAlign w:val="center"/>
          </w:tcPr>
          <w:p>
            <w:pPr>
              <w:pStyle w:val="14"/>
            </w:pPr>
            <w:r>
              <w:t>≥100百分比</w:t>
            </w:r>
          </w:p>
        </w:tc>
        <w:tc>
          <w:tcPr>
            <w:tcW w:w="2466" w:type="dxa"/>
            <w:vAlign w:val="center"/>
          </w:tcPr>
          <w:p>
            <w:pPr>
              <w:pStyle w:val="14"/>
            </w:pPr>
            <w:r>
              <w:t>老干部作用发挥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座谈会及时性</w:t>
            </w:r>
          </w:p>
        </w:tc>
        <w:tc>
          <w:tcPr>
            <w:tcW w:w="2466" w:type="dxa"/>
            <w:vAlign w:val="center"/>
          </w:tcPr>
          <w:p>
            <w:pPr>
              <w:pStyle w:val="14"/>
            </w:pPr>
            <w:r>
              <w:t>座谈会按计划及时召开</w:t>
            </w:r>
          </w:p>
        </w:tc>
        <w:tc>
          <w:tcPr>
            <w:tcW w:w="2466" w:type="dxa"/>
            <w:vAlign w:val="center"/>
          </w:tcPr>
          <w:p>
            <w:pPr>
              <w:pStyle w:val="14"/>
            </w:pPr>
            <w:r>
              <w:t>≥100百分比</w:t>
            </w:r>
          </w:p>
        </w:tc>
        <w:tc>
          <w:tcPr>
            <w:tcW w:w="2466" w:type="dxa"/>
            <w:vAlign w:val="center"/>
          </w:tcPr>
          <w:p>
            <w:pPr>
              <w:pStyle w:val="14"/>
            </w:pPr>
            <w:r>
              <w:t>召开座谈会及时性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拉动地方经济发展</w:t>
            </w:r>
          </w:p>
        </w:tc>
        <w:tc>
          <w:tcPr>
            <w:tcW w:w="2466" w:type="dxa"/>
            <w:vAlign w:val="center"/>
          </w:tcPr>
          <w:p>
            <w:pPr>
              <w:pStyle w:val="14"/>
            </w:pPr>
            <w:r>
              <w:t>拉动地方经济发展</w:t>
            </w:r>
          </w:p>
        </w:tc>
        <w:tc>
          <w:tcPr>
            <w:tcW w:w="2466" w:type="dxa"/>
            <w:vAlign w:val="center"/>
          </w:tcPr>
          <w:p>
            <w:pPr>
              <w:pStyle w:val="14"/>
            </w:pPr>
            <w:r>
              <w:t>≥100百分比</w:t>
            </w:r>
          </w:p>
        </w:tc>
        <w:tc>
          <w:tcPr>
            <w:tcW w:w="2466" w:type="dxa"/>
            <w:vAlign w:val="center"/>
          </w:tcPr>
          <w:p>
            <w:pPr>
              <w:pStyle w:val="14"/>
            </w:pPr>
            <w:r>
              <w:t>拉动地方经济发展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县域发展建设性意见</w:t>
            </w:r>
          </w:p>
        </w:tc>
        <w:tc>
          <w:tcPr>
            <w:tcW w:w="2466" w:type="dxa"/>
            <w:vAlign w:val="center"/>
          </w:tcPr>
          <w:p>
            <w:pPr>
              <w:pStyle w:val="14"/>
            </w:pPr>
            <w:r>
              <w:t>县域发展建设性意见次数</w:t>
            </w:r>
          </w:p>
        </w:tc>
        <w:tc>
          <w:tcPr>
            <w:tcW w:w="2466" w:type="dxa"/>
            <w:vAlign w:val="center"/>
          </w:tcPr>
          <w:p>
            <w:pPr>
              <w:pStyle w:val="14"/>
            </w:pPr>
            <w:r>
              <w:t>≥3次</w:t>
            </w:r>
          </w:p>
        </w:tc>
        <w:tc>
          <w:tcPr>
            <w:tcW w:w="2466" w:type="dxa"/>
            <w:vAlign w:val="center"/>
          </w:tcPr>
          <w:p>
            <w:pPr>
              <w:pStyle w:val="14"/>
            </w:pPr>
            <w:r>
              <w:t>提出县域发展建设性意见次数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老干部满意度</w:t>
            </w:r>
          </w:p>
        </w:tc>
        <w:tc>
          <w:tcPr>
            <w:tcW w:w="2466" w:type="dxa"/>
            <w:vAlign w:val="center"/>
          </w:tcPr>
          <w:p>
            <w:pPr>
              <w:pStyle w:val="14"/>
            </w:pPr>
            <w:r>
              <w:t>老干部对工作满意度</w:t>
            </w:r>
          </w:p>
        </w:tc>
        <w:tc>
          <w:tcPr>
            <w:tcW w:w="2466" w:type="dxa"/>
            <w:vAlign w:val="center"/>
          </w:tcPr>
          <w:p>
            <w:pPr>
              <w:pStyle w:val="14"/>
            </w:pPr>
            <w:r>
              <w:t>≥100百分比</w:t>
            </w:r>
          </w:p>
        </w:tc>
        <w:tc>
          <w:tcPr>
            <w:tcW w:w="2466" w:type="dxa"/>
            <w:vAlign w:val="center"/>
          </w:tcPr>
          <w:p>
            <w:pPr>
              <w:pStyle w:val="14"/>
            </w:pPr>
            <w:r>
              <w:t>老干部对工作满意度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14、离退休干部报刊费绩效目标表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1.支付离退休干部报刊费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完成年度离退休干部报刊订阅</w:t>
            </w:r>
          </w:p>
        </w:tc>
        <w:tc>
          <w:tcPr>
            <w:tcW w:w="2466" w:type="dxa"/>
            <w:vAlign w:val="center"/>
          </w:tcPr>
          <w:p>
            <w:pPr>
              <w:pStyle w:val="14"/>
            </w:pPr>
            <w:r>
              <w:t>完成年度离退休干部报刊订阅率</w:t>
            </w:r>
          </w:p>
        </w:tc>
        <w:tc>
          <w:tcPr>
            <w:tcW w:w="2466" w:type="dxa"/>
            <w:vAlign w:val="center"/>
          </w:tcPr>
          <w:p>
            <w:pPr>
              <w:pStyle w:val="14"/>
            </w:pPr>
            <w:r>
              <w:t>≥100百分比</w:t>
            </w:r>
          </w:p>
        </w:tc>
        <w:tc>
          <w:tcPr>
            <w:tcW w:w="2466" w:type="dxa"/>
            <w:vAlign w:val="center"/>
          </w:tcPr>
          <w:p>
            <w:pPr>
              <w:pStyle w:val="14"/>
            </w:pPr>
            <w:r>
              <w:t>完成年度离退休干部报刊订阅率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服务水平</w:t>
            </w:r>
          </w:p>
        </w:tc>
        <w:tc>
          <w:tcPr>
            <w:tcW w:w="2466" w:type="dxa"/>
            <w:vAlign w:val="center"/>
          </w:tcPr>
          <w:p>
            <w:pPr>
              <w:pStyle w:val="14"/>
            </w:pPr>
            <w:r>
              <w:t>服务水平</w:t>
            </w:r>
          </w:p>
        </w:tc>
        <w:tc>
          <w:tcPr>
            <w:tcW w:w="2466" w:type="dxa"/>
            <w:vAlign w:val="center"/>
          </w:tcPr>
          <w:p>
            <w:pPr>
              <w:pStyle w:val="14"/>
            </w:pPr>
            <w:r>
              <w:t>≥100百分比</w:t>
            </w:r>
          </w:p>
        </w:tc>
        <w:tc>
          <w:tcPr>
            <w:tcW w:w="2466" w:type="dxa"/>
            <w:vAlign w:val="center"/>
          </w:tcPr>
          <w:p>
            <w:pPr>
              <w:pStyle w:val="14"/>
            </w:pPr>
            <w: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报刊邮寄发放及时</w:t>
            </w:r>
          </w:p>
        </w:tc>
        <w:tc>
          <w:tcPr>
            <w:tcW w:w="2466" w:type="dxa"/>
            <w:vAlign w:val="center"/>
          </w:tcPr>
          <w:p>
            <w:pPr>
              <w:pStyle w:val="14"/>
            </w:pPr>
            <w:r>
              <w:t>≥100百分比</w:t>
            </w:r>
          </w:p>
        </w:tc>
        <w:tc>
          <w:tcPr>
            <w:tcW w:w="246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老干部报刊订阅、发放准时</w:t>
            </w:r>
          </w:p>
        </w:tc>
        <w:tc>
          <w:tcPr>
            <w:tcW w:w="2466" w:type="dxa"/>
            <w:vAlign w:val="center"/>
          </w:tcPr>
          <w:p>
            <w:pPr>
              <w:pStyle w:val="14"/>
            </w:pPr>
            <w:r>
              <w:t>老干部报刊订阅、发放准时率</w:t>
            </w:r>
          </w:p>
        </w:tc>
        <w:tc>
          <w:tcPr>
            <w:tcW w:w="2466" w:type="dxa"/>
            <w:vAlign w:val="center"/>
          </w:tcPr>
          <w:p>
            <w:pPr>
              <w:pStyle w:val="14"/>
            </w:pPr>
            <w:r>
              <w:t>≥100百分比</w:t>
            </w:r>
          </w:p>
        </w:tc>
        <w:tc>
          <w:tcPr>
            <w:tcW w:w="2466" w:type="dxa"/>
            <w:vAlign w:val="center"/>
          </w:tcPr>
          <w:p>
            <w:pPr>
              <w:pStyle w:val="14"/>
            </w:pPr>
            <w:r>
              <w:t>老干部报刊订阅、发放准时率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老干部满意度</w:t>
            </w:r>
          </w:p>
        </w:tc>
        <w:tc>
          <w:tcPr>
            <w:tcW w:w="2466" w:type="dxa"/>
            <w:vAlign w:val="center"/>
          </w:tcPr>
          <w:p>
            <w:pPr>
              <w:pStyle w:val="14"/>
            </w:pPr>
            <w:r>
              <w:t>老干部满意度</w:t>
            </w:r>
          </w:p>
        </w:tc>
        <w:tc>
          <w:tcPr>
            <w:tcW w:w="2466" w:type="dxa"/>
            <w:vAlign w:val="center"/>
          </w:tcPr>
          <w:p>
            <w:pPr>
              <w:pStyle w:val="14"/>
            </w:pPr>
            <w:r>
              <w:t>≥100百分比</w:t>
            </w:r>
          </w:p>
        </w:tc>
        <w:tc>
          <w:tcPr>
            <w:tcW w:w="2466" w:type="dxa"/>
            <w:vAlign w:val="center"/>
          </w:tcPr>
          <w:p>
            <w:pPr>
              <w:pStyle w:val="14"/>
            </w:pPr>
            <w:r>
              <w:t>老干部满意度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15、离退休干部党组织经费绩效目标表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1.离退休干部党组织经费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发放覆盖率</w:t>
            </w:r>
          </w:p>
        </w:tc>
        <w:tc>
          <w:tcPr>
            <w:tcW w:w="2466" w:type="dxa"/>
            <w:vAlign w:val="center"/>
          </w:tcPr>
          <w:p>
            <w:pPr>
              <w:pStyle w:val="14"/>
            </w:pPr>
            <w:r>
              <w:t>离退休干部任书记人员发放比率</w:t>
            </w:r>
          </w:p>
        </w:tc>
        <w:tc>
          <w:tcPr>
            <w:tcW w:w="2466" w:type="dxa"/>
            <w:vAlign w:val="center"/>
          </w:tcPr>
          <w:p>
            <w:pPr>
              <w:pStyle w:val="14"/>
            </w:pPr>
            <w:r>
              <w:t>≥95百分比</w:t>
            </w:r>
          </w:p>
        </w:tc>
        <w:tc>
          <w:tcPr>
            <w:tcW w:w="2466" w:type="dxa"/>
            <w:vAlign w:val="center"/>
          </w:tcPr>
          <w:p>
            <w:pPr>
              <w:pStyle w:val="14"/>
            </w:pPr>
            <w:r>
              <w:t>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工作补贴正常发放</w:t>
            </w:r>
          </w:p>
        </w:tc>
        <w:tc>
          <w:tcPr>
            <w:tcW w:w="2466" w:type="dxa"/>
            <w:vAlign w:val="center"/>
          </w:tcPr>
          <w:p>
            <w:pPr>
              <w:pStyle w:val="14"/>
            </w:pPr>
            <w:r>
              <w:t>工作补贴正常发放率</w:t>
            </w:r>
          </w:p>
        </w:tc>
        <w:tc>
          <w:tcPr>
            <w:tcW w:w="2466" w:type="dxa"/>
            <w:vAlign w:val="center"/>
          </w:tcPr>
          <w:p>
            <w:pPr>
              <w:pStyle w:val="14"/>
            </w:pPr>
            <w:r>
              <w:t>≥95百分比</w:t>
            </w:r>
          </w:p>
        </w:tc>
        <w:tc>
          <w:tcPr>
            <w:tcW w:w="2466" w:type="dxa"/>
            <w:vAlign w:val="center"/>
          </w:tcPr>
          <w:p>
            <w:pPr>
              <w:pStyle w:val="14"/>
            </w:pPr>
            <w:r>
              <w:t>工作补贴正常发放率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发放及时性</w:t>
            </w:r>
          </w:p>
        </w:tc>
        <w:tc>
          <w:tcPr>
            <w:tcW w:w="2466" w:type="dxa"/>
            <w:vAlign w:val="center"/>
          </w:tcPr>
          <w:p>
            <w:pPr>
              <w:pStyle w:val="14"/>
            </w:pPr>
            <w:r>
              <w:t>≥95百分比</w:t>
            </w:r>
          </w:p>
        </w:tc>
        <w:tc>
          <w:tcPr>
            <w:tcW w:w="2466"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≥95百分比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≥95百分比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社会稳定水平</w:t>
            </w:r>
          </w:p>
        </w:tc>
        <w:tc>
          <w:tcPr>
            <w:tcW w:w="2466" w:type="dxa"/>
            <w:vAlign w:val="center"/>
          </w:tcPr>
          <w:p>
            <w:pPr>
              <w:pStyle w:val="14"/>
            </w:pPr>
            <w:r>
              <w:t>促进社会稳定水平逐步提高</w:t>
            </w:r>
          </w:p>
        </w:tc>
        <w:tc>
          <w:tcPr>
            <w:tcW w:w="2466" w:type="dxa"/>
            <w:vAlign w:val="center"/>
          </w:tcPr>
          <w:p>
            <w:pPr>
              <w:pStyle w:val="14"/>
            </w:pPr>
            <w:r>
              <w:t>≥95百分比</w:t>
            </w:r>
          </w:p>
        </w:tc>
        <w:tc>
          <w:tcPr>
            <w:tcW w:w="2466" w:type="dxa"/>
            <w:vAlign w:val="center"/>
          </w:tcPr>
          <w:p>
            <w:pPr>
              <w:pStyle w:val="14"/>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≥95百分比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群众整体满意度</w:t>
            </w:r>
          </w:p>
        </w:tc>
        <w:tc>
          <w:tcPr>
            <w:tcW w:w="2466" w:type="dxa"/>
            <w:vAlign w:val="center"/>
          </w:tcPr>
          <w:p>
            <w:pPr>
              <w:pStyle w:val="14"/>
            </w:pPr>
            <w:r>
              <w:t>≥95百分比</w:t>
            </w:r>
          </w:p>
        </w:tc>
        <w:tc>
          <w:tcPr>
            <w:tcW w:w="2466" w:type="dxa"/>
            <w:vAlign w:val="center"/>
          </w:tcPr>
          <w:p>
            <w:pPr>
              <w:pStyle w:val="14"/>
            </w:pPr>
            <w:r>
              <w:t>群众整体满意度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16、离退休干部特困帮扶基金绩效目标表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1.帮扶困难老干部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评选条件</w:t>
            </w:r>
          </w:p>
        </w:tc>
        <w:tc>
          <w:tcPr>
            <w:tcW w:w="2466" w:type="dxa"/>
            <w:vAlign w:val="center"/>
          </w:tcPr>
          <w:p>
            <w:pPr>
              <w:pStyle w:val="14"/>
            </w:pPr>
            <w:r>
              <w:t>设置发放资助金的评选条件</w:t>
            </w:r>
          </w:p>
        </w:tc>
        <w:tc>
          <w:tcPr>
            <w:tcW w:w="2466" w:type="dxa"/>
            <w:vAlign w:val="center"/>
          </w:tcPr>
          <w:p>
            <w:pPr>
              <w:pStyle w:val="14"/>
            </w:pPr>
            <w:r>
              <w:t>≤10条</w:t>
            </w:r>
          </w:p>
        </w:tc>
        <w:tc>
          <w:tcPr>
            <w:tcW w:w="2466" w:type="dxa"/>
            <w:vAlign w:val="center"/>
          </w:tcPr>
          <w:p>
            <w:pPr>
              <w:pStyle w:val="14"/>
            </w:pPr>
            <w:r>
              <w:t>评选条件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困难程度</w:t>
            </w:r>
          </w:p>
        </w:tc>
        <w:tc>
          <w:tcPr>
            <w:tcW w:w="2466" w:type="dxa"/>
            <w:vAlign w:val="center"/>
          </w:tcPr>
          <w:p>
            <w:pPr>
              <w:pStyle w:val="14"/>
            </w:pPr>
            <w:r>
              <w:t>对特殊困难离退休干部发放资助金</w:t>
            </w:r>
          </w:p>
        </w:tc>
        <w:tc>
          <w:tcPr>
            <w:tcW w:w="2466" w:type="dxa"/>
            <w:vAlign w:val="center"/>
          </w:tcPr>
          <w:p>
            <w:pPr>
              <w:pStyle w:val="14"/>
            </w:pPr>
            <w:r>
              <w:t>≥100百分比</w:t>
            </w:r>
          </w:p>
        </w:tc>
        <w:tc>
          <w:tcPr>
            <w:tcW w:w="2466" w:type="dxa"/>
            <w:vAlign w:val="center"/>
          </w:tcPr>
          <w:p>
            <w:pPr>
              <w:pStyle w:val="14"/>
            </w:pPr>
            <w:r>
              <w:t>困难程度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补助资金及时发放率</w:t>
            </w:r>
          </w:p>
        </w:tc>
        <w:tc>
          <w:tcPr>
            <w:tcW w:w="2466" w:type="dxa"/>
            <w:vAlign w:val="center"/>
          </w:tcPr>
          <w:p>
            <w:pPr>
              <w:pStyle w:val="14"/>
            </w:pPr>
            <w:r>
              <w:t>补助资金及时发放率</w:t>
            </w:r>
          </w:p>
        </w:tc>
        <w:tc>
          <w:tcPr>
            <w:tcW w:w="2466" w:type="dxa"/>
            <w:vAlign w:val="center"/>
          </w:tcPr>
          <w:p>
            <w:pPr>
              <w:pStyle w:val="14"/>
            </w:pPr>
            <w:r>
              <w:t>≥100百分比</w:t>
            </w:r>
          </w:p>
        </w:tc>
        <w:tc>
          <w:tcPr>
            <w:tcW w:w="2466" w:type="dxa"/>
            <w:vAlign w:val="center"/>
          </w:tcPr>
          <w:p>
            <w:pPr>
              <w:pStyle w:val="14"/>
            </w:pPr>
            <w:r>
              <w:t>补助资金及时发放率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≥100百分比</w:t>
            </w:r>
          </w:p>
        </w:tc>
        <w:tc>
          <w:tcPr>
            <w:tcW w:w="2466" w:type="dxa"/>
            <w:vAlign w:val="center"/>
          </w:tcPr>
          <w:p>
            <w:pPr>
              <w:pStyle w:val="14"/>
            </w:pPr>
            <w:r>
              <w:t>受益人口满意度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受助对象满意度</w:t>
            </w:r>
          </w:p>
        </w:tc>
        <w:tc>
          <w:tcPr>
            <w:tcW w:w="2466" w:type="dxa"/>
            <w:vAlign w:val="center"/>
          </w:tcPr>
          <w:p>
            <w:pPr>
              <w:pStyle w:val="14"/>
            </w:pPr>
            <w:r>
              <w:t>受助对象满意度</w:t>
            </w:r>
          </w:p>
        </w:tc>
        <w:tc>
          <w:tcPr>
            <w:tcW w:w="2466" w:type="dxa"/>
            <w:vAlign w:val="center"/>
          </w:tcPr>
          <w:p>
            <w:pPr>
              <w:pStyle w:val="14"/>
            </w:pPr>
            <w:r>
              <w:t>≥100百分比</w:t>
            </w:r>
          </w:p>
        </w:tc>
        <w:tc>
          <w:tcPr>
            <w:tcW w:w="2466" w:type="dxa"/>
            <w:vAlign w:val="center"/>
          </w:tcPr>
          <w:p>
            <w:pPr>
              <w:pStyle w:val="14"/>
            </w:pPr>
            <w:r>
              <w:t>受助对象满意度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17、离休干部特需费绩效目标表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1.慰问离休干部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走访慰问人次</w:t>
            </w:r>
          </w:p>
        </w:tc>
        <w:tc>
          <w:tcPr>
            <w:tcW w:w="2466" w:type="dxa"/>
            <w:vAlign w:val="center"/>
          </w:tcPr>
          <w:p>
            <w:pPr>
              <w:pStyle w:val="14"/>
            </w:pPr>
            <w:r>
              <w:t>走访慰问人次</w:t>
            </w:r>
          </w:p>
        </w:tc>
        <w:tc>
          <w:tcPr>
            <w:tcW w:w="2466" w:type="dxa"/>
            <w:vAlign w:val="center"/>
          </w:tcPr>
          <w:p>
            <w:pPr>
              <w:pStyle w:val="14"/>
            </w:pPr>
            <w:r>
              <w:t>≥22人次</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对离休干部进行平时走访及节日慰问</w:t>
            </w:r>
          </w:p>
        </w:tc>
        <w:tc>
          <w:tcPr>
            <w:tcW w:w="2466" w:type="dxa"/>
            <w:vAlign w:val="center"/>
          </w:tcPr>
          <w:p>
            <w:pPr>
              <w:pStyle w:val="14"/>
            </w:pPr>
            <w:r>
              <w:t>对离休干部进行平时走访及节日慰问情况</w:t>
            </w:r>
          </w:p>
        </w:tc>
        <w:tc>
          <w:tcPr>
            <w:tcW w:w="2466" w:type="dxa"/>
            <w:vAlign w:val="center"/>
          </w:tcPr>
          <w:p>
            <w:pPr>
              <w:pStyle w:val="14"/>
            </w:pPr>
            <w:r>
              <w:t>≥100百分比</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准时慰问</w:t>
            </w:r>
          </w:p>
        </w:tc>
        <w:tc>
          <w:tcPr>
            <w:tcW w:w="2466" w:type="dxa"/>
            <w:vAlign w:val="center"/>
          </w:tcPr>
          <w:p>
            <w:pPr>
              <w:pStyle w:val="14"/>
            </w:pPr>
            <w:r>
              <w:t>在节日节点进行慰问</w:t>
            </w:r>
          </w:p>
        </w:tc>
        <w:tc>
          <w:tcPr>
            <w:tcW w:w="2466" w:type="dxa"/>
            <w:vAlign w:val="center"/>
          </w:tcPr>
          <w:p>
            <w:pPr>
              <w:pStyle w:val="14"/>
            </w:pPr>
            <w:r>
              <w:t>≥3次</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社会稳定水平</w:t>
            </w:r>
          </w:p>
        </w:tc>
        <w:tc>
          <w:tcPr>
            <w:tcW w:w="2466" w:type="dxa"/>
            <w:vAlign w:val="center"/>
          </w:tcPr>
          <w:p>
            <w:pPr>
              <w:pStyle w:val="14"/>
            </w:pPr>
            <w:r>
              <w:t>促进社会稳定水平逐步提高</w:t>
            </w:r>
          </w:p>
        </w:tc>
        <w:tc>
          <w:tcPr>
            <w:tcW w:w="2466" w:type="dxa"/>
            <w:vAlign w:val="center"/>
          </w:tcPr>
          <w:p>
            <w:pPr>
              <w:pStyle w:val="14"/>
            </w:pPr>
            <w:r>
              <w:t>≥100百分比</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服务的重点人群对所提供服务的满意程度</w:t>
            </w:r>
          </w:p>
        </w:tc>
        <w:tc>
          <w:tcPr>
            <w:tcW w:w="2466" w:type="dxa"/>
            <w:vAlign w:val="center"/>
          </w:tcPr>
          <w:p>
            <w:pPr>
              <w:pStyle w:val="14"/>
            </w:pPr>
            <w:r>
              <w:t>≥100百分比</w:t>
            </w:r>
          </w:p>
        </w:tc>
        <w:tc>
          <w:tcPr>
            <w:tcW w:w="2466" w:type="dxa"/>
            <w:vAlign w:val="center"/>
          </w:tcPr>
          <w:p>
            <w:pPr>
              <w:pStyle w:val="14"/>
            </w:pPr>
            <w:r>
              <w:t>老干部满意度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18、离休干部医药费绩效目标表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1.及时足额为老干部报销医药费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报销人次</w:t>
            </w:r>
          </w:p>
        </w:tc>
        <w:tc>
          <w:tcPr>
            <w:tcW w:w="2466" w:type="dxa"/>
            <w:vAlign w:val="center"/>
          </w:tcPr>
          <w:p>
            <w:pPr>
              <w:pStyle w:val="14"/>
            </w:pPr>
            <w:r>
              <w:t>报销人次</w:t>
            </w:r>
          </w:p>
        </w:tc>
        <w:tc>
          <w:tcPr>
            <w:tcW w:w="2466" w:type="dxa"/>
            <w:vAlign w:val="center"/>
          </w:tcPr>
          <w:p>
            <w:pPr>
              <w:pStyle w:val="14"/>
            </w:pPr>
            <w:r>
              <w:t>≥16人次</w:t>
            </w:r>
          </w:p>
        </w:tc>
        <w:tc>
          <w:tcPr>
            <w:tcW w:w="2466" w:type="dxa"/>
            <w:vAlign w:val="center"/>
          </w:tcPr>
          <w:p>
            <w:pPr>
              <w:pStyle w:val="14"/>
            </w:pPr>
            <w:r>
              <w:t>报销人次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药费报销准时率</w:t>
            </w:r>
          </w:p>
        </w:tc>
        <w:tc>
          <w:tcPr>
            <w:tcW w:w="2466" w:type="dxa"/>
            <w:vAlign w:val="center"/>
          </w:tcPr>
          <w:p>
            <w:pPr>
              <w:pStyle w:val="14"/>
            </w:pPr>
            <w:r>
              <w:t>药费报销准时率</w:t>
            </w:r>
          </w:p>
        </w:tc>
        <w:tc>
          <w:tcPr>
            <w:tcW w:w="2466" w:type="dxa"/>
            <w:vAlign w:val="center"/>
          </w:tcPr>
          <w:p>
            <w:pPr>
              <w:pStyle w:val="14"/>
            </w:pPr>
            <w:r>
              <w:t>≥100百分比</w:t>
            </w:r>
          </w:p>
        </w:tc>
        <w:tc>
          <w:tcPr>
            <w:tcW w:w="2466" w:type="dxa"/>
            <w:vAlign w:val="center"/>
          </w:tcPr>
          <w:p>
            <w:pPr>
              <w:pStyle w:val="14"/>
            </w:pPr>
            <w:r>
              <w:t>药费报销准时率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及时准时发放</w:t>
            </w:r>
          </w:p>
        </w:tc>
        <w:tc>
          <w:tcPr>
            <w:tcW w:w="2466" w:type="dxa"/>
            <w:vAlign w:val="center"/>
          </w:tcPr>
          <w:p>
            <w:pPr>
              <w:pStyle w:val="14"/>
            </w:pPr>
            <w:r>
              <w:t>及时准时发放</w:t>
            </w:r>
          </w:p>
        </w:tc>
        <w:tc>
          <w:tcPr>
            <w:tcW w:w="2466" w:type="dxa"/>
            <w:vAlign w:val="center"/>
          </w:tcPr>
          <w:p>
            <w:pPr>
              <w:pStyle w:val="14"/>
            </w:pPr>
            <w:r>
              <w:t>≥101百分比</w:t>
            </w:r>
          </w:p>
        </w:tc>
        <w:tc>
          <w:tcPr>
            <w:tcW w:w="2466" w:type="dxa"/>
            <w:vAlign w:val="center"/>
          </w:tcPr>
          <w:p>
            <w:pPr>
              <w:pStyle w:val="14"/>
            </w:pPr>
            <w:r>
              <w:t>及时准时发放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全年报销次数</w:t>
            </w:r>
          </w:p>
        </w:tc>
        <w:tc>
          <w:tcPr>
            <w:tcW w:w="2466" w:type="dxa"/>
            <w:vAlign w:val="center"/>
          </w:tcPr>
          <w:p>
            <w:pPr>
              <w:pStyle w:val="14"/>
            </w:pPr>
            <w:r>
              <w:t>全年报销次数</w:t>
            </w:r>
          </w:p>
        </w:tc>
        <w:tc>
          <w:tcPr>
            <w:tcW w:w="2466" w:type="dxa"/>
            <w:vAlign w:val="center"/>
          </w:tcPr>
          <w:p>
            <w:pPr>
              <w:pStyle w:val="14"/>
            </w:pPr>
            <w:r>
              <w:t>≥4次</w:t>
            </w:r>
          </w:p>
        </w:tc>
        <w:tc>
          <w:tcPr>
            <w:tcW w:w="2466" w:type="dxa"/>
            <w:vAlign w:val="center"/>
          </w:tcPr>
          <w:p>
            <w:pPr>
              <w:pStyle w:val="14"/>
            </w:pPr>
            <w:r>
              <w:t>全年报销次数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生态效益提升值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接受服务的重点人群对提供服务的满意程度</w:t>
            </w:r>
          </w:p>
        </w:tc>
        <w:tc>
          <w:tcPr>
            <w:tcW w:w="2466" w:type="dxa"/>
            <w:vAlign w:val="center"/>
          </w:tcPr>
          <w:p>
            <w:pPr>
              <w:pStyle w:val="14"/>
            </w:pPr>
            <w:r>
              <w:t>100百分比</w:t>
            </w:r>
          </w:p>
        </w:tc>
        <w:tc>
          <w:tcPr>
            <w:tcW w:w="2466" w:type="dxa"/>
            <w:vAlign w:val="center"/>
          </w:tcPr>
          <w:p>
            <w:pPr>
              <w:pStyle w:val="14"/>
            </w:pPr>
            <w:r>
              <w:t>接受服务的重点人群对提供服务的满意程度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19、目标责任制考核绩效目标表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1.保障目标责任制考核顺利开展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细化县直单位责任目标</w:t>
            </w:r>
          </w:p>
        </w:tc>
        <w:tc>
          <w:tcPr>
            <w:tcW w:w="2466" w:type="dxa"/>
            <w:vAlign w:val="center"/>
          </w:tcPr>
          <w:p>
            <w:pPr>
              <w:pStyle w:val="14"/>
            </w:pPr>
            <w:r>
              <w:t>梳理各项重点工作任务，综合县直单位职责，采取任务下达和单位申报等方式，逐单位量化分解和编制2021年度职能业务目标。</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精准量化任务</w:t>
            </w:r>
          </w:p>
        </w:tc>
        <w:tc>
          <w:tcPr>
            <w:tcW w:w="2466" w:type="dxa"/>
            <w:vAlign w:val="center"/>
          </w:tcPr>
          <w:p>
            <w:pPr>
              <w:pStyle w:val="14"/>
            </w:pPr>
            <w:r>
              <w:t>精准量化任务</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按时完成任务</w:t>
            </w:r>
          </w:p>
        </w:tc>
        <w:tc>
          <w:tcPr>
            <w:tcW w:w="2466" w:type="dxa"/>
            <w:vAlign w:val="center"/>
          </w:tcPr>
          <w:p>
            <w:pPr>
              <w:pStyle w:val="14"/>
            </w:pPr>
            <w:r>
              <w:t>按时完成任务</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不涉及</w:t>
            </w:r>
          </w:p>
        </w:tc>
        <w:tc>
          <w:tcPr>
            <w:tcW w:w="2466" w:type="dxa"/>
            <w:vAlign w:val="center"/>
          </w:tcPr>
          <w:p>
            <w:pPr>
              <w:pStyle w:val="14"/>
            </w:pPr>
            <w:r>
              <w:t>不涉及</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推动经济社会发展</w:t>
            </w:r>
          </w:p>
        </w:tc>
        <w:tc>
          <w:tcPr>
            <w:tcW w:w="2466" w:type="dxa"/>
            <w:vAlign w:val="center"/>
          </w:tcPr>
          <w:p>
            <w:pPr>
              <w:pStyle w:val="14"/>
            </w:pPr>
            <w:r>
              <w:t>推动经济社会发展</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群众对乡科级领导班子和领导干部的满意度</w:t>
            </w:r>
          </w:p>
        </w:tc>
        <w:tc>
          <w:tcPr>
            <w:tcW w:w="2466" w:type="dxa"/>
            <w:vAlign w:val="center"/>
          </w:tcPr>
          <w:p>
            <w:pPr>
              <w:pStyle w:val="14"/>
            </w:pPr>
            <w:r>
              <w:t>≥90百分比</w:t>
            </w:r>
          </w:p>
        </w:tc>
        <w:tc>
          <w:tcPr>
            <w:tcW w:w="2466" w:type="dxa"/>
            <w:vAlign w:val="center"/>
          </w:tcPr>
          <w:p>
            <w:pPr>
              <w:pStyle w:val="14"/>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20、年终考核绩效目标表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1.保障年终考核工作顺利进行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完善考核办法，组织年度考核</w:t>
            </w:r>
          </w:p>
        </w:tc>
        <w:tc>
          <w:tcPr>
            <w:tcW w:w="2466" w:type="dxa"/>
            <w:vAlign w:val="center"/>
          </w:tcPr>
          <w:p>
            <w:pPr>
              <w:pStyle w:val="14"/>
            </w:pPr>
            <w:r>
              <w:t>完善考核办法，组织年度考核</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优化办法，精准实施考核</w:t>
            </w:r>
          </w:p>
        </w:tc>
        <w:tc>
          <w:tcPr>
            <w:tcW w:w="2466" w:type="dxa"/>
            <w:vAlign w:val="center"/>
          </w:tcPr>
          <w:p>
            <w:pPr>
              <w:pStyle w:val="14"/>
            </w:pPr>
            <w:r>
              <w:t>优化办法，精准实施考核</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按时完成任务</w:t>
            </w:r>
          </w:p>
        </w:tc>
        <w:tc>
          <w:tcPr>
            <w:tcW w:w="2466" w:type="dxa"/>
            <w:vAlign w:val="center"/>
          </w:tcPr>
          <w:p>
            <w:pPr>
              <w:pStyle w:val="14"/>
            </w:pPr>
            <w:r>
              <w:t>按时完成任务</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不涉及</w:t>
            </w:r>
          </w:p>
        </w:tc>
        <w:tc>
          <w:tcPr>
            <w:tcW w:w="2466" w:type="dxa"/>
            <w:vAlign w:val="center"/>
          </w:tcPr>
          <w:p>
            <w:pPr>
              <w:pStyle w:val="14"/>
            </w:pPr>
            <w:r>
              <w:t>不涉及</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推动经济社会发展</w:t>
            </w:r>
          </w:p>
        </w:tc>
        <w:tc>
          <w:tcPr>
            <w:tcW w:w="2466" w:type="dxa"/>
            <w:vAlign w:val="center"/>
          </w:tcPr>
          <w:p>
            <w:pPr>
              <w:pStyle w:val="14"/>
            </w:pPr>
            <w:r>
              <w:t>推动经济社会发展</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≥90百分比</w:t>
            </w:r>
          </w:p>
        </w:tc>
        <w:tc>
          <w:tcPr>
            <w:tcW w:w="2466" w:type="dxa"/>
            <w:vAlign w:val="center"/>
          </w:tcPr>
          <w:p>
            <w:pPr>
              <w:pStyle w:val="14"/>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21、宁晋县党群服务中心运行经费绩效目标表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1.保障党群服务中心运行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保障运维数量</w:t>
            </w:r>
          </w:p>
        </w:tc>
        <w:tc>
          <w:tcPr>
            <w:tcW w:w="2466" w:type="dxa"/>
            <w:vAlign w:val="center"/>
          </w:tcPr>
          <w:p>
            <w:pPr>
              <w:pStyle w:val="14"/>
            </w:pPr>
            <w:r>
              <w:t>保障系统中心运维数量</w:t>
            </w:r>
          </w:p>
        </w:tc>
        <w:tc>
          <w:tcPr>
            <w:tcW w:w="2466" w:type="dxa"/>
            <w:vAlign w:val="center"/>
          </w:tcPr>
          <w:p>
            <w:pPr>
              <w:pStyle w:val="14"/>
            </w:pPr>
            <w:r>
              <w:t>≥2次</w:t>
            </w:r>
          </w:p>
        </w:tc>
        <w:tc>
          <w:tcPr>
            <w:tcW w:w="2466" w:type="dxa"/>
            <w:vAlign w:val="center"/>
          </w:tcPr>
          <w:p>
            <w:pPr>
              <w:pStyle w:val="14"/>
            </w:pPr>
            <w:r>
              <w:t>保障系统中心运维数量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党群服务中心正常运转率</w:t>
            </w:r>
          </w:p>
        </w:tc>
        <w:tc>
          <w:tcPr>
            <w:tcW w:w="2466" w:type="dxa"/>
            <w:vAlign w:val="center"/>
          </w:tcPr>
          <w:p>
            <w:pPr>
              <w:pStyle w:val="14"/>
            </w:pPr>
            <w:r>
              <w:t>党群服务中心正常运转率</w:t>
            </w:r>
          </w:p>
        </w:tc>
        <w:tc>
          <w:tcPr>
            <w:tcW w:w="2466" w:type="dxa"/>
            <w:vAlign w:val="center"/>
          </w:tcPr>
          <w:p>
            <w:pPr>
              <w:pStyle w:val="14"/>
            </w:pPr>
            <w:r>
              <w:t>≥90百分比</w:t>
            </w:r>
          </w:p>
        </w:tc>
        <w:tc>
          <w:tcPr>
            <w:tcW w:w="2466" w:type="dxa"/>
            <w:vAlign w:val="center"/>
          </w:tcPr>
          <w:p>
            <w:pPr>
              <w:pStyle w:val="14"/>
            </w:pPr>
            <w:r>
              <w:t>党群服务中心正常运转率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及时处理党群服务中心运转问题</w:t>
            </w:r>
          </w:p>
        </w:tc>
        <w:tc>
          <w:tcPr>
            <w:tcW w:w="2466" w:type="dxa"/>
            <w:vAlign w:val="center"/>
          </w:tcPr>
          <w:p>
            <w:pPr>
              <w:pStyle w:val="14"/>
            </w:pPr>
            <w:r>
              <w:t>≥90百分比</w:t>
            </w:r>
          </w:p>
        </w:tc>
        <w:tc>
          <w:tcPr>
            <w:tcW w:w="2466" w:type="dxa"/>
            <w:vAlign w:val="center"/>
          </w:tcPr>
          <w:p>
            <w:pPr>
              <w:pStyle w:val="14"/>
            </w:pPr>
            <w:r>
              <w:t>及时处理党群服务中心运转问题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≥100百分比</w:t>
            </w:r>
          </w:p>
        </w:tc>
        <w:tc>
          <w:tcPr>
            <w:tcW w:w="246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长期使用性</w:t>
            </w:r>
          </w:p>
        </w:tc>
        <w:tc>
          <w:tcPr>
            <w:tcW w:w="2466" w:type="dxa"/>
            <w:vAlign w:val="center"/>
          </w:tcPr>
          <w:p>
            <w:pPr>
              <w:pStyle w:val="14"/>
            </w:pPr>
            <w:r>
              <w:t>能够长期较好的满足党群服务中心需求</w:t>
            </w:r>
          </w:p>
        </w:tc>
        <w:tc>
          <w:tcPr>
            <w:tcW w:w="2466" w:type="dxa"/>
            <w:vAlign w:val="center"/>
          </w:tcPr>
          <w:p>
            <w:pPr>
              <w:pStyle w:val="14"/>
            </w:pPr>
            <w:r>
              <w:t>≥90百分比</w:t>
            </w:r>
          </w:p>
        </w:tc>
        <w:tc>
          <w:tcPr>
            <w:tcW w:w="2466" w:type="dxa"/>
            <w:vAlign w:val="center"/>
          </w:tcPr>
          <w:p>
            <w:pPr>
              <w:pStyle w:val="14"/>
            </w:pPr>
            <w:r>
              <w:t>能够长期较好的满足党群服务中心需求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 xml:space="preserve">党群服务中心利用、使用情况 </w:t>
            </w:r>
          </w:p>
          <w:p>
            <w:pPr>
              <w:pStyle w:val="14"/>
            </w:pPr>
          </w:p>
        </w:tc>
        <w:tc>
          <w:tcPr>
            <w:tcW w:w="2466" w:type="dxa"/>
            <w:vAlign w:val="center"/>
          </w:tcPr>
          <w:p>
            <w:pPr>
              <w:pStyle w:val="14"/>
            </w:pPr>
            <w:r>
              <w:t>≥90百分比</w:t>
            </w:r>
          </w:p>
        </w:tc>
        <w:tc>
          <w:tcPr>
            <w:tcW w:w="2466" w:type="dxa"/>
            <w:vAlign w:val="center"/>
          </w:tcPr>
          <w:p>
            <w:pPr>
              <w:pStyle w:val="14"/>
            </w:pPr>
            <w:r>
              <w:t xml:space="preserve">党群服务中心利用、使用情况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党群服务中心办事大厅受理工作数量</w:t>
            </w:r>
          </w:p>
        </w:tc>
        <w:tc>
          <w:tcPr>
            <w:tcW w:w="2466" w:type="dxa"/>
            <w:vAlign w:val="center"/>
          </w:tcPr>
          <w:p>
            <w:pPr>
              <w:pStyle w:val="14"/>
            </w:pPr>
            <w:r>
              <w:t>党群服务中心办事大厅受理工作数量</w:t>
            </w:r>
          </w:p>
        </w:tc>
        <w:tc>
          <w:tcPr>
            <w:tcW w:w="2466" w:type="dxa"/>
            <w:vAlign w:val="center"/>
          </w:tcPr>
          <w:p>
            <w:pPr>
              <w:pStyle w:val="14"/>
            </w:pPr>
            <w:r>
              <w:t>≥500百分比</w:t>
            </w:r>
          </w:p>
        </w:tc>
        <w:tc>
          <w:tcPr>
            <w:tcW w:w="2466" w:type="dxa"/>
            <w:vAlign w:val="center"/>
          </w:tcPr>
          <w:p>
            <w:pPr>
              <w:pStyle w:val="14"/>
            </w:pPr>
            <w:r>
              <w:t>党群服务中心办事大厅受理工作数量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办事群众对党群服务中心服务的整体满意度</w:t>
            </w:r>
          </w:p>
        </w:tc>
        <w:tc>
          <w:tcPr>
            <w:tcW w:w="2466" w:type="dxa"/>
            <w:vAlign w:val="center"/>
          </w:tcPr>
          <w:p>
            <w:pPr>
              <w:pStyle w:val="14"/>
            </w:pPr>
            <w:r>
              <w:t>≥90百分比</w:t>
            </w:r>
          </w:p>
        </w:tc>
        <w:tc>
          <w:tcPr>
            <w:tcW w:w="2466" w:type="dxa"/>
            <w:vAlign w:val="center"/>
          </w:tcPr>
          <w:p>
            <w:pPr>
              <w:pStyle w:val="14"/>
            </w:pPr>
            <w:r>
              <w:t>办事群众对党群服务中心服务的整体满意度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22、宁晋县农村党员档案数字化录入服务费用经费绩效目标表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1.保障农村党员档案数字化录入工作顺利进行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数字化扫描数量</w:t>
            </w:r>
          </w:p>
        </w:tc>
        <w:tc>
          <w:tcPr>
            <w:tcW w:w="2466" w:type="dxa"/>
            <w:vAlign w:val="center"/>
          </w:tcPr>
          <w:p>
            <w:pPr>
              <w:pStyle w:val="14"/>
            </w:pPr>
            <w:r>
              <w:t>数字化扫描数量</w:t>
            </w:r>
          </w:p>
        </w:tc>
        <w:tc>
          <w:tcPr>
            <w:tcW w:w="2466" w:type="dxa"/>
            <w:vAlign w:val="center"/>
          </w:tcPr>
          <w:p>
            <w:pPr>
              <w:pStyle w:val="14"/>
            </w:pPr>
            <w:r>
              <w:t>≥3000卷</w:t>
            </w:r>
          </w:p>
        </w:tc>
        <w:tc>
          <w:tcPr>
            <w:tcW w:w="2466" w:type="dxa"/>
            <w:vAlign w:val="center"/>
          </w:tcPr>
          <w:p>
            <w:pPr>
              <w:pStyle w:val="14"/>
            </w:pPr>
            <w:r>
              <w:t>数字化扫描数量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专款专用情况</w:t>
            </w:r>
          </w:p>
        </w:tc>
        <w:tc>
          <w:tcPr>
            <w:tcW w:w="2466" w:type="dxa"/>
            <w:vAlign w:val="center"/>
          </w:tcPr>
          <w:p>
            <w:pPr>
              <w:pStyle w:val="14"/>
            </w:pPr>
            <w:r>
              <w:t>≥95百分比</w:t>
            </w:r>
          </w:p>
        </w:tc>
        <w:tc>
          <w:tcPr>
            <w:tcW w:w="2466" w:type="dxa"/>
            <w:vAlign w:val="center"/>
          </w:tcPr>
          <w:p>
            <w:pPr>
              <w:pStyle w:val="14"/>
            </w:pPr>
            <w:r>
              <w:t>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按照日常工作进度完成</w:t>
            </w:r>
          </w:p>
        </w:tc>
        <w:tc>
          <w:tcPr>
            <w:tcW w:w="2466" w:type="dxa"/>
            <w:vAlign w:val="center"/>
          </w:tcPr>
          <w:p>
            <w:pPr>
              <w:pStyle w:val="14"/>
            </w:pPr>
            <w:r>
              <w:t>≥95百分比</w:t>
            </w:r>
          </w:p>
        </w:tc>
        <w:tc>
          <w:tcPr>
            <w:tcW w:w="2466" w:type="dxa"/>
            <w:vAlign w:val="center"/>
          </w:tcPr>
          <w:p>
            <w:pPr>
              <w:pStyle w:val="14"/>
            </w:pPr>
            <w:r>
              <w:t>按照日常工作进度完成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≥95百分比</w:t>
            </w:r>
          </w:p>
        </w:tc>
        <w:tc>
          <w:tcPr>
            <w:tcW w:w="2466" w:type="dxa"/>
            <w:vAlign w:val="center"/>
          </w:tcPr>
          <w:p>
            <w:pPr>
              <w:pStyle w:val="14"/>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提高农村党员档案工作水平</w:t>
            </w:r>
          </w:p>
        </w:tc>
        <w:tc>
          <w:tcPr>
            <w:tcW w:w="2466" w:type="dxa"/>
            <w:vAlign w:val="center"/>
          </w:tcPr>
          <w:p>
            <w:pPr>
              <w:pStyle w:val="14"/>
            </w:pPr>
            <w:r>
              <w:t>≥95百分比</w:t>
            </w:r>
          </w:p>
        </w:tc>
        <w:tc>
          <w:tcPr>
            <w:tcW w:w="2466" w:type="dxa"/>
            <w:vAlign w:val="center"/>
          </w:tcPr>
          <w:p>
            <w:pPr>
              <w:pStyle w:val="14"/>
            </w:pPr>
            <w:r>
              <w:t>提高农村党员档案工作水平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保障相关业务、工作等开展情况</w:t>
            </w:r>
          </w:p>
        </w:tc>
        <w:tc>
          <w:tcPr>
            <w:tcW w:w="2466" w:type="dxa"/>
            <w:vAlign w:val="center"/>
          </w:tcPr>
          <w:p>
            <w:pPr>
              <w:pStyle w:val="14"/>
            </w:pPr>
            <w:r>
              <w:t>≥95百分比</w:t>
            </w:r>
          </w:p>
        </w:tc>
        <w:tc>
          <w:tcPr>
            <w:tcW w:w="2466" w:type="dxa"/>
            <w:vAlign w:val="center"/>
          </w:tcPr>
          <w:p>
            <w:pPr>
              <w:pStyle w:val="14"/>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档案材料扫描份数占应扫描的比例</w:t>
            </w:r>
          </w:p>
        </w:tc>
        <w:tc>
          <w:tcPr>
            <w:tcW w:w="2466" w:type="dxa"/>
            <w:vAlign w:val="center"/>
          </w:tcPr>
          <w:p>
            <w:pPr>
              <w:pStyle w:val="14"/>
            </w:pPr>
            <w:r>
              <w:t>档案材料扫描份数占应扫描的比例</w:t>
            </w:r>
          </w:p>
        </w:tc>
        <w:tc>
          <w:tcPr>
            <w:tcW w:w="2466" w:type="dxa"/>
            <w:vAlign w:val="center"/>
          </w:tcPr>
          <w:p>
            <w:pPr>
              <w:pStyle w:val="14"/>
            </w:pPr>
            <w:r>
              <w:t>≥95百分比</w:t>
            </w:r>
          </w:p>
        </w:tc>
        <w:tc>
          <w:tcPr>
            <w:tcW w:w="2466" w:type="dxa"/>
            <w:vAlign w:val="center"/>
          </w:tcPr>
          <w:p>
            <w:pPr>
              <w:pStyle w:val="14"/>
            </w:pPr>
            <w:r>
              <w:t>档案材料扫描份数占应扫描的比例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23、宁晋县农村党员档案数字化软件、硬件购置经费绩效目标表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1.保障农村党员档案数字化顺利进行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数字化扫描数量</w:t>
            </w:r>
          </w:p>
        </w:tc>
        <w:tc>
          <w:tcPr>
            <w:tcW w:w="2466" w:type="dxa"/>
            <w:vAlign w:val="center"/>
          </w:tcPr>
          <w:p>
            <w:pPr>
              <w:pStyle w:val="14"/>
            </w:pPr>
            <w:r>
              <w:t>数字化扫描数量</w:t>
            </w:r>
          </w:p>
        </w:tc>
        <w:tc>
          <w:tcPr>
            <w:tcW w:w="2466" w:type="dxa"/>
            <w:vAlign w:val="center"/>
          </w:tcPr>
          <w:p>
            <w:pPr>
              <w:pStyle w:val="14"/>
            </w:pPr>
            <w:r>
              <w:t>≥3000卷</w:t>
            </w:r>
          </w:p>
        </w:tc>
        <w:tc>
          <w:tcPr>
            <w:tcW w:w="2466" w:type="dxa"/>
            <w:vAlign w:val="center"/>
          </w:tcPr>
          <w:p>
            <w:pPr>
              <w:pStyle w:val="14"/>
            </w:pPr>
            <w:r>
              <w:t>数字化扫描数量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专款专用情况</w:t>
            </w:r>
          </w:p>
        </w:tc>
        <w:tc>
          <w:tcPr>
            <w:tcW w:w="2466" w:type="dxa"/>
            <w:vAlign w:val="center"/>
          </w:tcPr>
          <w:p>
            <w:pPr>
              <w:pStyle w:val="14"/>
            </w:pPr>
            <w:r>
              <w:t>≥95百分比</w:t>
            </w:r>
          </w:p>
        </w:tc>
        <w:tc>
          <w:tcPr>
            <w:tcW w:w="2466" w:type="dxa"/>
            <w:vAlign w:val="center"/>
          </w:tcPr>
          <w:p>
            <w:pPr>
              <w:pStyle w:val="14"/>
            </w:pPr>
            <w:r>
              <w:t>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按照日常工作进度完成</w:t>
            </w:r>
          </w:p>
        </w:tc>
        <w:tc>
          <w:tcPr>
            <w:tcW w:w="2466" w:type="dxa"/>
            <w:vAlign w:val="center"/>
          </w:tcPr>
          <w:p>
            <w:pPr>
              <w:pStyle w:val="14"/>
            </w:pPr>
            <w:r>
              <w:t>≥95百分比</w:t>
            </w:r>
          </w:p>
        </w:tc>
        <w:tc>
          <w:tcPr>
            <w:tcW w:w="2466" w:type="dxa"/>
            <w:vAlign w:val="center"/>
          </w:tcPr>
          <w:p>
            <w:pPr>
              <w:pStyle w:val="14"/>
            </w:pPr>
            <w:r>
              <w:t>按照日常工作进度完成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预算执行率（%）</w:t>
            </w:r>
          </w:p>
        </w:tc>
        <w:tc>
          <w:tcPr>
            <w:tcW w:w="2466" w:type="dxa"/>
            <w:vAlign w:val="center"/>
          </w:tcPr>
          <w:p>
            <w:pPr>
              <w:pStyle w:val="14"/>
            </w:pPr>
            <w:r>
              <w:t>预算执行率（%）</w:t>
            </w:r>
          </w:p>
        </w:tc>
        <w:tc>
          <w:tcPr>
            <w:tcW w:w="2466" w:type="dxa"/>
            <w:vAlign w:val="center"/>
          </w:tcPr>
          <w:p>
            <w:pPr>
              <w:pStyle w:val="14"/>
            </w:pPr>
            <w:r>
              <w:t>≥95百分比</w:t>
            </w:r>
          </w:p>
        </w:tc>
        <w:tc>
          <w:tcPr>
            <w:tcW w:w="2466" w:type="dxa"/>
            <w:vAlign w:val="center"/>
          </w:tcPr>
          <w:p>
            <w:pPr>
              <w:pStyle w:val="14"/>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提高农村党员档案工作水平</w:t>
            </w:r>
          </w:p>
        </w:tc>
        <w:tc>
          <w:tcPr>
            <w:tcW w:w="2466" w:type="dxa"/>
            <w:vAlign w:val="center"/>
          </w:tcPr>
          <w:p>
            <w:pPr>
              <w:pStyle w:val="14"/>
            </w:pPr>
            <w:r>
              <w:t>≥95百分比</w:t>
            </w:r>
          </w:p>
        </w:tc>
        <w:tc>
          <w:tcPr>
            <w:tcW w:w="2466" w:type="dxa"/>
            <w:vAlign w:val="center"/>
          </w:tcPr>
          <w:p>
            <w:pPr>
              <w:pStyle w:val="14"/>
            </w:pPr>
            <w:r>
              <w:t>提高农村党员档案工作水平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公共服务水平提升情况</w:t>
            </w:r>
          </w:p>
        </w:tc>
        <w:tc>
          <w:tcPr>
            <w:tcW w:w="2466" w:type="dxa"/>
            <w:vAlign w:val="center"/>
          </w:tcPr>
          <w:p>
            <w:pPr>
              <w:pStyle w:val="14"/>
            </w:pPr>
            <w:r>
              <w:t>保障相关业务、工作等开展情况</w:t>
            </w:r>
          </w:p>
        </w:tc>
        <w:tc>
          <w:tcPr>
            <w:tcW w:w="2466" w:type="dxa"/>
            <w:vAlign w:val="center"/>
          </w:tcPr>
          <w:p>
            <w:pPr>
              <w:pStyle w:val="14"/>
            </w:pPr>
            <w:r>
              <w:t>≥95百分比</w:t>
            </w:r>
          </w:p>
        </w:tc>
        <w:tc>
          <w:tcPr>
            <w:tcW w:w="2466" w:type="dxa"/>
            <w:vAlign w:val="center"/>
          </w:tcPr>
          <w:p>
            <w:pPr>
              <w:pStyle w:val="14"/>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档案材料扫描份数占应扫描的比例</w:t>
            </w:r>
          </w:p>
        </w:tc>
        <w:tc>
          <w:tcPr>
            <w:tcW w:w="2466" w:type="dxa"/>
            <w:vAlign w:val="center"/>
          </w:tcPr>
          <w:p>
            <w:pPr>
              <w:pStyle w:val="14"/>
            </w:pPr>
            <w:r>
              <w:t>档案材料扫描份数占应扫描的比例</w:t>
            </w:r>
          </w:p>
        </w:tc>
        <w:tc>
          <w:tcPr>
            <w:tcW w:w="2466" w:type="dxa"/>
            <w:vAlign w:val="center"/>
          </w:tcPr>
          <w:p>
            <w:pPr>
              <w:pStyle w:val="14"/>
            </w:pPr>
            <w:r>
              <w:t>≥95百分比</w:t>
            </w:r>
          </w:p>
        </w:tc>
        <w:tc>
          <w:tcPr>
            <w:tcW w:w="2466" w:type="dxa"/>
            <w:vAlign w:val="center"/>
          </w:tcPr>
          <w:p>
            <w:pPr>
              <w:pStyle w:val="14"/>
            </w:pPr>
            <w:r>
              <w:t>档案材料扫描份数占应扫描的比例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24、宁晋县人才发展资金绩效目标表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1.保障人才工作运行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发放人才补贴人数</w:t>
            </w:r>
          </w:p>
        </w:tc>
        <w:tc>
          <w:tcPr>
            <w:tcW w:w="2466" w:type="dxa"/>
            <w:vAlign w:val="center"/>
          </w:tcPr>
          <w:p>
            <w:pPr>
              <w:pStyle w:val="14"/>
            </w:pPr>
            <w:r>
              <w:t>发放人才补贴人数</w:t>
            </w:r>
          </w:p>
        </w:tc>
        <w:tc>
          <w:tcPr>
            <w:tcW w:w="2466" w:type="dxa"/>
            <w:vAlign w:val="center"/>
          </w:tcPr>
          <w:p>
            <w:pPr>
              <w:pStyle w:val="14"/>
            </w:pPr>
            <w:r>
              <w:t>≥3人</w:t>
            </w:r>
          </w:p>
        </w:tc>
        <w:tc>
          <w:tcPr>
            <w:tcW w:w="2466" w:type="dxa"/>
            <w:vAlign w:val="center"/>
          </w:tcPr>
          <w:p>
            <w:pPr>
              <w:pStyle w:val="14"/>
            </w:pPr>
            <w:r>
              <w:t>发放人才补贴人数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宁晋县人才发展资金专款专用情况</w:t>
            </w:r>
          </w:p>
        </w:tc>
        <w:tc>
          <w:tcPr>
            <w:tcW w:w="2466" w:type="dxa"/>
            <w:vAlign w:val="center"/>
          </w:tcPr>
          <w:p>
            <w:pPr>
              <w:pStyle w:val="14"/>
            </w:pPr>
            <w:r>
              <w:t>≥95百分比</w:t>
            </w:r>
          </w:p>
        </w:tc>
        <w:tc>
          <w:tcPr>
            <w:tcW w:w="2466" w:type="dxa"/>
            <w:vAlign w:val="center"/>
          </w:tcPr>
          <w:p>
            <w:pPr>
              <w:pStyle w:val="14"/>
            </w:pPr>
            <w:r>
              <w:t>宁晋县人才发展资金专款专用情况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及时为高层次人才发放资助</w:t>
            </w:r>
          </w:p>
        </w:tc>
        <w:tc>
          <w:tcPr>
            <w:tcW w:w="2466" w:type="dxa"/>
            <w:vAlign w:val="center"/>
          </w:tcPr>
          <w:p>
            <w:pPr>
              <w:pStyle w:val="14"/>
            </w:pPr>
            <w:r>
              <w:t>≥95百分比</w:t>
            </w:r>
          </w:p>
        </w:tc>
        <w:tc>
          <w:tcPr>
            <w:tcW w:w="2466" w:type="dxa"/>
            <w:vAlign w:val="center"/>
          </w:tcPr>
          <w:p>
            <w:pPr>
              <w:pStyle w:val="14"/>
            </w:pPr>
            <w:r>
              <w:t>及时为高层次人才发放资助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人均发放水平</w:t>
            </w:r>
          </w:p>
        </w:tc>
        <w:tc>
          <w:tcPr>
            <w:tcW w:w="2466" w:type="dxa"/>
            <w:vAlign w:val="center"/>
          </w:tcPr>
          <w:p>
            <w:pPr>
              <w:pStyle w:val="14"/>
            </w:pPr>
            <w:r>
              <w:t>为拔尖人才发放足额生活补贴</w:t>
            </w:r>
          </w:p>
        </w:tc>
        <w:tc>
          <w:tcPr>
            <w:tcW w:w="2466" w:type="dxa"/>
            <w:vAlign w:val="center"/>
          </w:tcPr>
          <w:p>
            <w:pPr>
              <w:pStyle w:val="14"/>
            </w:pPr>
            <w:r>
              <w:t>≥95百分比</w:t>
            </w:r>
          </w:p>
        </w:tc>
        <w:tc>
          <w:tcPr>
            <w:tcW w:w="2466" w:type="dxa"/>
            <w:vAlign w:val="center"/>
          </w:tcPr>
          <w:p>
            <w:pPr>
              <w:pStyle w:val="14"/>
            </w:pPr>
            <w:r>
              <w:t>为拔尖人才发放足额生活补贴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≥90百分比</w:t>
            </w:r>
          </w:p>
        </w:tc>
        <w:tc>
          <w:tcPr>
            <w:tcW w:w="2466" w:type="dxa"/>
            <w:vAlign w:val="center"/>
          </w:tcPr>
          <w:p>
            <w:pPr>
              <w:pStyle w:val="14"/>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资金使用情况</w:t>
            </w:r>
          </w:p>
        </w:tc>
        <w:tc>
          <w:tcPr>
            <w:tcW w:w="2466" w:type="dxa"/>
            <w:vAlign w:val="center"/>
          </w:tcPr>
          <w:p>
            <w:pPr>
              <w:pStyle w:val="14"/>
            </w:pPr>
            <w:r>
              <w:t>≥90百分比</w:t>
            </w:r>
          </w:p>
        </w:tc>
        <w:tc>
          <w:tcPr>
            <w:tcW w:w="2466" w:type="dxa"/>
            <w:vAlign w:val="center"/>
          </w:tcPr>
          <w:p>
            <w:pPr>
              <w:pStyle w:val="14"/>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补贴发放率</w:t>
            </w:r>
          </w:p>
        </w:tc>
        <w:tc>
          <w:tcPr>
            <w:tcW w:w="2466" w:type="dxa"/>
            <w:vAlign w:val="center"/>
          </w:tcPr>
          <w:p>
            <w:pPr>
              <w:pStyle w:val="14"/>
            </w:pPr>
            <w:r>
              <w:t>人才补贴发放完成率</w:t>
            </w:r>
          </w:p>
        </w:tc>
        <w:tc>
          <w:tcPr>
            <w:tcW w:w="2466" w:type="dxa"/>
            <w:vAlign w:val="center"/>
          </w:tcPr>
          <w:p>
            <w:pPr>
              <w:pStyle w:val="14"/>
            </w:pPr>
            <w:r>
              <w:t>≥90百分比</w:t>
            </w:r>
          </w:p>
        </w:tc>
        <w:tc>
          <w:tcPr>
            <w:tcW w:w="2466" w:type="dxa"/>
            <w:vAlign w:val="center"/>
          </w:tcPr>
          <w:p>
            <w:pPr>
              <w:pStyle w:val="14"/>
            </w:pPr>
            <w:r>
              <w:t>人才补贴发放完成率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被发放补贴人才满意度</w:t>
            </w:r>
          </w:p>
        </w:tc>
        <w:tc>
          <w:tcPr>
            <w:tcW w:w="2466" w:type="dxa"/>
            <w:vAlign w:val="center"/>
          </w:tcPr>
          <w:p>
            <w:pPr>
              <w:pStyle w:val="14"/>
            </w:pPr>
            <w:r>
              <w:t>≥90百分比</w:t>
            </w:r>
          </w:p>
        </w:tc>
        <w:tc>
          <w:tcPr>
            <w:tcW w:w="2466" w:type="dxa"/>
            <w:vAlign w:val="center"/>
          </w:tcPr>
          <w:p>
            <w:pPr>
              <w:pStyle w:val="14"/>
            </w:pPr>
            <w:r>
              <w:t>被发放补贴人才满意度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25、宁晋县社区工作者薪酬待遇经费绩效目标表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1.及时足额为社区工作者发放生活补贴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发放补贴无固定收入社区“两委”干部人数</w:t>
            </w:r>
          </w:p>
        </w:tc>
        <w:tc>
          <w:tcPr>
            <w:tcW w:w="2466" w:type="dxa"/>
            <w:vAlign w:val="center"/>
          </w:tcPr>
          <w:p>
            <w:pPr>
              <w:pStyle w:val="14"/>
            </w:pPr>
            <w:r>
              <w:t>发放补贴人数</w:t>
            </w:r>
          </w:p>
        </w:tc>
        <w:tc>
          <w:tcPr>
            <w:tcW w:w="2466" w:type="dxa"/>
            <w:vAlign w:val="center"/>
          </w:tcPr>
          <w:p>
            <w:pPr>
              <w:pStyle w:val="14"/>
            </w:pPr>
            <w:r>
              <w:t>≥49人</w:t>
            </w:r>
          </w:p>
        </w:tc>
        <w:tc>
          <w:tcPr>
            <w:tcW w:w="2466" w:type="dxa"/>
            <w:vAlign w:val="center"/>
          </w:tcPr>
          <w:p>
            <w:pPr>
              <w:pStyle w:val="14"/>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足额发放补贴</w:t>
            </w:r>
          </w:p>
        </w:tc>
        <w:tc>
          <w:tcPr>
            <w:tcW w:w="2466" w:type="dxa"/>
            <w:vAlign w:val="center"/>
          </w:tcPr>
          <w:p>
            <w:pPr>
              <w:pStyle w:val="14"/>
            </w:pPr>
            <w:r>
              <w:t>足额为无固定收入社区“两委”干部发放补贴</w:t>
            </w:r>
          </w:p>
        </w:tc>
        <w:tc>
          <w:tcPr>
            <w:tcW w:w="2466" w:type="dxa"/>
            <w:vAlign w:val="center"/>
          </w:tcPr>
          <w:p>
            <w:pPr>
              <w:pStyle w:val="14"/>
            </w:pPr>
            <w:r>
              <w:t>≥95百分比</w:t>
            </w:r>
          </w:p>
        </w:tc>
        <w:tc>
          <w:tcPr>
            <w:tcW w:w="2466" w:type="dxa"/>
            <w:vAlign w:val="center"/>
          </w:tcPr>
          <w:p>
            <w:pPr>
              <w:pStyle w:val="14"/>
            </w:pPr>
            <w:r>
              <w:t>足额为无固定收入社区“两委”干部发放补贴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及时为无固定收入社区“两委”干部发放补贴</w:t>
            </w:r>
          </w:p>
        </w:tc>
        <w:tc>
          <w:tcPr>
            <w:tcW w:w="2466" w:type="dxa"/>
            <w:vAlign w:val="center"/>
          </w:tcPr>
          <w:p>
            <w:pPr>
              <w:pStyle w:val="14"/>
            </w:pPr>
            <w:r>
              <w:t>及时为无固定收入社区“两委”干部发放补贴</w:t>
            </w:r>
          </w:p>
        </w:tc>
        <w:tc>
          <w:tcPr>
            <w:tcW w:w="2466" w:type="dxa"/>
            <w:vAlign w:val="center"/>
          </w:tcPr>
          <w:p>
            <w:pPr>
              <w:pStyle w:val="14"/>
            </w:pPr>
            <w:r>
              <w:t>≥95百分比</w:t>
            </w:r>
          </w:p>
        </w:tc>
        <w:tc>
          <w:tcPr>
            <w:tcW w:w="2466" w:type="dxa"/>
            <w:vAlign w:val="center"/>
          </w:tcPr>
          <w:p>
            <w:pPr>
              <w:pStyle w:val="14"/>
            </w:pPr>
            <w:r>
              <w:t>及时为无固定收入社区“两委”干部发放补贴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按要求为无固定收入社区“两委”干部发放补贴</w:t>
            </w:r>
          </w:p>
        </w:tc>
        <w:tc>
          <w:tcPr>
            <w:tcW w:w="2466" w:type="dxa"/>
            <w:vAlign w:val="center"/>
          </w:tcPr>
          <w:p>
            <w:pPr>
              <w:pStyle w:val="14"/>
            </w:pPr>
            <w:r>
              <w:t>按要求为无固定收入社区“两委”干部发放补贴</w:t>
            </w:r>
          </w:p>
        </w:tc>
        <w:tc>
          <w:tcPr>
            <w:tcW w:w="2466" w:type="dxa"/>
            <w:vAlign w:val="center"/>
          </w:tcPr>
          <w:p>
            <w:pPr>
              <w:pStyle w:val="14"/>
            </w:pPr>
            <w:r>
              <w:t>≥95百分比</w:t>
            </w:r>
          </w:p>
        </w:tc>
        <w:tc>
          <w:tcPr>
            <w:tcW w:w="2466" w:type="dxa"/>
            <w:vAlign w:val="center"/>
          </w:tcPr>
          <w:p>
            <w:pPr>
              <w:pStyle w:val="14"/>
            </w:pPr>
            <w:r>
              <w:t>按要求为无固定收入社区“两委”干部发放补贴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可持续影响指标</w:t>
            </w:r>
          </w:p>
        </w:tc>
        <w:tc>
          <w:tcPr>
            <w:tcW w:w="2466" w:type="dxa"/>
            <w:vAlign w:val="center"/>
          </w:tcPr>
          <w:p>
            <w:pPr>
              <w:pStyle w:val="14"/>
            </w:pPr>
            <w:r>
              <w:t>可持续影响指标</w:t>
            </w:r>
          </w:p>
        </w:tc>
        <w:tc>
          <w:tcPr>
            <w:tcW w:w="2466" w:type="dxa"/>
            <w:vAlign w:val="center"/>
          </w:tcPr>
          <w:p>
            <w:pPr>
              <w:pStyle w:val="14"/>
            </w:pPr>
            <w:r>
              <w:t>≥95百分比</w:t>
            </w:r>
          </w:p>
        </w:tc>
        <w:tc>
          <w:tcPr>
            <w:tcW w:w="2466" w:type="dxa"/>
            <w:vAlign w:val="center"/>
          </w:tcPr>
          <w:p>
            <w:pPr>
              <w:pStyle w:val="14"/>
            </w:pPr>
            <w:r>
              <w:t>可持续影响指标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≥95百分比</w:t>
            </w:r>
          </w:p>
        </w:tc>
        <w:tc>
          <w:tcPr>
            <w:tcW w:w="246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≥95百分比</w:t>
            </w:r>
          </w:p>
        </w:tc>
        <w:tc>
          <w:tcPr>
            <w:tcW w:w="246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发放补贴无固定收入社区“两委”干部满意度</w:t>
            </w:r>
          </w:p>
        </w:tc>
        <w:tc>
          <w:tcPr>
            <w:tcW w:w="2466" w:type="dxa"/>
            <w:vAlign w:val="center"/>
          </w:tcPr>
          <w:p>
            <w:pPr>
              <w:pStyle w:val="14"/>
            </w:pPr>
            <w:r>
              <w:t>发放补贴无固定收入社区“两委”干部满意度</w:t>
            </w:r>
          </w:p>
        </w:tc>
        <w:tc>
          <w:tcPr>
            <w:tcW w:w="2466" w:type="dxa"/>
            <w:vAlign w:val="center"/>
          </w:tcPr>
          <w:p>
            <w:pPr>
              <w:pStyle w:val="14"/>
            </w:pPr>
            <w:r>
              <w:t>≥95百分比</w:t>
            </w:r>
          </w:p>
        </w:tc>
        <w:tc>
          <w:tcPr>
            <w:tcW w:w="2466" w:type="dxa"/>
            <w:vAlign w:val="center"/>
          </w:tcPr>
          <w:p>
            <w:pPr>
              <w:pStyle w:val="14"/>
            </w:pPr>
            <w:r>
              <w:t>发放补贴无固定收入社区“两委”干部满意度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26、农村党员干部远程教育运行费绩效目标表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1.目标内容1保障农村党员干部远程教育顺利进行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年度服务部门数量</w:t>
            </w:r>
          </w:p>
        </w:tc>
        <w:tc>
          <w:tcPr>
            <w:tcW w:w="2466" w:type="dxa"/>
            <w:vAlign w:val="center"/>
          </w:tcPr>
          <w:p>
            <w:pPr>
              <w:pStyle w:val="14"/>
            </w:pPr>
            <w:r>
              <w:t>年度服务部门数量</w:t>
            </w:r>
          </w:p>
        </w:tc>
        <w:tc>
          <w:tcPr>
            <w:tcW w:w="2466" w:type="dxa"/>
            <w:vAlign w:val="center"/>
          </w:tcPr>
          <w:p>
            <w:pPr>
              <w:pStyle w:val="14"/>
            </w:pPr>
            <w:r>
              <w:t>≥392个</w:t>
            </w:r>
          </w:p>
        </w:tc>
        <w:tc>
          <w:tcPr>
            <w:tcW w:w="2466" w:type="dxa"/>
            <w:vAlign w:val="center"/>
          </w:tcPr>
          <w:p>
            <w:pPr>
              <w:pStyle w:val="14"/>
            </w:pPr>
            <w:r>
              <w:t>年度服务部门数量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党员干部远程教育运行费专款专用情况</w:t>
            </w:r>
          </w:p>
          <w:p>
            <w:pPr>
              <w:pStyle w:val="14"/>
            </w:pPr>
          </w:p>
        </w:tc>
        <w:tc>
          <w:tcPr>
            <w:tcW w:w="2466" w:type="dxa"/>
            <w:vAlign w:val="center"/>
          </w:tcPr>
          <w:p>
            <w:pPr>
              <w:pStyle w:val="14"/>
            </w:pPr>
            <w:r>
              <w:t>≥95百分比</w:t>
            </w:r>
          </w:p>
        </w:tc>
        <w:tc>
          <w:tcPr>
            <w:tcW w:w="2466" w:type="dxa"/>
            <w:vAlign w:val="center"/>
          </w:tcPr>
          <w:p>
            <w:pPr>
              <w:pStyle w:val="14"/>
            </w:pPr>
            <w:r>
              <w:t>党员干部远程教育运行费专款专用情况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及时支付运行费用情况</w:t>
            </w:r>
          </w:p>
        </w:tc>
        <w:tc>
          <w:tcPr>
            <w:tcW w:w="2466" w:type="dxa"/>
            <w:vAlign w:val="center"/>
          </w:tcPr>
          <w:p>
            <w:pPr>
              <w:pStyle w:val="14"/>
            </w:pPr>
            <w:r>
              <w:t>≥95百分比</w:t>
            </w:r>
          </w:p>
        </w:tc>
        <w:tc>
          <w:tcPr>
            <w:tcW w:w="2466" w:type="dxa"/>
            <w:vAlign w:val="center"/>
          </w:tcPr>
          <w:p>
            <w:pPr>
              <w:pStyle w:val="14"/>
            </w:pPr>
            <w:r>
              <w:t>及时支付运行费用情况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≥95百分比</w:t>
            </w:r>
          </w:p>
        </w:tc>
        <w:tc>
          <w:tcPr>
            <w:tcW w:w="2466"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≥95百分比</w:t>
            </w:r>
          </w:p>
        </w:tc>
        <w:tc>
          <w:tcPr>
            <w:tcW w:w="2466" w:type="dxa"/>
            <w:vAlign w:val="center"/>
          </w:tcPr>
          <w:p>
            <w:pPr>
              <w:pStyle w:val="14"/>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站点支付率</w:t>
            </w:r>
          </w:p>
        </w:tc>
        <w:tc>
          <w:tcPr>
            <w:tcW w:w="2466" w:type="dxa"/>
            <w:vAlign w:val="center"/>
          </w:tcPr>
          <w:p>
            <w:pPr>
              <w:pStyle w:val="14"/>
            </w:pPr>
            <w:r>
              <w:t>支付费用的站点占应维护的站点比率</w:t>
            </w:r>
          </w:p>
        </w:tc>
        <w:tc>
          <w:tcPr>
            <w:tcW w:w="2466" w:type="dxa"/>
            <w:vAlign w:val="center"/>
          </w:tcPr>
          <w:p>
            <w:pPr>
              <w:pStyle w:val="14"/>
            </w:pPr>
            <w:r>
              <w:t>≥95百分比</w:t>
            </w:r>
          </w:p>
        </w:tc>
        <w:tc>
          <w:tcPr>
            <w:tcW w:w="2466" w:type="dxa"/>
            <w:vAlign w:val="center"/>
          </w:tcPr>
          <w:p>
            <w:pPr>
              <w:pStyle w:val="14"/>
            </w:pPr>
            <w:r>
              <w:t>支付费用的站点占应维护的站点比率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基层党员满意程度</w:t>
            </w:r>
          </w:p>
        </w:tc>
        <w:tc>
          <w:tcPr>
            <w:tcW w:w="2466" w:type="dxa"/>
            <w:vAlign w:val="center"/>
          </w:tcPr>
          <w:p>
            <w:pPr>
              <w:pStyle w:val="14"/>
            </w:pPr>
            <w:r>
              <w:t>≥95百分比</w:t>
            </w:r>
          </w:p>
        </w:tc>
        <w:tc>
          <w:tcPr>
            <w:tcW w:w="2466" w:type="dxa"/>
            <w:vAlign w:val="center"/>
          </w:tcPr>
          <w:p>
            <w:pPr>
              <w:pStyle w:val="14"/>
            </w:pPr>
            <w:r>
              <w:t>基层党员满意程度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27、农村干部基础职务补贴绩效目标表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1.为农村干部发放生活补贴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发放人数</w:t>
            </w:r>
          </w:p>
        </w:tc>
        <w:tc>
          <w:tcPr>
            <w:tcW w:w="2466" w:type="dxa"/>
            <w:vAlign w:val="center"/>
          </w:tcPr>
          <w:p>
            <w:pPr>
              <w:pStyle w:val="14"/>
            </w:pPr>
            <w:r>
              <w:t>发放村干部补贴人数</w:t>
            </w:r>
          </w:p>
        </w:tc>
        <w:tc>
          <w:tcPr>
            <w:tcW w:w="2466" w:type="dxa"/>
            <w:vAlign w:val="center"/>
          </w:tcPr>
          <w:p>
            <w:pPr>
              <w:pStyle w:val="14"/>
            </w:pPr>
            <w:r>
              <w:t>≥2000人</w:t>
            </w:r>
          </w:p>
        </w:tc>
        <w:tc>
          <w:tcPr>
            <w:tcW w:w="2466" w:type="dxa"/>
            <w:vAlign w:val="center"/>
          </w:tcPr>
          <w:p>
            <w:pPr>
              <w:pStyle w:val="14"/>
            </w:pPr>
            <w:r>
              <w:t>发放村干部补贴人数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农村干部基础职务补贴专款专用情况</w:t>
            </w:r>
          </w:p>
        </w:tc>
        <w:tc>
          <w:tcPr>
            <w:tcW w:w="2466" w:type="dxa"/>
            <w:vAlign w:val="center"/>
          </w:tcPr>
          <w:p>
            <w:pPr>
              <w:pStyle w:val="14"/>
            </w:pPr>
            <w:r>
              <w:t>≥90百分比</w:t>
            </w:r>
          </w:p>
        </w:tc>
        <w:tc>
          <w:tcPr>
            <w:tcW w:w="2466" w:type="dxa"/>
            <w:vAlign w:val="center"/>
          </w:tcPr>
          <w:p>
            <w:pPr>
              <w:pStyle w:val="14"/>
            </w:pPr>
            <w:r>
              <w:t>农村干部基础职务补贴专款专用情况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及时发放补贴</w:t>
            </w:r>
          </w:p>
        </w:tc>
        <w:tc>
          <w:tcPr>
            <w:tcW w:w="2466" w:type="dxa"/>
            <w:vAlign w:val="center"/>
          </w:tcPr>
          <w:p>
            <w:pPr>
              <w:pStyle w:val="14"/>
            </w:pPr>
            <w:r>
              <w:t>≥90百分比</w:t>
            </w:r>
          </w:p>
        </w:tc>
        <w:tc>
          <w:tcPr>
            <w:tcW w:w="2466" w:type="dxa"/>
            <w:vAlign w:val="center"/>
          </w:tcPr>
          <w:p>
            <w:pPr>
              <w:pStyle w:val="14"/>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不超预算支出数</w:t>
            </w:r>
          </w:p>
        </w:tc>
        <w:tc>
          <w:tcPr>
            <w:tcW w:w="2466" w:type="dxa"/>
            <w:vAlign w:val="center"/>
          </w:tcPr>
          <w:p>
            <w:pPr>
              <w:pStyle w:val="14"/>
            </w:pPr>
            <w:r>
              <w:t>不超预算成本支出数</w:t>
            </w:r>
          </w:p>
        </w:tc>
        <w:tc>
          <w:tcPr>
            <w:tcW w:w="2466" w:type="dxa"/>
            <w:vAlign w:val="center"/>
          </w:tcPr>
          <w:p>
            <w:pPr>
              <w:pStyle w:val="14"/>
            </w:pPr>
            <w:r>
              <w:t>≥90百分比</w:t>
            </w:r>
          </w:p>
        </w:tc>
        <w:tc>
          <w:tcPr>
            <w:tcW w:w="2466" w:type="dxa"/>
            <w:vAlign w:val="center"/>
          </w:tcPr>
          <w:p>
            <w:pPr>
              <w:pStyle w:val="14"/>
            </w:pPr>
            <w:r>
              <w:t>不超预算成本支出数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保障农村干部生活稳定，维护社会稳定</w:t>
            </w:r>
          </w:p>
        </w:tc>
        <w:tc>
          <w:tcPr>
            <w:tcW w:w="2466" w:type="dxa"/>
            <w:vAlign w:val="center"/>
          </w:tcPr>
          <w:p>
            <w:pPr>
              <w:pStyle w:val="14"/>
            </w:pPr>
            <w:r>
              <w:t>≥90百分比</w:t>
            </w:r>
          </w:p>
        </w:tc>
        <w:tc>
          <w:tcPr>
            <w:tcW w:w="2466" w:type="dxa"/>
            <w:vAlign w:val="center"/>
          </w:tcPr>
          <w:p>
            <w:pPr>
              <w:pStyle w:val="14"/>
            </w:pPr>
            <w:r>
              <w:t>保障农村干部生活稳定，维护社会稳定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财政培养补贴使用情况</w:t>
            </w:r>
          </w:p>
        </w:tc>
        <w:tc>
          <w:tcPr>
            <w:tcW w:w="2466" w:type="dxa"/>
            <w:vAlign w:val="center"/>
          </w:tcPr>
          <w:p>
            <w:pPr>
              <w:pStyle w:val="14"/>
            </w:pPr>
            <w:r>
              <w:t>≥90百分比</w:t>
            </w:r>
          </w:p>
        </w:tc>
        <w:tc>
          <w:tcPr>
            <w:tcW w:w="2466" w:type="dxa"/>
            <w:vAlign w:val="center"/>
          </w:tcPr>
          <w:p>
            <w:pPr>
              <w:pStyle w:val="14"/>
            </w:pPr>
            <w:r>
              <w:t>财政培养补贴使用情况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引导舆论导向</w:t>
            </w:r>
          </w:p>
        </w:tc>
        <w:tc>
          <w:tcPr>
            <w:tcW w:w="2466" w:type="dxa"/>
            <w:vAlign w:val="center"/>
          </w:tcPr>
          <w:p>
            <w:pPr>
              <w:pStyle w:val="14"/>
            </w:pPr>
            <w:r>
              <w:t>引导舆论导向</w:t>
            </w:r>
          </w:p>
        </w:tc>
        <w:tc>
          <w:tcPr>
            <w:tcW w:w="2466" w:type="dxa"/>
            <w:vAlign w:val="center"/>
          </w:tcPr>
          <w:p>
            <w:pPr>
              <w:pStyle w:val="14"/>
            </w:pPr>
            <w:r>
              <w:t>≥90百分比</w:t>
            </w:r>
          </w:p>
        </w:tc>
        <w:tc>
          <w:tcPr>
            <w:tcW w:w="2466" w:type="dxa"/>
            <w:vAlign w:val="center"/>
          </w:tcPr>
          <w:p>
            <w:pPr>
              <w:pStyle w:val="14"/>
            </w:pPr>
            <w:r>
              <w:t>引导舆论导向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不涉及</w:t>
            </w:r>
          </w:p>
        </w:tc>
        <w:tc>
          <w:tcPr>
            <w:tcW w:w="2466" w:type="dxa"/>
            <w:vAlign w:val="center"/>
          </w:tcPr>
          <w:p>
            <w:pPr>
              <w:pStyle w:val="14"/>
            </w:pPr>
            <w:r>
              <w:t>≥90百分比</w:t>
            </w:r>
          </w:p>
        </w:tc>
        <w:tc>
          <w:tcPr>
            <w:tcW w:w="2466" w:type="dxa"/>
            <w:vAlign w:val="center"/>
          </w:tcPr>
          <w:p>
            <w:pPr>
              <w:pStyle w:val="14"/>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农村干部的满意程度</w:t>
            </w:r>
          </w:p>
        </w:tc>
        <w:tc>
          <w:tcPr>
            <w:tcW w:w="2466" w:type="dxa"/>
            <w:vAlign w:val="center"/>
          </w:tcPr>
          <w:p>
            <w:pPr>
              <w:pStyle w:val="14"/>
            </w:pPr>
            <w:r>
              <w:t>≥90百分比</w:t>
            </w:r>
          </w:p>
        </w:tc>
        <w:tc>
          <w:tcPr>
            <w:tcW w:w="2466" w:type="dxa"/>
            <w:vAlign w:val="center"/>
          </w:tcPr>
          <w:p>
            <w:pPr>
              <w:pStyle w:val="14"/>
            </w:pPr>
            <w:r>
              <w:t>农村干部的满意程度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28、农村离任干部生活补贴绩效目标表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1.及时为离任干部发放补贴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发放人数</w:t>
            </w:r>
          </w:p>
        </w:tc>
        <w:tc>
          <w:tcPr>
            <w:tcW w:w="2466" w:type="dxa"/>
            <w:vAlign w:val="center"/>
          </w:tcPr>
          <w:p>
            <w:pPr>
              <w:pStyle w:val="14"/>
            </w:pPr>
            <w:r>
              <w:t>发放补贴人数</w:t>
            </w:r>
          </w:p>
        </w:tc>
        <w:tc>
          <w:tcPr>
            <w:tcW w:w="2466" w:type="dxa"/>
            <w:vAlign w:val="center"/>
          </w:tcPr>
          <w:p>
            <w:pPr>
              <w:pStyle w:val="14"/>
            </w:pPr>
            <w:r>
              <w:t>≥836人</w:t>
            </w:r>
          </w:p>
        </w:tc>
        <w:tc>
          <w:tcPr>
            <w:tcW w:w="2466" w:type="dxa"/>
            <w:vAlign w:val="center"/>
          </w:tcPr>
          <w:p>
            <w:pPr>
              <w:pStyle w:val="14"/>
            </w:pPr>
            <w:r>
              <w:t>发放补贴人数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农村离任干部生活补贴专款专用情况</w:t>
            </w:r>
          </w:p>
        </w:tc>
        <w:tc>
          <w:tcPr>
            <w:tcW w:w="2466" w:type="dxa"/>
            <w:vAlign w:val="center"/>
          </w:tcPr>
          <w:p>
            <w:pPr>
              <w:pStyle w:val="14"/>
            </w:pPr>
            <w:r>
              <w:t>≥90百分比</w:t>
            </w:r>
          </w:p>
        </w:tc>
        <w:tc>
          <w:tcPr>
            <w:tcW w:w="2466" w:type="dxa"/>
            <w:vAlign w:val="center"/>
          </w:tcPr>
          <w:p>
            <w:pPr>
              <w:pStyle w:val="14"/>
            </w:pPr>
            <w:r>
              <w:t>农村离任干部生活补贴专款专用情况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及时发放补贴</w:t>
            </w:r>
          </w:p>
        </w:tc>
        <w:tc>
          <w:tcPr>
            <w:tcW w:w="2466" w:type="dxa"/>
            <w:vAlign w:val="center"/>
          </w:tcPr>
          <w:p>
            <w:pPr>
              <w:pStyle w:val="14"/>
            </w:pPr>
            <w:r>
              <w:t>≥90百分比</w:t>
            </w:r>
          </w:p>
        </w:tc>
        <w:tc>
          <w:tcPr>
            <w:tcW w:w="2466" w:type="dxa"/>
            <w:vAlign w:val="center"/>
          </w:tcPr>
          <w:p>
            <w:pPr>
              <w:pStyle w:val="14"/>
            </w:pPr>
            <w:r>
              <w:t>及时发放补贴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不超预算支出数</w:t>
            </w:r>
          </w:p>
        </w:tc>
        <w:tc>
          <w:tcPr>
            <w:tcW w:w="2466" w:type="dxa"/>
            <w:vAlign w:val="center"/>
          </w:tcPr>
          <w:p>
            <w:pPr>
              <w:pStyle w:val="14"/>
            </w:pPr>
            <w:r>
              <w:t>不超预算成本支出数</w:t>
            </w:r>
          </w:p>
        </w:tc>
        <w:tc>
          <w:tcPr>
            <w:tcW w:w="2466" w:type="dxa"/>
            <w:vAlign w:val="center"/>
          </w:tcPr>
          <w:p>
            <w:pPr>
              <w:pStyle w:val="14"/>
            </w:pPr>
            <w:r>
              <w:t>≥90百分比</w:t>
            </w:r>
          </w:p>
        </w:tc>
        <w:tc>
          <w:tcPr>
            <w:tcW w:w="2466" w:type="dxa"/>
            <w:vAlign w:val="center"/>
          </w:tcPr>
          <w:p>
            <w:pPr>
              <w:pStyle w:val="14"/>
            </w:pPr>
            <w:r>
              <w:t>不超预算成本支出数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维护社会稳定</w:t>
            </w:r>
          </w:p>
        </w:tc>
        <w:tc>
          <w:tcPr>
            <w:tcW w:w="2466" w:type="dxa"/>
            <w:vAlign w:val="center"/>
          </w:tcPr>
          <w:p>
            <w:pPr>
              <w:pStyle w:val="14"/>
            </w:pPr>
            <w:r>
              <w:t>保障离任干部生活稳定，维护社会稳定</w:t>
            </w:r>
          </w:p>
        </w:tc>
        <w:tc>
          <w:tcPr>
            <w:tcW w:w="2466" w:type="dxa"/>
            <w:vAlign w:val="center"/>
          </w:tcPr>
          <w:p>
            <w:pPr>
              <w:pStyle w:val="14"/>
            </w:pPr>
            <w:r>
              <w:t>≥90百分比</w:t>
            </w:r>
          </w:p>
        </w:tc>
        <w:tc>
          <w:tcPr>
            <w:tcW w:w="2466" w:type="dxa"/>
            <w:vAlign w:val="center"/>
          </w:tcPr>
          <w:p>
            <w:pPr>
              <w:pStyle w:val="14"/>
            </w:pPr>
            <w:r>
              <w:t>保障离任干部生活稳定，维护社会稳定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财政培养补贴使用情况</w:t>
            </w:r>
          </w:p>
        </w:tc>
        <w:tc>
          <w:tcPr>
            <w:tcW w:w="2466" w:type="dxa"/>
            <w:vAlign w:val="center"/>
          </w:tcPr>
          <w:p>
            <w:pPr>
              <w:pStyle w:val="14"/>
            </w:pPr>
            <w:r>
              <w:t>≥90百分比</w:t>
            </w:r>
          </w:p>
        </w:tc>
        <w:tc>
          <w:tcPr>
            <w:tcW w:w="2466" w:type="dxa"/>
            <w:vAlign w:val="center"/>
          </w:tcPr>
          <w:p>
            <w:pPr>
              <w:pStyle w:val="14"/>
            </w:pPr>
            <w:r>
              <w:t>财政培养补贴使用情况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引导舆论导向</w:t>
            </w:r>
          </w:p>
        </w:tc>
        <w:tc>
          <w:tcPr>
            <w:tcW w:w="2466" w:type="dxa"/>
            <w:vAlign w:val="center"/>
          </w:tcPr>
          <w:p>
            <w:pPr>
              <w:pStyle w:val="14"/>
            </w:pPr>
            <w:r>
              <w:t>引导舆论导向</w:t>
            </w:r>
          </w:p>
        </w:tc>
        <w:tc>
          <w:tcPr>
            <w:tcW w:w="2466" w:type="dxa"/>
            <w:vAlign w:val="center"/>
          </w:tcPr>
          <w:p>
            <w:pPr>
              <w:pStyle w:val="14"/>
            </w:pPr>
            <w:r>
              <w:t>≥90百分比</w:t>
            </w:r>
          </w:p>
        </w:tc>
        <w:tc>
          <w:tcPr>
            <w:tcW w:w="2466" w:type="dxa"/>
            <w:vAlign w:val="center"/>
          </w:tcPr>
          <w:p>
            <w:pPr>
              <w:pStyle w:val="14"/>
            </w:pPr>
            <w:r>
              <w:t>引导舆论导向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离任干部的满意程度</w:t>
            </w:r>
          </w:p>
        </w:tc>
        <w:tc>
          <w:tcPr>
            <w:tcW w:w="2466" w:type="dxa"/>
            <w:vAlign w:val="center"/>
          </w:tcPr>
          <w:p>
            <w:pPr>
              <w:pStyle w:val="14"/>
            </w:pPr>
            <w:r>
              <w:t>≥90百分比</w:t>
            </w:r>
          </w:p>
        </w:tc>
        <w:tc>
          <w:tcPr>
            <w:tcW w:w="2466" w:type="dxa"/>
            <w:vAlign w:val="center"/>
          </w:tcPr>
          <w:p>
            <w:pPr>
              <w:pStyle w:val="14"/>
            </w:pPr>
            <w:r>
              <w:t>离任干部的满意程度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29、平时考核绩效目标表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1.保障平时考核顺利进行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建立考核事项协调机制和审批机制</w:t>
            </w:r>
          </w:p>
        </w:tc>
        <w:tc>
          <w:tcPr>
            <w:tcW w:w="2466" w:type="dxa"/>
            <w:vAlign w:val="center"/>
          </w:tcPr>
          <w:p>
            <w:pPr>
              <w:pStyle w:val="14"/>
            </w:pPr>
            <w:r>
              <w:t>对各单位落实上级决策部署、省市考核任务、全县重点工作等跟踪督考。</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定期督考通报</w:t>
            </w:r>
          </w:p>
        </w:tc>
        <w:tc>
          <w:tcPr>
            <w:tcW w:w="2466" w:type="dxa"/>
            <w:vAlign w:val="center"/>
          </w:tcPr>
          <w:p>
            <w:pPr>
              <w:pStyle w:val="14"/>
            </w:pPr>
            <w:r>
              <w:t>定期督考通报</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按时完成任务</w:t>
            </w:r>
          </w:p>
        </w:tc>
        <w:tc>
          <w:tcPr>
            <w:tcW w:w="2466" w:type="dxa"/>
            <w:vAlign w:val="center"/>
          </w:tcPr>
          <w:p>
            <w:pPr>
              <w:pStyle w:val="14"/>
            </w:pPr>
            <w:r>
              <w:t>按时完成任务</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不涉及</w:t>
            </w:r>
          </w:p>
        </w:tc>
        <w:tc>
          <w:tcPr>
            <w:tcW w:w="2466" w:type="dxa"/>
            <w:vAlign w:val="center"/>
          </w:tcPr>
          <w:p>
            <w:pPr>
              <w:pStyle w:val="14"/>
            </w:pPr>
            <w:r>
              <w:t>不涉及</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推动经济社会发展</w:t>
            </w:r>
          </w:p>
        </w:tc>
        <w:tc>
          <w:tcPr>
            <w:tcW w:w="2466" w:type="dxa"/>
            <w:vAlign w:val="center"/>
          </w:tcPr>
          <w:p>
            <w:pPr>
              <w:pStyle w:val="14"/>
            </w:pPr>
            <w:r>
              <w:t>推动经济社会发展</w:t>
            </w:r>
          </w:p>
        </w:tc>
        <w:tc>
          <w:tcPr>
            <w:tcW w:w="2466" w:type="dxa"/>
            <w:vAlign w:val="center"/>
          </w:tcPr>
          <w:p>
            <w:pPr>
              <w:pStyle w:val="14"/>
            </w:pPr>
            <w:r>
              <w:t>≥95百分比</w:t>
            </w:r>
          </w:p>
        </w:tc>
        <w:tc>
          <w:tcPr>
            <w:tcW w:w="2466" w:type="dxa"/>
            <w:vAlign w:val="center"/>
          </w:tcPr>
          <w:p>
            <w:pPr>
              <w:pStyle w:val="14"/>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≥90百分比</w:t>
            </w:r>
          </w:p>
        </w:tc>
        <w:tc>
          <w:tcPr>
            <w:tcW w:w="2466" w:type="dxa"/>
            <w:vAlign w:val="center"/>
          </w:tcPr>
          <w:p>
            <w:pPr>
              <w:pStyle w:val="14"/>
            </w:pPr>
            <w:r>
              <w:t>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30、人才线上服务平台升级改造经费绩效目标表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1.对人才线上服务平台进行升级改造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数量指标</w:t>
            </w:r>
          </w:p>
        </w:tc>
        <w:tc>
          <w:tcPr>
            <w:tcW w:w="2466" w:type="dxa"/>
            <w:vAlign w:val="center"/>
          </w:tcPr>
          <w:p>
            <w:pPr>
              <w:pStyle w:val="14"/>
            </w:pPr>
            <w:r>
              <w:t>改造平台数量</w:t>
            </w:r>
          </w:p>
        </w:tc>
        <w:tc>
          <w:tcPr>
            <w:tcW w:w="2466" w:type="dxa"/>
            <w:vAlign w:val="center"/>
          </w:tcPr>
          <w:p>
            <w:pPr>
              <w:pStyle w:val="14"/>
            </w:pPr>
            <w:r>
              <w:t>≥1个</w:t>
            </w:r>
          </w:p>
        </w:tc>
        <w:tc>
          <w:tcPr>
            <w:tcW w:w="2466" w:type="dxa"/>
            <w:vAlign w:val="center"/>
          </w:tcPr>
          <w:p>
            <w:pPr>
              <w:pStyle w:val="14"/>
            </w:pPr>
            <w:r>
              <w:t>改造平台数量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年度任务完成率</w:t>
            </w:r>
          </w:p>
        </w:tc>
        <w:tc>
          <w:tcPr>
            <w:tcW w:w="2466" w:type="dxa"/>
            <w:vAlign w:val="center"/>
          </w:tcPr>
          <w:p>
            <w:pPr>
              <w:pStyle w:val="14"/>
            </w:pPr>
            <w:r>
              <w:t>年度任务完成率</w:t>
            </w:r>
          </w:p>
        </w:tc>
        <w:tc>
          <w:tcPr>
            <w:tcW w:w="2466" w:type="dxa"/>
            <w:vAlign w:val="center"/>
          </w:tcPr>
          <w:p>
            <w:pPr>
              <w:pStyle w:val="14"/>
            </w:pPr>
            <w:r>
              <w:t>≥95百分比</w:t>
            </w:r>
          </w:p>
        </w:tc>
        <w:tc>
          <w:tcPr>
            <w:tcW w:w="2466" w:type="dxa"/>
            <w:vAlign w:val="center"/>
          </w:tcPr>
          <w:p>
            <w:pPr>
              <w:pStyle w:val="14"/>
            </w:pPr>
            <w:r>
              <w:t>年度任务完成率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项目按时完成率</w:t>
            </w:r>
          </w:p>
        </w:tc>
        <w:tc>
          <w:tcPr>
            <w:tcW w:w="2466" w:type="dxa"/>
            <w:vAlign w:val="center"/>
          </w:tcPr>
          <w:p>
            <w:pPr>
              <w:pStyle w:val="14"/>
            </w:pPr>
            <w:r>
              <w:t>项目按时完成率</w:t>
            </w:r>
          </w:p>
        </w:tc>
        <w:tc>
          <w:tcPr>
            <w:tcW w:w="2466" w:type="dxa"/>
            <w:vAlign w:val="center"/>
          </w:tcPr>
          <w:p>
            <w:pPr>
              <w:pStyle w:val="14"/>
            </w:pPr>
            <w:r>
              <w:t>≥95百分比</w:t>
            </w:r>
          </w:p>
        </w:tc>
        <w:tc>
          <w:tcPr>
            <w:tcW w:w="2466" w:type="dxa"/>
            <w:vAlign w:val="center"/>
          </w:tcPr>
          <w:p>
            <w:pPr>
              <w:pStyle w:val="14"/>
            </w:pPr>
            <w:r>
              <w:t>项目按时完成率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≥95百分比</w:t>
            </w:r>
          </w:p>
        </w:tc>
        <w:tc>
          <w:tcPr>
            <w:tcW w:w="2466"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≥95百分比</w:t>
            </w:r>
          </w:p>
        </w:tc>
        <w:tc>
          <w:tcPr>
            <w:tcW w:w="246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社会效益指标</w:t>
            </w:r>
          </w:p>
        </w:tc>
        <w:tc>
          <w:tcPr>
            <w:tcW w:w="2466" w:type="dxa"/>
            <w:vAlign w:val="center"/>
          </w:tcPr>
          <w:p>
            <w:pPr>
              <w:pStyle w:val="14"/>
            </w:pPr>
            <w:r>
              <w:t>≥95百分比</w:t>
            </w:r>
          </w:p>
        </w:tc>
        <w:tc>
          <w:tcPr>
            <w:tcW w:w="246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正常运转指标</w:t>
            </w:r>
          </w:p>
        </w:tc>
        <w:tc>
          <w:tcPr>
            <w:tcW w:w="2466" w:type="dxa"/>
            <w:vAlign w:val="center"/>
          </w:tcPr>
          <w:p>
            <w:pPr>
              <w:pStyle w:val="14"/>
            </w:pPr>
            <w:r>
              <w:t>正常运转指标</w:t>
            </w:r>
          </w:p>
        </w:tc>
        <w:tc>
          <w:tcPr>
            <w:tcW w:w="2466" w:type="dxa"/>
            <w:vAlign w:val="center"/>
          </w:tcPr>
          <w:p>
            <w:pPr>
              <w:pStyle w:val="14"/>
            </w:pPr>
            <w:r>
              <w:t>≥95百分比</w:t>
            </w:r>
          </w:p>
        </w:tc>
        <w:tc>
          <w:tcPr>
            <w:tcW w:w="2466" w:type="dxa"/>
            <w:vAlign w:val="center"/>
          </w:tcPr>
          <w:p>
            <w:pPr>
              <w:pStyle w:val="14"/>
            </w:pPr>
            <w:r>
              <w:t>正常运转指标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31、提前下达2023年度下派选调生到村工作中央财政补助资金（冀财行[2022]94号）绩效目标表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1.解决到村任职选调生后顾之忧，帮助他们尽快适应组织生活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保障补贴对象占应保人数之比</w:t>
            </w:r>
          </w:p>
        </w:tc>
        <w:tc>
          <w:tcPr>
            <w:tcW w:w="2466" w:type="dxa"/>
            <w:vAlign w:val="center"/>
          </w:tcPr>
          <w:p>
            <w:pPr>
              <w:pStyle w:val="14"/>
            </w:pPr>
            <w:r>
              <w:t>保障补贴对象占应保人数之比</w:t>
            </w:r>
          </w:p>
        </w:tc>
        <w:tc>
          <w:tcPr>
            <w:tcW w:w="2466" w:type="dxa"/>
            <w:vAlign w:val="center"/>
          </w:tcPr>
          <w:p>
            <w:pPr>
              <w:pStyle w:val="14"/>
            </w:pPr>
            <w:r>
              <w:t>≥90百分比</w:t>
            </w:r>
          </w:p>
        </w:tc>
        <w:tc>
          <w:tcPr>
            <w:tcW w:w="2466" w:type="dxa"/>
            <w:vAlign w:val="center"/>
          </w:tcPr>
          <w:p>
            <w:pPr>
              <w:pStyle w:val="14"/>
            </w:pPr>
            <w:r>
              <w:t>保障补贴对象占应保人数之比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形成一批高水平的优秀调研成果</w:t>
            </w:r>
          </w:p>
        </w:tc>
        <w:tc>
          <w:tcPr>
            <w:tcW w:w="2466" w:type="dxa"/>
            <w:vAlign w:val="center"/>
          </w:tcPr>
          <w:p>
            <w:pPr>
              <w:pStyle w:val="14"/>
            </w:pPr>
            <w:r>
              <w:t>形成一批高水平的优秀调研成果</w:t>
            </w:r>
          </w:p>
        </w:tc>
        <w:tc>
          <w:tcPr>
            <w:tcW w:w="2466" w:type="dxa"/>
            <w:vAlign w:val="center"/>
          </w:tcPr>
          <w:p>
            <w:pPr>
              <w:pStyle w:val="14"/>
            </w:pPr>
            <w:r>
              <w:t>≥90百分比</w:t>
            </w:r>
          </w:p>
        </w:tc>
        <w:tc>
          <w:tcPr>
            <w:tcW w:w="2466" w:type="dxa"/>
            <w:vAlign w:val="center"/>
          </w:tcPr>
          <w:p>
            <w:pPr>
              <w:pStyle w:val="14"/>
            </w:pPr>
            <w:r>
              <w:t>形成一批高水平的优秀调研成果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资金支出情况</w:t>
            </w:r>
          </w:p>
        </w:tc>
        <w:tc>
          <w:tcPr>
            <w:tcW w:w="2466" w:type="dxa"/>
            <w:vAlign w:val="center"/>
          </w:tcPr>
          <w:p>
            <w:pPr>
              <w:pStyle w:val="14"/>
            </w:pPr>
            <w:r>
              <w:t>资金支出情况</w:t>
            </w:r>
          </w:p>
        </w:tc>
        <w:tc>
          <w:tcPr>
            <w:tcW w:w="2466" w:type="dxa"/>
            <w:vAlign w:val="center"/>
          </w:tcPr>
          <w:p>
            <w:pPr>
              <w:pStyle w:val="14"/>
            </w:pPr>
            <w:r>
              <w:t>≥90百分比</w:t>
            </w:r>
          </w:p>
        </w:tc>
        <w:tc>
          <w:tcPr>
            <w:tcW w:w="2466" w:type="dxa"/>
            <w:vAlign w:val="center"/>
          </w:tcPr>
          <w:p>
            <w:pPr>
              <w:pStyle w:val="14"/>
            </w:pPr>
            <w:r>
              <w:t>资金支出情况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≥90百分比</w:t>
            </w:r>
          </w:p>
        </w:tc>
        <w:tc>
          <w:tcPr>
            <w:tcW w:w="2466"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工作水平</w:t>
            </w:r>
          </w:p>
        </w:tc>
        <w:tc>
          <w:tcPr>
            <w:tcW w:w="2466" w:type="dxa"/>
            <w:vAlign w:val="center"/>
          </w:tcPr>
          <w:p>
            <w:pPr>
              <w:pStyle w:val="14"/>
            </w:pPr>
            <w:r>
              <w:t>提升到村任工作下派选调生工作水平</w:t>
            </w:r>
          </w:p>
        </w:tc>
        <w:tc>
          <w:tcPr>
            <w:tcW w:w="2466" w:type="dxa"/>
            <w:vAlign w:val="center"/>
          </w:tcPr>
          <w:p>
            <w:pPr>
              <w:pStyle w:val="14"/>
            </w:pPr>
            <w:r>
              <w:t>≥90百分比</w:t>
            </w:r>
          </w:p>
        </w:tc>
        <w:tc>
          <w:tcPr>
            <w:tcW w:w="2466" w:type="dxa"/>
            <w:vAlign w:val="center"/>
          </w:tcPr>
          <w:p>
            <w:pPr>
              <w:pStyle w:val="14"/>
            </w:pPr>
            <w:r>
              <w:t>提升到村任工作下派选调生工作水平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调查结案税款入库率</w:t>
            </w:r>
          </w:p>
        </w:tc>
        <w:tc>
          <w:tcPr>
            <w:tcW w:w="2466" w:type="dxa"/>
            <w:vAlign w:val="center"/>
          </w:tcPr>
          <w:p>
            <w:pPr>
              <w:pStyle w:val="14"/>
            </w:pPr>
            <w:r>
              <w:t>调查结案税款入库率</w:t>
            </w:r>
          </w:p>
        </w:tc>
        <w:tc>
          <w:tcPr>
            <w:tcW w:w="2466" w:type="dxa"/>
            <w:vAlign w:val="center"/>
          </w:tcPr>
          <w:p>
            <w:pPr>
              <w:pStyle w:val="14"/>
            </w:pPr>
            <w:r>
              <w:t>≥90百分比</w:t>
            </w:r>
          </w:p>
        </w:tc>
        <w:tc>
          <w:tcPr>
            <w:tcW w:w="2466" w:type="dxa"/>
            <w:vAlign w:val="center"/>
          </w:tcPr>
          <w:p>
            <w:pPr>
              <w:pStyle w:val="14"/>
            </w:pPr>
            <w:r>
              <w:t>调查结案税款入库率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到村工作下派选调生在农村干事创业，农村基层党建工作水平逐步提高</w:t>
            </w:r>
          </w:p>
        </w:tc>
        <w:tc>
          <w:tcPr>
            <w:tcW w:w="2466" w:type="dxa"/>
            <w:vAlign w:val="center"/>
          </w:tcPr>
          <w:p>
            <w:pPr>
              <w:pStyle w:val="14"/>
            </w:pPr>
            <w:r>
              <w:t>到村工作下派选调生在农村干事创业，农村基层党建工作水平逐步提高</w:t>
            </w:r>
          </w:p>
        </w:tc>
        <w:tc>
          <w:tcPr>
            <w:tcW w:w="2466" w:type="dxa"/>
            <w:vAlign w:val="center"/>
          </w:tcPr>
          <w:p>
            <w:pPr>
              <w:pStyle w:val="14"/>
            </w:pPr>
            <w:r>
              <w:t>≥90百分比</w:t>
            </w:r>
          </w:p>
        </w:tc>
        <w:tc>
          <w:tcPr>
            <w:tcW w:w="2466" w:type="dxa"/>
            <w:vAlign w:val="center"/>
          </w:tcPr>
          <w:p>
            <w:pPr>
              <w:pStyle w:val="14"/>
            </w:pPr>
            <w:r>
              <w:t>到村工作下派选调生在农村干事创业，农村基层党建工作水平逐步提高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≥90百分比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对政策落实情况满意的到村下派选调生占应保人数之比</w:t>
            </w:r>
          </w:p>
        </w:tc>
        <w:tc>
          <w:tcPr>
            <w:tcW w:w="2466" w:type="dxa"/>
            <w:vAlign w:val="center"/>
          </w:tcPr>
          <w:p>
            <w:pPr>
              <w:pStyle w:val="14"/>
            </w:pPr>
            <w:r>
              <w:t>对政策落实情况满意的到村下派选调生占应保人数之比</w:t>
            </w:r>
          </w:p>
        </w:tc>
        <w:tc>
          <w:tcPr>
            <w:tcW w:w="2466" w:type="dxa"/>
            <w:vAlign w:val="center"/>
          </w:tcPr>
          <w:p>
            <w:pPr>
              <w:pStyle w:val="14"/>
            </w:pPr>
            <w:r>
              <w:t>≥90百分比</w:t>
            </w:r>
          </w:p>
        </w:tc>
        <w:tc>
          <w:tcPr>
            <w:tcW w:w="2466" w:type="dxa"/>
            <w:vAlign w:val="center"/>
          </w:tcPr>
          <w:p>
            <w:pPr>
              <w:pStyle w:val="14"/>
            </w:pPr>
            <w:r>
              <w:t>对政策落实情况满意的到村下派选调生占应保人数之比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32、退休干部特需费绩效目标表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1.慰问退休老干部，组织退休老干部开展活动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发放数量</w:t>
            </w:r>
          </w:p>
        </w:tc>
        <w:tc>
          <w:tcPr>
            <w:tcW w:w="2466" w:type="dxa"/>
            <w:vAlign w:val="center"/>
          </w:tcPr>
          <w:p>
            <w:pPr>
              <w:pStyle w:val="14"/>
            </w:pPr>
            <w:r>
              <w:t>发放人数</w:t>
            </w:r>
          </w:p>
        </w:tc>
        <w:tc>
          <w:tcPr>
            <w:tcW w:w="2466" w:type="dxa"/>
            <w:vAlign w:val="center"/>
          </w:tcPr>
          <w:p>
            <w:pPr>
              <w:pStyle w:val="14"/>
            </w:pPr>
            <w:r>
              <w:t>≥4975人次</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对退休干部进行走访慰问</w:t>
            </w:r>
          </w:p>
        </w:tc>
        <w:tc>
          <w:tcPr>
            <w:tcW w:w="2466" w:type="dxa"/>
            <w:vAlign w:val="center"/>
          </w:tcPr>
          <w:p>
            <w:pPr>
              <w:pStyle w:val="14"/>
            </w:pPr>
            <w:r>
              <w:t>对退休干部进行平时走访及节日慰问情况</w:t>
            </w:r>
          </w:p>
        </w:tc>
        <w:tc>
          <w:tcPr>
            <w:tcW w:w="2466" w:type="dxa"/>
            <w:vAlign w:val="center"/>
          </w:tcPr>
          <w:p>
            <w:pPr>
              <w:pStyle w:val="14"/>
            </w:pPr>
            <w:r>
              <w:t>≥100百分比</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准时慰问</w:t>
            </w:r>
          </w:p>
        </w:tc>
        <w:tc>
          <w:tcPr>
            <w:tcW w:w="2466" w:type="dxa"/>
            <w:vAlign w:val="center"/>
          </w:tcPr>
          <w:p>
            <w:pPr>
              <w:pStyle w:val="14"/>
            </w:pPr>
            <w:r>
              <w:t>在节日节点进行慰问</w:t>
            </w:r>
          </w:p>
        </w:tc>
        <w:tc>
          <w:tcPr>
            <w:tcW w:w="2466" w:type="dxa"/>
            <w:vAlign w:val="center"/>
          </w:tcPr>
          <w:p>
            <w:pPr>
              <w:pStyle w:val="14"/>
            </w:pPr>
            <w:r>
              <w:t>≥3慰问次数</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≥100百分比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≥100百分比</w:t>
            </w:r>
          </w:p>
        </w:tc>
        <w:tc>
          <w:tcPr>
            <w:tcW w:w="2466"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社会稳定水平</w:t>
            </w:r>
          </w:p>
        </w:tc>
        <w:tc>
          <w:tcPr>
            <w:tcW w:w="2466" w:type="dxa"/>
            <w:vAlign w:val="center"/>
          </w:tcPr>
          <w:p>
            <w:pPr>
              <w:pStyle w:val="14"/>
            </w:pPr>
            <w:r>
              <w:t>促进社会稳定水平逐步提高</w:t>
            </w:r>
          </w:p>
        </w:tc>
        <w:tc>
          <w:tcPr>
            <w:tcW w:w="2466" w:type="dxa"/>
            <w:vAlign w:val="center"/>
          </w:tcPr>
          <w:p>
            <w:pPr>
              <w:pStyle w:val="14"/>
            </w:pPr>
            <w:r>
              <w:t>≥100百分比</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生态效益提升值</w:t>
            </w:r>
          </w:p>
        </w:tc>
        <w:tc>
          <w:tcPr>
            <w:tcW w:w="2466" w:type="dxa"/>
            <w:vAlign w:val="center"/>
          </w:tcPr>
          <w:p>
            <w:pPr>
              <w:pStyle w:val="14"/>
            </w:pPr>
            <w:r>
              <w:t>促进社会经济及各项事业发展</w:t>
            </w:r>
          </w:p>
        </w:tc>
        <w:tc>
          <w:tcPr>
            <w:tcW w:w="2466" w:type="dxa"/>
            <w:vAlign w:val="center"/>
          </w:tcPr>
          <w:p>
            <w:pPr>
              <w:pStyle w:val="14"/>
            </w:pPr>
            <w:r>
              <w:t>≥100百分比</w:t>
            </w:r>
          </w:p>
        </w:tc>
        <w:tc>
          <w:tcPr>
            <w:tcW w:w="2466" w:type="dxa"/>
            <w:vAlign w:val="center"/>
          </w:tcPr>
          <w:p>
            <w:pPr>
              <w:pStyle w:val="14"/>
            </w:pPr>
            <w:r>
              <w:t>落实老干部政治生活待遇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服务的重点人群对所提供服务的满意程度</w:t>
            </w:r>
          </w:p>
        </w:tc>
        <w:tc>
          <w:tcPr>
            <w:tcW w:w="2466" w:type="dxa"/>
            <w:vAlign w:val="center"/>
          </w:tcPr>
          <w:p>
            <w:pPr>
              <w:pStyle w:val="14"/>
            </w:pPr>
            <w:r>
              <w:t>≥100百分比</w:t>
            </w:r>
          </w:p>
        </w:tc>
        <w:tc>
          <w:tcPr>
            <w:tcW w:w="2466" w:type="dxa"/>
            <w:vAlign w:val="center"/>
          </w:tcPr>
          <w:p>
            <w:pPr>
              <w:pStyle w:val="14"/>
            </w:pPr>
            <w:r>
              <w:t>老干部满意度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33、智慧党建网络运行费绩效目标表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1.保障智慧党建网络顺利运行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年度租赁平台数量</w:t>
            </w:r>
          </w:p>
        </w:tc>
        <w:tc>
          <w:tcPr>
            <w:tcW w:w="2466" w:type="dxa"/>
            <w:vAlign w:val="center"/>
          </w:tcPr>
          <w:p>
            <w:pPr>
              <w:pStyle w:val="14"/>
            </w:pPr>
            <w:r>
              <w:t>年度租赁平台数量</w:t>
            </w:r>
          </w:p>
        </w:tc>
        <w:tc>
          <w:tcPr>
            <w:tcW w:w="2466" w:type="dxa"/>
            <w:vAlign w:val="center"/>
          </w:tcPr>
          <w:p>
            <w:pPr>
              <w:pStyle w:val="14"/>
            </w:pPr>
            <w:r>
              <w:t>≥1个</w:t>
            </w:r>
          </w:p>
        </w:tc>
        <w:tc>
          <w:tcPr>
            <w:tcW w:w="2466" w:type="dxa"/>
            <w:vAlign w:val="center"/>
          </w:tcPr>
          <w:p>
            <w:pPr>
              <w:pStyle w:val="14"/>
            </w:pPr>
            <w:r>
              <w:t>年度租赁平台数量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专款专用率</w:t>
            </w:r>
          </w:p>
        </w:tc>
        <w:tc>
          <w:tcPr>
            <w:tcW w:w="2466" w:type="dxa"/>
            <w:vAlign w:val="center"/>
          </w:tcPr>
          <w:p>
            <w:pPr>
              <w:pStyle w:val="14"/>
            </w:pPr>
            <w:r>
              <w:t>”智慧党建“县级平台网络租赁专款专用情况</w:t>
            </w:r>
          </w:p>
          <w:p>
            <w:pPr>
              <w:pStyle w:val="14"/>
            </w:pPr>
          </w:p>
        </w:tc>
        <w:tc>
          <w:tcPr>
            <w:tcW w:w="2466" w:type="dxa"/>
            <w:vAlign w:val="center"/>
          </w:tcPr>
          <w:p>
            <w:pPr>
              <w:pStyle w:val="14"/>
            </w:pPr>
            <w:r>
              <w:t>≥95百分比</w:t>
            </w:r>
          </w:p>
        </w:tc>
        <w:tc>
          <w:tcPr>
            <w:tcW w:w="2466" w:type="dxa"/>
            <w:vAlign w:val="center"/>
          </w:tcPr>
          <w:p>
            <w:pPr>
              <w:pStyle w:val="14"/>
            </w:pPr>
            <w:r>
              <w:t>”智慧党建“县级平台网络租赁专款专用情况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及时支付租赁费用情况</w:t>
            </w:r>
          </w:p>
        </w:tc>
        <w:tc>
          <w:tcPr>
            <w:tcW w:w="2466" w:type="dxa"/>
            <w:vAlign w:val="center"/>
          </w:tcPr>
          <w:p>
            <w:pPr>
              <w:pStyle w:val="14"/>
            </w:pPr>
            <w:r>
              <w:t>≥95百分比</w:t>
            </w:r>
          </w:p>
        </w:tc>
        <w:tc>
          <w:tcPr>
            <w:tcW w:w="2466" w:type="dxa"/>
            <w:vAlign w:val="center"/>
          </w:tcPr>
          <w:p>
            <w:pPr>
              <w:pStyle w:val="14"/>
            </w:pPr>
            <w:r>
              <w:t>及时支付租赁费用情况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预算执行</w:t>
            </w:r>
          </w:p>
        </w:tc>
        <w:tc>
          <w:tcPr>
            <w:tcW w:w="2466" w:type="dxa"/>
            <w:vAlign w:val="center"/>
          </w:tcPr>
          <w:p>
            <w:pPr>
              <w:pStyle w:val="14"/>
            </w:pPr>
            <w:r>
              <w:t>完成年度预算资金安排</w:t>
            </w:r>
          </w:p>
        </w:tc>
        <w:tc>
          <w:tcPr>
            <w:tcW w:w="2466" w:type="dxa"/>
            <w:vAlign w:val="center"/>
          </w:tcPr>
          <w:p>
            <w:pPr>
              <w:pStyle w:val="14"/>
            </w:pPr>
            <w:r>
              <w:t>≥95百分比</w:t>
            </w:r>
          </w:p>
        </w:tc>
        <w:tc>
          <w:tcPr>
            <w:tcW w:w="2466" w:type="dxa"/>
            <w:vAlign w:val="center"/>
          </w:tcPr>
          <w:p>
            <w:pPr>
              <w:pStyle w:val="14"/>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≥95百分比</w:t>
            </w:r>
          </w:p>
        </w:tc>
        <w:tc>
          <w:tcPr>
            <w:tcW w:w="2466" w:type="dxa"/>
            <w:vAlign w:val="center"/>
          </w:tcPr>
          <w:p>
            <w:pPr>
              <w:pStyle w:val="14"/>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提高工作效率</w:t>
            </w:r>
          </w:p>
        </w:tc>
        <w:tc>
          <w:tcPr>
            <w:tcW w:w="2466" w:type="dxa"/>
            <w:vAlign w:val="center"/>
          </w:tcPr>
          <w:p>
            <w:pPr>
              <w:pStyle w:val="14"/>
            </w:pPr>
            <w:r>
              <w:t>≥95百分比</w:t>
            </w:r>
          </w:p>
        </w:tc>
        <w:tc>
          <w:tcPr>
            <w:tcW w:w="2466" w:type="dxa"/>
            <w:vAlign w:val="center"/>
          </w:tcPr>
          <w:p>
            <w:pPr>
              <w:pStyle w:val="14"/>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平台费用支付率</w:t>
            </w:r>
          </w:p>
        </w:tc>
        <w:tc>
          <w:tcPr>
            <w:tcW w:w="2466" w:type="dxa"/>
            <w:vAlign w:val="center"/>
          </w:tcPr>
          <w:p>
            <w:pPr>
              <w:pStyle w:val="14"/>
            </w:pPr>
            <w:r>
              <w:t>平台费用支付率</w:t>
            </w:r>
          </w:p>
        </w:tc>
        <w:tc>
          <w:tcPr>
            <w:tcW w:w="2466" w:type="dxa"/>
            <w:vAlign w:val="center"/>
          </w:tcPr>
          <w:p>
            <w:pPr>
              <w:pStyle w:val="14"/>
            </w:pPr>
            <w:r>
              <w:t>100百分比</w:t>
            </w:r>
          </w:p>
        </w:tc>
        <w:tc>
          <w:tcPr>
            <w:tcW w:w="2466" w:type="dxa"/>
            <w:vAlign w:val="center"/>
          </w:tcPr>
          <w:p>
            <w:pPr>
              <w:pStyle w:val="14"/>
            </w:pPr>
            <w:r>
              <w:t>平台费用支付率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≥95百分比</w:t>
            </w:r>
          </w:p>
        </w:tc>
        <w:tc>
          <w:tcPr>
            <w:tcW w:w="246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基层党员满意程度</w:t>
            </w:r>
          </w:p>
        </w:tc>
        <w:tc>
          <w:tcPr>
            <w:tcW w:w="2466" w:type="dxa"/>
            <w:vAlign w:val="center"/>
          </w:tcPr>
          <w:p>
            <w:pPr>
              <w:pStyle w:val="14"/>
            </w:pPr>
            <w:r>
              <w:t>≥95百分比</w:t>
            </w:r>
          </w:p>
        </w:tc>
        <w:tc>
          <w:tcPr>
            <w:tcW w:w="2466" w:type="dxa"/>
            <w:vAlign w:val="center"/>
          </w:tcPr>
          <w:p>
            <w:pPr>
              <w:pStyle w:val="14"/>
            </w:pPr>
            <w:r>
              <w:t>基层党员满意程度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2023年，中国共产党宁晋县委员会组织部（本级）安排政府采购预算124.00万元。具体内容见下表。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124.00</w:t>
            </w:r>
          </w:p>
        </w:tc>
        <w:tc>
          <w:tcPr>
            <w:tcW w:w="924" w:type="dxa"/>
            <w:vAlign w:val="center"/>
          </w:tcPr>
          <w:p>
            <w:pPr>
              <w:pStyle w:val="17"/>
            </w:pPr>
            <w:r>
              <w:t>124.00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中国共产党宁晋县委员会组织部（本级）小计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124.00</w:t>
            </w:r>
          </w:p>
        </w:tc>
        <w:tc>
          <w:tcPr>
            <w:tcW w:w="924" w:type="dxa"/>
            <w:vAlign w:val="center"/>
          </w:tcPr>
          <w:p>
            <w:pPr>
              <w:pStyle w:val="17"/>
            </w:pPr>
            <w:r>
              <w:t>124.00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退休干部特需费</w:t>
            </w:r>
          </w:p>
        </w:tc>
        <w:tc>
          <w:tcPr>
            <w:tcW w:w="924" w:type="dxa"/>
            <w:vAlign w:val="center"/>
          </w:tcPr>
          <w:p>
            <w:pPr>
              <w:pStyle w:val="13"/>
            </w:pPr>
            <w:r>
              <w:t>216.25</w:t>
            </w:r>
          </w:p>
        </w:tc>
        <w:tc>
          <w:tcPr>
            <w:tcW w:w="924" w:type="dxa"/>
            <w:vAlign w:val="center"/>
          </w:tcPr>
          <w:p>
            <w:pPr>
              <w:pStyle w:val="14"/>
            </w:pPr>
            <w:r>
              <w:t>植物油及其制品</w:t>
            </w:r>
          </w:p>
        </w:tc>
        <w:tc>
          <w:tcPr>
            <w:tcW w:w="924" w:type="dxa"/>
            <w:vAlign w:val="center"/>
          </w:tcPr>
          <w:p>
            <w:pPr>
              <w:pStyle w:val="14"/>
            </w:pPr>
            <w:r>
              <w:t>A07060105</w:t>
            </w:r>
          </w:p>
        </w:tc>
        <w:tc>
          <w:tcPr>
            <w:tcW w:w="924" w:type="dxa"/>
            <w:vAlign w:val="center"/>
          </w:tcPr>
          <w:p>
            <w:pPr>
              <w:pStyle w:val="15"/>
            </w:pPr>
            <w:r>
              <w:t>桶</w:t>
            </w:r>
          </w:p>
        </w:tc>
        <w:tc>
          <w:tcPr>
            <w:tcW w:w="924" w:type="dxa"/>
            <w:vAlign w:val="center"/>
          </w:tcPr>
          <w:p>
            <w:pPr>
              <w:pStyle w:val="13"/>
            </w:pPr>
            <w:r>
              <w:t>12400</w:t>
            </w:r>
          </w:p>
        </w:tc>
        <w:tc>
          <w:tcPr>
            <w:tcW w:w="924" w:type="dxa"/>
            <w:vAlign w:val="center"/>
          </w:tcPr>
          <w:p>
            <w:pPr>
              <w:pStyle w:val="13"/>
            </w:pPr>
            <w:r>
              <w:t>0.01</w:t>
            </w:r>
          </w:p>
        </w:tc>
        <w:tc>
          <w:tcPr>
            <w:tcW w:w="924" w:type="dxa"/>
            <w:vAlign w:val="center"/>
          </w:tcPr>
          <w:p>
            <w:pPr>
              <w:pStyle w:val="13"/>
            </w:pPr>
            <w:r>
              <w:t>124.00</w:t>
            </w:r>
          </w:p>
        </w:tc>
        <w:tc>
          <w:tcPr>
            <w:tcW w:w="924" w:type="dxa"/>
            <w:vAlign w:val="center"/>
          </w:tcPr>
          <w:p>
            <w:pPr>
              <w:pStyle w:val="13"/>
            </w:pPr>
            <w:r>
              <w:t>124.00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中国共产党宁晋县委员会组织部（本级）上年末固定资产金额为0.00万元（详见下表）。本年度拟购置固定资产总额为0.00万元，已按要求列入政府采购预算，详见政府采购预算表。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203001中国共产党宁晋县委员会组织部（本级）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二、宁晋县党员服务中心收支预算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203004宁晋县党员服务中心</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p>
        </w:tc>
        <w:tc>
          <w:tcPr>
            <w:tcW w:w="2959" w:type="dxa"/>
            <w:vAlign w:val="center"/>
          </w:tcPr>
          <w:p>
            <w:pPr>
              <w:pStyle w:val="16"/>
            </w:pPr>
            <w:r>
              <w:t>本年支出合计</w:t>
            </w:r>
          </w:p>
        </w:tc>
        <w:tc>
          <w:tcPr>
            <w:tcW w:w="295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p>
        </w:tc>
        <w:tc>
          <w:tcPr>
            <w:tcW w:w="2959" w:type="dxa"/>
            <w:vAlign w:val="center"/>
          </w:tcPr>
          <w:p>
            <w:pPr>
              <w:pStyle w:val="16"/>
            </w:pPr>
            <w:r>
              <w:t>支出总计</w:t>
            </w:r>
          </w:p>
        </w:tc>
        <w:tc>
          <w:tcPr>
            <w:tcW w:w="2959"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203004宁晋县党员服务中心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p>
        </w:tc>
        <w:tc>
          <w:tcPr>
            <w:tcW w:w="758" w:type="dxa"/>
            <w:vAlign w:val="center"/>
          </w:tcPr>
          <w:p>
            <w:pPr>
              <w:pStyle w:val="14"/>
            </w:pPr>
          </w:p>
        </w:tc>
        <w:tc>
          <w:tcPr>
            <w:tcW w:w="758" w:type="dxa"/>
            <w:vAlign w:val="center"/>
          </w:tcPr>
          <w:p>
            <w:pPr>
              <w:pStyle w:val="14"/>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p>
        </w:tc>
        <w:tc>
          <w:tcPr>
            <w:tcW w:w="1095" w:type="dxa"/>
            <w:vAlign w:val="center"/>
          </w:tcPr>
          <w:p>
            <w:pPr>
              <w:pStyle w:val="14"/>
            </w:pPr>
          </w:p>
        </w:tc>
        <w:tc>
          <w:tcPr>
            <w:tcW w:w="1095" w:type="dxa"/>
            <w:vAlign w:val="center"/>
          </w:tcPr>
          <w:p>
            <w:pPr>
              <w:pStyle w:val="14"/>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p>
        </w:tc>
        <w:tc>
          <w:tcPr>
            <w:tcW w:w="1232" w:type="dxa"/>
            <w:vAlign w:val="center"/>
          </w:tcPr>
          <w:p>
            <w:pPr>
              <w:pStyle w:val="16"/>
            </w:pPr>
            <w:r>
              <w:t>本年支出合计</w:t>
            </w:r>
          </w:p>
        </w:tc>
        <w:tc>
          <w:tcPr>
            <w:tcW w:w="1232" w:type="dxa"/>
            <w:vAlign w:val="center"/>
          </w:tcPr>
          <w:p>
            <w:pPr>
              <w:pStyle w:val="17"/>
            </w:pPr>
          </w:p>
        </w:tc>
        <w:tc>
          <w:tcPr>
            <w:tcW w:w="1232" w:type="dxa"/>
            <w:vAlign w:val="center"/>
          </w:tcPr>
          <w:p>
            <w:pPr>
              <w:pStyle w:val="17"/>
            </w:pP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p>
        </w:tc>
        <w:tc>
          <w:tcPr>
            <w:tcW w:w="1232" w:type="dxa"/>
            <w:vAlign w:val="center"/>
          </w:tcPr>
          <w:p>
            <w:pPr>
              <w:pStyle w:val="16"/>
            </w:pPr>
            <w:r>
              <w:t>支出总计</w:t>
            </w:r>
          </w:p>
        </w:tc>
        <w:tc>
          <w:tcPr>
            <w:tcW w:w="1232" w:type="dxa"/>
            <w:vAlign w:val="center"/>
          </w:tcPr>
          <w:p>
            <w:pPr>
              <w:pStyle w:val="17"/>
            </w:pPr>
          </w:p>
        </w:tc>
        <w:tc>
          <w:tcPr>
            <w:tcW w:w="1232" w:type="dxa"/>
            <w:vAlign w:val="center"/>
          </w:tcPr>
          <w:p>
            <w:pPr>
              <w:pStyle w:val="17"/>
            </w:pPr>
          </w:p>
        </w:tc>
        <w:tc>
          <w:tcPr>
            <w:tcW w:w="1232" w:type="dxa"/>
            <w:vAlign w:val="center"/>
          </w:tcPr>
          <w:p>
            <w:pPr>
              <w:pStyle w:val="17"/>
            </w:pPr>
          </w:p>
        </w:tc>
        <w:tc>
          <w:tcPr>
            <w:tcW w:w="1232"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203004宁晋县党员服务中心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宁晋县党员服务中心2023年单位预算信息公开情况说明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按照《预算法》、《地方预决算公开操作规程》和《关于进一步推进预算公开工作的实施意见》规定，现将宁晋县党员服务中心2023年单位预算公开如下：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宁晋县党员服务中心</w:t>
            </w:r>
          </w:p>
        </w:tc>
        <w:tc>
          <w:tcPr>
            <w:tcW w:w="2464" w:type="dxa"/>
            <w:vAlign w:val="center"/>
          </w:tcPr>
          <w:p>
            <w:pPr>
              <w:pStyle w:val="15"/>
            </w:pPr>
            <w:r>
              <w:t>行政</w:t>
            </w:r>
          </w:p>
        </w:tc>
        <w:tc>
          <w:tcPr>
            <w:tcW w:w="2464" w:type="dxa"/>
            <w:vAlign w:val="center"/>
          </w:tcPr>
          <w:p>
            <w:pPr>
              <w:pStyle w:val="15"/>
            </w:pPr>
            <w:r>
              <w:t>副科级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2023年，宁晋县党员服务中心安排政府采购预算0.00万元。具体内容见下表。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203004宁晋县党员服务中心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宁晋县党员服务中心上年末固定资产金额为0.00万元（详见下表）。本年度拟购置固定资产总额为0.00万元，已按要求列入政府采购预算，详见政府采购预算表。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203004宁晋县党员服务中心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ZlOTRkNTY1ZjIxOGExZDNlZDI3OTgzMzdhNTgzOTgifQ=="/>
  </w:docVars>
  <w:rsids>
    <w:rsidRoot w:val="00000000"/>
    <w:rsid w:val="09325526"/>
    <w:rsid w:val="310F3573"/>
    <w:rsid w:val="5B5427DF"/>
    <w:rsid w:val="601619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fontTable.xml" Type="http://schemas.openxmlformats.org/officeDocument/2006/relationships/fontTable"/><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2023-05-26T16:52:08Z</dcterms:created>
  <dcterms:modified xsi:type="dcterms:W3CDTF">2023-05-26T08:52:08Z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2023-05-26T16:52:09Z</dcterms:created>
  <dcterms:modified xsi:type="dcterms:W3CDTF">2023-05-26T08:52:09Z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2023-05-26T16:52:10Z</dcterms:created>
  <dcterms:modified xsi:type="dcterms:W3CDTF">2023-05-26T08:52:10Z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2023-05-26T16:52:10Z</dcterms:created>
  <dcterms:modified xsi:type="dcterms:W3CDTF">2023-05-26T08:52:10Z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2023-05-26T16:52:13Z</dcterms:created>
  <dcterms:modified xsi:type="dcterms:W3CDTF">2023-05-26T08:52:13Z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2023-05-26T16:52:14Z</dcterms:created>
  <dcterms:modified xsi:type="dcterms:W3CDTF">2023-05-26T08:52:14Z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2023-05-26T16:51:56Z</dcterms:created>
  <dcterms:modified xsi:type="dcterms:W3CDTF">2023-05-26T08:51:56Z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2023-05-26T16:51:57Z</dcterms:created>
  <dcterms:modified xsi:type="dcterms:W3CDTF">2023-05-26T08:51:57Z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2023-05-26T16:51:58Z</dcterms:created>
  <dcterms:modified xsi:type="dcterms:W3CDTF">2023-05-26T08:51:57Z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2023-05-26T16:51:58Z</dcterms:created>
  <dcterms:modified xsi:type="dcterms:W3CDTF">2023-05-26T08:51:58Z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2023-05-26T16:51:58Z</dcterms:created>
  <dcterms:modified xsi:type="dcterms:W3CDTF">2023-05-26T08:51:58Z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2023-05-26T16:51:58Z</dcterms:created>
  <dcterms:modified xsi:type="dcterms:W3CDTF">2023-05-26T08:51:58Z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2023-05-26T16:52:01Z</dcterms:created>
  <dcterms:modified xsi:type="dcterms:W3CDTF">2023-05-26T08:52:01Z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2023-05-26T16:52:05Z</dcterms:created>
  <dcterms:modified xsi:type="dcterms:W3CDTF">2023-05-26T08:52:05Z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2023-05-26T16:51:55Z</dcterms:created>
  <dcterms:modified xsi:type="dcterms:W3CDTF">2023-05-26T08:51:55Z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2023-05-26T16:51:54Z</dcterms:created>
  <dcterms:modified xsi:type="dcterms:W3CDTF">2023-05-26T08:51:54Z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2023-05-26T16:51:50Z</dcterms:created>
  <dcterms:modified xsi:type="dcterms:W3CDTF">2023-05-26T08:51:49Z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2023-05-26T16:52:06Z</dcterms:created>
  <dcterms:modified xsi:type="dcterms:W3CDTF">2023-05-26T08:52:06Z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2023-05-26T16:52:07Z</dcterms:created>
  <dcterms:modified xsi:type="dcterms:W3CDTF">2023-05-26T08:52:07Z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eae1016-cb09-4c42-bcee-e9c3879387a2}">
  <ds:schemaRefs/>
</ds:datastoreItem>
</file>

<file path=customXml/itemProps10.xml><?xml version="1.0" encoding="utf-8"?>
<ds:datastoreItem xmlns:ds="http://schemas.openxmlformats.org/officeDocument/2006/customXml" ds:itemID="{7309a8e2-4fbb-4733-bd00-490f56134c1a}">
  <ds:schemaRefs/>
</ds:datastoreItem>
</file>

<file path=customXml/itemProps100.xml><?xml version="1.0" encoding="utf-8"?>
<ds:datastoreItem xmlns:ds="http://schemas.openxmlformats.org/officeDocument/2006/customXml" ds:itemID="{a0f8ab4d-aff1-41cd-a2f4-6f4e0b8fb965}">
  <ds:schemaRefs/>
</ds:datastoreItem>
</file>

<file path=customXml/itemProps101.xml><?xml version="1.0" encoding="utf-8"?>
<ds:datastoreItem xmlns:ds="http://schemas.openxmlformats.org/officeDocument/2006/customXml" ds:itemID="{30ec735b-9d3c-48de-8b52-a32ae7758e2f}">
  <ds:schemaRefs/>
</ds:datastoreItem>
</file>

<file path=customXml/itemProps102.xml><?xml version="1.0" encoding="utf-8"?>
<ds:datastoreItem xmlns:ds="http://schemas.openxmlformats.org/officeDocument/2006/customXml" ds:itemID="{d2e3a0e5-3fff-469d-b9ca-b30538324e80}">
  <ds:schemaRefs/>
</ds:datastoreItem>
</file>

<file path=customXml/itemProps103.xml><?xml version="1.0" encoding="utf-8"?>
<ds:datastoreItem xmlns:ds="http://schemas.openxmlformats.org/officeDocument/2006/customXml" ds:itemID="{6135b21a-e0f1-4323-a745-fa2496fe1e8c}">
  <ds:schemaRefs/>
</ds:datastoreItem>
</file>

<file path=customXml/itemProps104.xml><?xml version="1.0" encoding="utf-8"?>
<ds:datastoreItem xmlns:ds="http://schemas.openxmlformats.org/officeDocument/2006/customXml" ds:itemID="{6ee36b07-9cc0-4fbc-9db3-2c7b41de2b9d}">
  <ds:schemaRefs/>
</ds:datastoreItem>
</file>

<file path=customXml/itemProps105.xml><?xml version="1.0" encoding="utf-8"?>
<ds:datastoreItem xmlns:ds="http://schemas.openxmlformats.org/officeDocument/2006/customXml" ds:itemID="{23efe50f-18b7-4820-ac01-644539e86b26}">
  <ds:schemaRefs/>
</ds:datastoreItem>
</file>

<file path=customXml/itemProps106.xml><?xml version="1.0" encoding="utf-8"?>
<ds:datastoreItem xmlns:ds="http://schemas.openxmlformats.org/officeDocument/2006/customXml" ds:itemID="{d95ba935-2fae-43d3-a625-4717b56b3037}">
  <ds:schemaRefs/>
</ds:datastoreItem>
</file>

<file path=customXml/itemProps107.xml><?xml version="1.0" encoding="utf-8"?>
<ds:datastoreItem xmlns:ds="http://schemas.openxmlformats.org/officeDocument/2006/customXml" ds:itemID="{be9cd358-5813-4fd1-84a3-0fca730d5f1f}">
  <ds:schemaRefs/>
</ds:datastoreItem>
</file>

<file path=customXml/itemProps108.xml><?xml version="1.0" encoding="utf-8"?>
<ds:datastoreItem xmlns:ds="http://schemas.openxmlformats.org/officeDocument/2006/customXml" ds:itemID="{653c350d-f1dd-4ba0-81b0-2bdc183f33fe}">
  <ds:schemaRefs/>
</ds:datastoreItem>
</file>

<file path=customXml/itemProps109.xml><?xml version="1.0" encoding="utf-8"?>
<ds:datastoreItem xmlns:ds="http://schemas.openxmlformats.org/officeDocument/2006/customXml" ds:itemID="{37853537-00db-4efd-ba54-da6321febfd6}">
  <ds:schemaRefs/>
</ds:datastoreItem>
</file>

<file path=customXml/itemProps11.xml><?xml version="1.0" encoding="utf-8"?>
<ds:datastoreItem xmlns:ds="http://schemas.openxmlformats.org/officeDocument/2006/customXml" ds:itemID="{12a8166f-c0ca-4407-809b-aa37fdbdc846}">
  <ds:schemaRefs/>
</ds:datastoreItem>
</file>

<file path=customXml/itemProps110.xml><?xml version="1.0" encoding="utf-8"?>
<ds:datastoreItem xmlns:ds="http://schemas.openxmlformats.org/officeDocument/2006/customXml" ds:itemID="{b80dbe6c-687d-43a4-a4b5-9ef34aa686e3}">
  <ds:schemaRefs/>
</ds:datastoreItem>
</file>

<file path=customXml/itemProps111.xml><?xml version="1.0" encoding="utf-8"?>
<ds:datastoreItem xmlns:ds="http://schemas.openxmlformats.org/officeDocument/2006/customXml" ds:itemID="{cf23e7d6-7232-43f4-af44-b7a1118154e1}">
  <ds:schemaRefs/>
</ds:datastoreItem>
</file>

<file path=customXml/itemProps112.xml><?xml version="1.0" encoding="utf-8"?>
<ds:datastoreItem xmlns:ds="http://schemas.openxmlformats.org/officeDocument/2006/customXml" ds:itemID="{31ff8b99-220d-4379-9f4e-1aafa23984d2}">
  <ds:schemaRefs/>
</ds:datastoreItem>
</file>

<file path=customXml/itemProps113.xml><?xml version="1.0" encoding="utf-8"?>
<ds:datastoreItem xmlns:ds="http://schemas.openxmlformats.org/officeDocument/2006/customXml" ds:itemID="{89152040-e8eb-476c-9c8e-fa7b30cf2632}">
  <ds:schemaRefs/>
</ds:datastoreItem>
</file>

<file path=customXml/itemProps114.xml><?xml version="1.0" encoding="utf-8"?>
<ds:datastoreItem xmlns:ds="http://schemas.openxmlformats.org/officeDocument/2006/customXml" ds:itemID="{69e30505-ce0e-4caa-9bc8-bf50eb6dbfa2}">
  <ds:schemaRefs/>
</ds:datastoreItem>
</file>

<file path=customXml/itemProps115.xml><?xml version="1.0" encoding="utf-8"?>
<ds:datastoreItem xmlns:ds="http://schemas.openxmlformats.org/officeDocument/2006/customXml" ds:itemID="{d5f26f5a-692c-4440-a906-f5882ef6f1d8}">
  <ds:schemaRefs/>
</ds:datastoreItem>
</file>

<file path=customXml/itemProps116.xml><?xml version="1.0" encoding="utf-8"?>
<ds:datastoreItem xmlns:ds="http://schemas.openxmlformats.org/officeDocument/2006/customXml" ds:itemID="{868e76fb-b5fe-4128-8dc9-6a9c8c6ca518}">
  <ds:schemaRefs/>
</ds:datastoreItem>
</file>

<file path=customXml/itemProps117.xml><?xml version="1.0" encoding="utf-8"?>
<ds:datastoreItem xmlns:ds="http://schemas.openxmlformats.org/officeDocument/2006/customXml" ds:itemID="{236ed4f4-2d6f-4adf-9883-632000bb1c23}">
  <ds:schemaRefs/>
</ds:datastoreItem>
</file>

<file path=customXml/itemProps118.xml><?xml version="1.0" encoding="utf-8"?>
<ds:datastoreItem xmlns:ds="http://schemas.openxmlformats.org/officeDocument/2006/customXml" ds:itemID="{ae9cace2-6479-4217-9831-91bb888a89f0}">
  <ds:schemaRefs/>
</ds:datastoreItem>
</file>

<file path=customXml/itemProps119.xml><?xml version="1.0" encoding="utf-8"?>
<ds:datastoreItem xmlns:ds="http://schemas.openxmlformats.org/officeDocument/2006/customXml" ds:itemID="{d2e439ec-c02a-4db9-9e8e-8946757bd3db}">
  <ds:schemaRefs/>
</ds:datastoreItem>
</file>

<file path=customXml/itemProps12.xml><?xml version="1.0" encoding="utf-8"?>
<ds:datastoreItem xmlns:ds="http://schemas.openxmlformats.org/officeDocument/2006/customXml" ds:itemID="{e9585b4a-0b76-40e2-a1c7-799e8b908639}">
  <ds:schemaRefs/>
</ds:datastoreItem>
</file>

<file path=customXml/itemProps120.xml><?xml version="1.0" encoding="utf-8"?>
<ds:datastoreItem xmlns:ds="http://schemas.openxmlformats.org/officeDocument/2006/customXml" ds:itemID="{afe8a0d1-bb4d-43d0-9113-63c0cccd501c}">
  <ds:schemaRefs/>
</ds:datastoreItem>
</file>

<file path=customXml/itemProps121.xml><?xml version="1.0" encoding="utf-8"?>
<ds:datastoreItem xmlns:ds="http://schemas.openxmlformats.org/officeDocument/2006/customXml" ds:itemID="{1a955fff-76e9-4574-8b8e-ba08ba6adc8a}">
  <ds:schemaRefs/>
</ds:datastoreItem>
</file>

<file path=customXml/itemProps122.xml><?xml version="1.0" encoding="utf-8"?>
<ds:datastoreItem xmlns:ds="http://schemas.openxmlformats.org/officeDocument/2006/customXml" ds:itemID="{e19c3ff7-0106-4bb9-ba06-eff5ea747776}">
  <ds:schemaRefs/>
</ds:datastoreItem>
</file>

<file path=customXml/itemProps123.xml><?xml version="1.0" encoding="utf-8"?>
<ds:datastoreItem xmlns:ds="http://schemas.openxmlformats.org/officeDocument/2006/customXml" ds:itemID="{ec519405-7e30-4556-91f5-8edf80951857}">
  <ds:schemaRefs/>
</ds:datastoreItem>
</file>

<file path=customXml/itemProps124.xml><?xml version="1.0" encoding="utf-8"?>
<ds:datastoreItem xmlns:ds="http://schemas.openxmlformats.org/officeDocument/2006/customXml" ds:itemID="{09547c32-0d42-4021-8f56-81a72c0fc801}">
  <ds:schemaRefs/>
</ds:datastoreItem>
</file>

<file path=customXml/itemProps125.xml><?xml version="1.0" encoding="utf-8"?>
<ds:datastoreItem xmlns:ds="http://schemas.openxmlformats.org/officeDocument/2006/customXml" ds:itemID="{351ac389-52fa-48c4-a207-db7affc57184}">
  <ds:schemaRefs/>
</ds:datastoreItem>
</file>

<file path=customXml/itemProps126.xml><?xml version="1.0" encoding="utf-8"?>
<ds:datastoreItem xmlns:ds="http://schemas.openxmlformats.org/officeDocument/2006/customXml" ds:itemID="{ff78d883-1999-4d7e-965b-fa1c78380bd0}">
  <ds:schemaRefs/>
</ds:datastoreItem>
</file>

<file path=customXml/itemProps127.xml><?xml version="1.0" encoding="utf-8"?>
<ds:datastoreItem xmlns:ds="http://schemas.openxmlformats.org/officeDocument/2006/customXml" ds:itemID="{ff84ddbf-a1e2-4846-bafa-c87867b40be8}">
  <ds:schemaRefs/>
</ds:datastoreItem>
</file>

<file path=customXml/itemProps128.xml><?xml version="1.0" encoding="utf-8"?>
<ds:datastoreItem xmlns:ds="http://schemas.openxmlformats.org/officeDocument/2006/customXml" ds:itemID="{be5f67a7-d16a-482b-bfe9-d85d68eda5e6}">
  <ds:schemaRefs/>
</ds:datastoreItem>
</file>

<file path=customXml/itemProps129.xml><?xml version="1.0" encoding="utf-8"?>
<ds:datastoreItem xmlns:ds="http://schemas.openxmlformats.org/officeDocument/2006/customXml" ds:itemID="{cad98fe2-be4c-492a-8588-463d7c149d41}">
  <ds:schemaRefs/>
</ds:datastoreItem>
</file>

<file path=customXml/itemProps13.xml><?xml version="1.0" encoding="utf-8"?>
<ds:datastoreItem xmlns:ds="http://schemas.openxmlformats.org/officeDocument/2006/customXml" ds:itemID="{06b17123-f0f6-4bfe-bd68-3432e67eb9e6}">
  <ds:schemaRefs/>
</ds:datastoreItem>
</file>

<file path=customXml/itemProps130.xml><?xml version="1.0" encoding="utf-8"?>
<ds:datastoreItem xmlns:ds="http://schemas.openxmlformats.org/officeDocument/2006/customXml" ds:itemID="{f3b03e6d-11ca-4c78-ab1b-b79601d86c00}">
  <ds:schemaRefs/>
</ds:datastoreItem>
</file>

<file path=customXml/itemProps131.xml><?xml version="1.0" encoding="utf-8"?>
<ds:datastoreItem xmlns:ds="http://schemas.openxmlformats.org/officeDocument/2006/customXml" ds:itemID="{1f2dff99-fa40-4054-8a9e-a92c6d85f98c}">
  <ds:schemaRefs/>
</ds:datastoreItem>
</file>

<file path=customXml/itemProps132.xml><?xml version="1.0" encoding="utf-8"?>
<ds:datastoreItem xmlns:ds="http://schemas.openxmlformats.org/officeDocument/2006/customXml" ds:itemID="{9280c127-6812-45a4-884b-0c3f2a3bfe3d}">
  <ds:schemaRefs/>
</ds:datastoreItem>
</file>

<file path=customXml/itemProps133.xml><?xml version="1.0" encoding="utf-8"?>
<ds:datastoreItem xmlns:ds="http://schemas.openxmlformats.org/officeDocument/2006/customXml" ds:itemID="{2dbfa7f7-2f0f-4f90-866b-92216fc3b3ad}">
  <ds:schemaRefs/>
</ds:datastoreItem>
</file>

<file path=customXml/itemProps134.xml><?xml version="1.0" encoding="utf-8"?>
<ds:datastoreItem xmlns:ds="http://schemas.openxmlformats.org/officeDocument/2006/customXml" ds:itemID="{61fcf175-0a49-4e72-a5a9-e8a17416ba2f}">
  <ds:schemaRefs/>
</ds:datastoreItem>
</file>

<file path=customXml/itemProps135.xml><?xml version="1.0" encoding="utf-8"?>
<ds:datastoreItem xmlns:ds="http://schemas.openxmlformats.org/officeDocument/2006/customXml" ds:itemID="{0547ced8-4368-4191-95c1-b5b689b73535}">
  <ds:schemaRefs/>
</ds:datastoreItem>
</file>

<file path=customXml/itemProps136.xml><?xml version="1.0" encoding="utf-8"?>
<ds:datastoreItem xmlns:ds="http://schemas.openxmlformats.org/officeDocument/2006/customXml" ds:itemID="{5bb3e7c2-3b7c-402b-9ecb-d99b75d61cd7}">
  <ds:schemaRefs/>
</ds:datastoreItem>
</file>

<file path=customXml/itemProps137.xml><?xml version="1.0" encoding="utf-8"?>
<ds:datastoreItem xmlns:ds="http://schemas.openxmlformats.org/officeDocument/2006/customXml" ds:itemID="{d60b5c36-426c-494a-bc38-0476d23d2a03}">
  <ds:schemaRefs/>
</ds:datastoreItem>
</file>

<file path=customXml/itemProps138.xml><?xml version="1.0" encoding="utf-8"?>
<ds:datastoreItem xmlns:ds="http://schemas.openxmlformats.org/officeDocument/2006/customXml" ds:itemID="{81fbd789-cf58-4fd9-b712-fa61e6e0a812}">
  <ds:schemaRefs/>
</ds:datastoreItem>
</file>

<file path=customXml/itemProps139.xml><?xml version="1.0" encoding="utf-8"?>
<ds:datastoreItem xmlns:ds="http://schemas.openxmlformats.org/officeDocument/2006/customXml" ds:itemID="{396fbff2-a2d0-41e9-b341-e977c3e9a793}">
  <ds:schemaRefs/>
</ds:datastoreItem>
</file>

<file path=customXml/itemProps14.xml><?xml version="1.0" encoding="utf-8"?>
<ds:datastoreItem xmlns:ds="http://schemas.openxmlformats.org/officeDocument/2006/customXml" ds:itemID="{dcfe281b-f668-4a0a-ba6c-d27cbe0f5012}">
  <ds:schemaRefs/>
</ds:datastoreItem>
</file>

<file path=customXml/itemProps140.xml><?xml version="1.0" encoding="utf-8"?>
<ds:datastoreItem xmlns:ds="http://schemas.openxmlformats.org/officeDocument/2006/customXml" ds:itemID="{7660d9b6-ef4e-4451-aaf8-9c2c62b53ef8}">
  <ds:schemaRefs/>
</ds:datastoreItem>
</file>

<file path=customXml/itemProps141.xml><?xml version="1.0" encoding="utf-8"?>
<ds:datastoreItem xmlns:ds="http://schemas.openxmlformats.org/officeDocument/2006/customXml" ds:itemID="{b0404e95-b7c2-443f-a096-90dd2e85b54d}">
  <ds:schemaRefs/>
</ds:datastoreItem>
</file>

<file path=customXml/itemProps142.xml><?xml version="1.0" encoding="utf-8"?>
<ds:datastoreItem xmlns:ds="http://schemas.openxmlformats.org/officeDocument/2006/customXml" ds:itemID="{906a1520-a5dd-43ed-b5ac-fba491e0e5ce}">
  <ds:schemaRefs/>
</ds:datastoreItem>
</file>

<file path=customXml/itemProps143.xml><?xml version="1.0" encoding="utf-8"?>
<ds:datastoreItem xmlns:ds="http://schemas.openxmlformats.org/officeDocument/2006/customXml" ds:itemID="{13b6895c-16c8-4e7c-a021-3ffa01197487}">
  <ds:schemaRefs/>
</ds:datastoreItem>
</file>

<file path=customXml/itemProps144.xml><?xml version="1.0" encoding="utf-8"?>
<ds:datastoreItem xmlns:ds="http://schemas.openxmlformats.org/officeDocument/2006/customXml" ds:itemID="{c58be466-3654-4599-a9d0-3c31dd688975}">
  <ds:schemaRefs/>
</ds:datastoreItem>
</file>

<file path=customXml/itemProps145.xml><?xml version="1.0" encoding="utf-8"?>
<ds:datastoreItem xmlns:ds="http://schemas.openxmlformats.org/officeDocument/2006/customXml" ds:itemID="{75d564ff-b312-4888-aa5e-d03f91dd6a6f}">
  <ds:schemaRefs/>
</ds:datastoreItem>
</file>

<file path=customXml/itemProps146.xml><?xml version="1.0" encoding="utf-8"?>
<ds:datastoreItem xmlns:ds="http://schemas.openxmlformats.org/officeDocument/2006/customXml" ds:itemID="{987f35de-c7a3-4e68-980f-2fccf5362dbc}">
  <ds:schemaRefs/>
</ds:datastoreItem>
</file>

<file path=customXml/itemProps15.xml><?xml version="1.0" encoding="utf-8"?>
<ds:datastoreItem xmlns:ds="http://schemas.openxmlformats.org/officeDocument/2006/customXml" ds:itemID="{8193d59b-d315-485b-ba0a-499b1b78759d}">
  <ds:schemaRefs/>
</ds:datastoreItem>
</file>

<file path=customXml/itemProps16.xml><?xml version="1.0" encoding="utf-8"?>
<ds:datastoreItem xmlns:ds="http://schemas.openxmlformats.org/officeDocument/2006/customXml" ds:itemID="{7f31c4ad-1ec2-429e-9910-697f93f92d2f}">
  <ds:schemaRefs/>
</ds:datastoreItem>
</file>

<file path=customXml/itemProps17.xml><?xml version="1.0" encoding="utf-8"?>
<ds:datastoreItem xmlns:ds="http://schemas.openxmlformats.org/officeDocument/2006/customXml" ds:itemID="{ced90f35-d766-4352-81be-1a18eb61489d}">
  <ds:schemaRefs/>
</ds:datastoreItem>
</file>

<file path=customXml/itemProps18.xml><?xml version="1.0" encoding="utf-8"?>
<ds:datastoreItem xmlns:ds="http://schemas.openxmlformats.org/officeDocument/2006/customXml" ds:itemID="{4a5b4624-c320-466c-9201-197aa0242fa7}">
  <ds:schemaRefs/>
</ds:datastoreItem>
</file>

<file path=customXml/itemProps19.xml><?xml version="1.0" encoding="utf-8"?>
<ds:datastoreItem xmlns:ds="http://schemas.openxmlformats.org/officeDocument/2006/customXml" ds:itemID="{72df159d-c6a2-4cc0-837e-f10434d57ed0}">
  <ds:schemaRefs/>
</ds:datastoreItem>
</file>

<file path=customXml/itemProps2.xml><?xml version="1.0" encoding="utf-8"?>
<ds:datastoreItem xmlns:ds="http://schemas.openxmlformats.org/officeDocument/2006/customXml" ds:itemID="{883ce727-da3d-4ec8-ba96-a0b95d1390cf}">
  <ds:schemaRefs/>
</ds:datastoreItem>
</file>

<file path=customXml/itemProps20.xml><?xml version="1.0" encoding="utf-8"?>
<ds:datastoreItem xmlns:ds="http://schemas.openxmlformats.org/officeDocument/2006/customXml" ds:itemID="{f5829aa1-8f26-4b08-9996-fefd4e996022}">
  <ds:schemaRefs/>
</ds:datastoreItem>
</file>

<file path=customXml/itemProps21.xml><?xml version="1.0" encoding="utf-8"?>
<ds:datastoreItem xmlns:ds="http://schemas.openxmlformats.org/officeDocument/2006/customXml" ds:itemID="{96ccef1e-1f2a-4f29-9ba1-6e4d246597d9}">
  <ds:schemaRefs/>
</ds:datastoreItem>
</file>

<file path=customXml/itemProps22.xml><?xml version="1.0" encoding="utf-8"?>
<ds:datastoreItem xmlns:ds="http://schemas.openxmlformats.org/officeDocument/2006/customXml" ds:itemID="{e1cdcaf4-7f1f-439d-ac39-76401bb5dd38}">
  <ds:schemaRefs/>
</ds:datastoreItem>
</file>

<file path=customXml/itemProps23.xml><?xml version="1.0" encoding="utf-8"?>
<ds:datastoreItem xmlns:ds="http://schemas.openxmlformats.org/officeDocument/2006/customXml" ds:itemID="{4b815faa-f417-47cb-8a7a-a07bee7ec102}">
  <ds:schemaRefs/>
</ds:datastoreItem>
</file>

<file path=customXml/itemProps24.xml><?xml version="1.0" encoding="utf-8"?>
<ds:datastoreItem xmlns:ds="http://schemas.openxmlformats.org/officeDocument/2006/customXml" ds:itemID="{fe1d82c6-cbae-4940-9a01-982e69adf0a9}">
  <ds:schemaRefs/>
</ds:datastoreItem>
</file>

<file path=customXml/itemProps25.xml><?xml version="1.0" encoding="utf-8"?>
<ds:datastoreItem xmlns:ds="http://schemas.openxmlformats.org/officeDocument/2006/customXml" ds:itemID="{17342b27-ff6a-4ae1-88d8-ded687a30d65}">
  <ds:schemaRefs/>
</ds:datastoreItem>
</file>

<file path=customXml/itemProps26.xml><?xml version="1.0" encoding="utf-8"?>
<ds:datastoreItem xmlns:ds="http://schemas.openxmlformats.org/officeDocument/2006/customXml" ds:itemID="{85f049c3-43ca-4c10-ac81-c461ea7207eb}">
  <ds:schemaRefs/>
</ds:datastoreItem>
</file>

<file path=customXml/itemProps27.xml><?xml version="1.0" encoding="utf-8"?>
<ds:datastoreItem xmlns:ds="http://schemas.openxmlformats.org/officeDocument/2006/customXml" ds:itemID="{fd9b51fb-f2be-48e8-a44e-129dcbfc2ad8}">
  <ds:schemaRefs/>
</ds:datastoreItem>
</file>

<file path=customXml/itemProps28.xml><?xml version="1.0" encoding="utf-8"?>
<ds:datastoreItem xmlns:ds="http://schemas.openxmlformats.org/officeDocument/2006/customXml" ds:itemID="{c546ecf6-b07f-4176-a8e6-992468880a60}">
  <ds:schemaRefs/>
</ds:datastoreItem>
</file>

<file path=customXml/itemProps29.xml><?xml version="1.0" encoding="utf-8"?>
<ds:datastoreItem xmlns:ds="http://schemas.openxmlformats.org/officeDocument/2006/customXml" ds:itemID="{c9ceeb93-c8d4-41fa-bb08-8c3663321824}">
  <ds:schemaRefs/>
</ds:datastoreItem>
</file>

<file path=customXml/itemProps3.xml><?xml version="1.0" encoding="utf-8"?>
<ds:datastoreItem xmlns:ds="http://schemas.openxmlformats.org/officeDocument/2006/customXml" ds:itemID="{e5816872-9558-4bb4-984b-60c64c38363a}">
  <ds:schemaRefs/>
</ds:datastoreItem>
</file>

<file path=customXml/itemProps30.xml><?xml version="1.0" encoding="utf-8"?>
<ds:datastoreItem xmlns:ds="http://schemas.openxmlformats.org/officeDocument/2006/customXml" ds:itemID="{aee31077-ecb5-4035-852a-60b9bcd4afe2}">
  <ds:schemaRefs/>
</ds:datastoreItem>
</file>

<file path=customXml/itemProps31.xml><?xml version="1.0" encoding="utf-8"?>
<ds:datastoreItem xmlns:ds="http://schemas.openxmlformats.org/officeDocument/2006/customXml" ds:itemID="{7e308cbd-b7a6-4fee-bd6d-e7b02253a24d}">
  <ds:schemaRefs/>
</ds:datastoreItem>
</file>

<file path=customXml/itemProps32.xml><?xml version="1.0" encoding="utf-8"?>
<ds:datastoreItem xmlns:ds="http://schemas.openxmlformats.org/officeDocument/2006/customXml" ds:itemID="{b5905a03-b7e0-41b5-9ea0-86ecd5e32035}">
  <ds:schemaRefs/>
</ds:datastoreItem>
</file>

<file path=customXml/itemProps33.xml><?xml version="1.0" encoding="utf-8"?>
<ds:datastoreItem xmlns:ds="http://schemas.openxmlformats.org/officeDocument/2006/customXml" ds:itemID="{615c1cd7-7ff1-433e-8cfc-9707327a212e}">
  <ds:schemaRefs/>
</ds:datastoreItem>
</file>

<file path=customXml/itemProps34.xml><?xml version="1.0" encoding="utf-8"?>
<ds:datastoreItem xmlns:ds="http://schemas.openxmlformats.org/officeDocument/2006/customXml" ds:itemID="{7e9152bd-c7b8-4208-a6e2-7eb9179f3732}">
  <ds:schemaRefs/>
</ds:datastoreItem>
</file>

<file path=customXml/itemProps35.xml><?xml version="1.0" encoding="utf-8"?>
<ds:datastoreItem xmlns:ds="http://schemas.openxmlformats.org/officeDocument/2006/customXml" ds:itemID="{38bcdd07-978a-40f0-9757-8800fc2bc525}">
  <ds:schemaRefs/>
</ds:datastoreItem>
</file>

<file path=customXml/itemProps36.xml><?xml version="1.0" encoding="utf-8"?>
<ds:datastoreItem xmlns:ds="http://schemas.openxmlformats.org/officeDocument/2006/customXml" ds:itemID="{0ff4404e-81fc-472b-a8f7-7b45b8fa9b6e}">
  <ds:schemaRefs/>
</ds:datastoreItem>
</file>

<file path=customXml/itemProps37.xml><?xml version="1.0" encoding="utf-8"?>
<ds:datastoreItem xmlns:ds="http://schemas.openxmlformats.org/officeDocument/2006/customXml" ds:itemID="{eea354f0-424b-48e0-8939-7fed427bccb6}">
  <ds:schemaRefs/>
</ds:datastoreItem>
</file>

<file path=customXml/itemProps38.xml><?xml version="1.0" encoding="utf-8"?>
<ds:datastoreItem xmlns:ds="http://schemas.openxmlformats.org/officeDocument/2006/customXml" ds:itemID="{0b505349-2081-4141-989e-4d8d3ec1c2a7}">
  <ds:schemaRefs/>
</ds:datastoreItem>
</file>

<file path=customXml/itemProps39.xml><?xml version="1.0" encoding="utf-8"?>
<ds:datastoreItem xmlns:ds="http://schemas.openxmlformats.org/officeDocument/2006/customXml" ds:itemID="{93efcf80-bcba-483f-a48f-4f522b622d5e}">
  <ds:schemaRefs/>
</ds:datastoreItem>
</file>

<file path=customXml/itemProps4.xml><?xml version="1.0" encoding="utf-8"?>
<ds:datastoreItem xmlns:ds="http://schemas.openxmlformats.org/officeDocument/2006/customXml" ds:itemID="{601e34a4-0d52-46c9-835e-2cc338e76715}">
  <ds:schemaRefs/>
</ds:datastoreItem>
</file>

<file path=customXml/itemProps40.xml><?xml version="1.0" encoding="utf-8"?>
<ds:datastoreItem xmlns:ds="http://schemas.openxmlformats.org/officeDocument/2006/customXml" ds:itemID="{0134ac5b-d644-4b9c-8514-8065642b09b9}">
  <ds:schemaRefs/>
</ds:datastoreItem>
</file>

<file path=customXml/itemProps41.xml><?xml version="1.0" encoding="utf-8"?>
<ds:datastoreItem xmlns:ds="http://schemas.openxmlformats.org/officeDocument/2006/customXml" ds:itemID="{01c5d823-1f44-4998-8d49-6c276cdec310}">
  <ds:schemaRefs/>
</ds:datastoreItem>
</file>

<file path=customXml/itemProps42.xml><?xml version="1.0" encoding="utf-8"?>
<ds:datastoreItem xmlns:ds="http://schemas.openxmlformats.org/officeDocument/2006/customXml" ds:itemID="{0dc5ed3e-1449-4cf6-968a-5dff816dc94e}">
  <ds:schemaRefs/>
</ds:datastoreItem>
</file>

<file path=customXml/itemProps43.xml><?xml version="1.0" encoding="utf-8"?>
<ds:datastoreItem xmlns:ds="http://schemas.openxmlformats.org/officeDocument/2006/customXml" ds:itemID="{60ef144a-fabc-45f0-8a7a-49522cac56fa}">
  <ds:schemaRefs/>
</ds:datastoreItem>
</file>

<file path=customXml/itemProps44.xml><?xml version="1.0" encoding="utf-8"?>
<ds:datastoreItem xmlns:ds="http://schemas.openxmlformats.org/officeDocument/2006/customXml" ds:itemID="{6f52cf45-d2a3-4f64-86e0-af223d93d35b}">
  <ds:schemaRefs/>
</ds:datastoreItem>
</file>

<file path=customXml/itemProps45.xml><?xml version="1.0" encoding="utf-8"?>
<ds:datastoreItem xmlns:ds="http://schemas.openxmlformats.org/officeDocument/2006/customXml" ds:itemID="{c5e16359-a69a-4eb1-a8a8-bd33725c7e20}">
  <ds:schemaRefs/>
</ds:datastoreItem>
</file>

<file path=customXml/itemProps46.xml><?xml version="1.0" encoding="utf-8"?>
<ds:datastoreItem xmlns:ds="http://schemas.openxmlformats.org/officeDocument/2006/customXml" ds:itemID="{ce406110-b4ad-42af-b3bb-187e11320fb8}">
  <ds:schemaRefs/>
</ds:datastoreItem>
</file>

<file path=customXml/itemProps47.xml><?xml version="1.0" encoding="utf-8"?>
<ds:datastoreItem xmlns:ds="http://schemas.openxmlformats.org/officeDocument/2006/customXml" ds:itemID="{a5c55af3-b34e-45fc-937d-4db25a06005e}">
  <ds:schemaRefs/>
</ds:datastoreItem>
</file>

<file path=customXml/itemProps48.xml><?xml version="1.0" encoding="utf-8"?>
<ds:datastoreItem xmlns:ds="http://schemas.openxmlformats.org/officeDocument/2006/customXml" ds:itemID="{6cf10e1c-e132-4cb7-b12e-77d98d816abc}">
  <ds:schemaRefs/>
</ds:datastoreItem>
</file>

<file path=customXml/itemProps49.xml><?xml version="1.0" encoding="utf-8"?>
<ds:datastoreItem xmlns:ds="http://schemas.openxmlformats.org/officeDocument/2006/customXml" ds:itemID="{5de7e5ad-5679-471c-a5c8-5d14821ee8c6}">
  <ds:schemaRefs/>
</ds:datastoreItem>
</file>

<file path=customXml/itemProps5.xml><?xml version="1.0" encoding="utf-8"?>
<ds:datastoreItem xmlns:ds="http://schemas.openxmlformats.org/officeDocument/2006/customXml" ds:itemID="{e5cd8907-b4b2-4667-90d4-6beab929087d}">
  <ds:schemaRefs/>
</ds:datastoreItem>
</file>

<file path=customXml/itemProps50.xml><?xml version="1.0" encoding="utf-8"?>
<ds:datastoreItem xmlns:ds="http://schemas.openxmlformats.org/officeDocument/2006/customXml" ds:itemID="{caee983a-f03a-4490-959e-39c0f609b44e}">
  <ds:schemaRefs/>
</ds:datastoreItem>
</file>

<file path=customXml/itemProps51.xml><?xml version="1.0" encoding="utf-8"?>
<ds:datastoreItem xmlns:ds="http://schemas.openxmlformats.org/officeDocument/2006/customXml" ds:itemID="{9a6733dc-a137-4c3d-b04b-d185180ebbe7}">
  <ds:schemaRefs/>
</ds:datastoreItem>
</file>

<file path=customXml/itemProps52.xml><?xml version="1.0" encoding="utf-8"?>
<ds:datastoreItem xmlns:ds="http://schemas.openxmlformats.org/officeDocument/2006/customXml" ds:itemID="{ddf4e5ee-6560-45f0-81a2-902f5b000ae8}">
  <ds:schemaRefs/>
</ds:datastoreItem>
</file>

<file path=customXml/itemProps53.xml><?xml version="1.0" encoding="utf-8"?>
<ds:datastoreItem xmlns:ds="http://schemas.openxmlformats.org/officeDocument/2006/customXml" ds:itemID="{30fd636e-6170-4826-8b74-12d0b5c232a2}">
  <ds:schemaRefs/>
</ds:datastoreItem>
</file>

<file path=customXml/itemProps54.xml><?xml version="1.0" encoding="utf-8"?>
<ds:datastoreItem xmlns:ds="http://schemas.openxmlformats.org/officeDocument/2006/customXml" ds:itemID="{a833d673-4ed0-463a-a2df-f21c51994bd0}">
  <ds:schemaRefs/>
</ds:datastoreItem>
</file>

<file path=customXml/itemProps55.xml><?xml version="1.0" encoding="utf-8"?>
<ds:datastoreItem xmlns:ds="http://schemas.openxmlformats.org/officeDocument/2006/customXml" ds:itemID="{e11e5a71-6923-4946-b497-dbe28c8884d9}">
  <ds:schemaRefs/>
</ds:datastoreItem>
</file>

<file path=customXml/itemProps56.xml><?xml version="1.0" encoding="utf-8"?>
<ds:datastoreItem xmlns:ds="http://schemas.openxmlformats.org/officeDocument/2006/customXml" ds:itemID="{df324869-b25b-45e0-b694-ed94d124b01e}">
  <ds:schemaRefs/>
</ds:datastoreItem>
</file>

<file path=customXml/itemProps57.xml><?xml version="1.0" encoding="utf-8"?>
<ds:datastoreItem xmlns:ds="http://schemas.openxmlformats.org/officeDocument/2006/customXml" ds:itemID="{80ef8af9-f4c3-4851-a9f1-30f933d583f6}">
  <ds:schemaRefs/>
</ds:datastoreItem>
</file>

<file path=customXml/itemProps58.xml><?xml version="1.0" encoding="utf-8"?>
<ds:datastoreItem xmlns:ds="http://schemas.openxmlformats.org/officeDocument/2006/customXml" ds:itemID="{1c32faf0-fc9e-4f7a-bd70-be335692c7d5}">
  <ds:schemaRefs/>
</ds:datastoreItem>
</file>

<file path=customXml/itemProps59.xml><?xml version="1.0" encoding="utf-8"?>
<ds:datastoreItem xmlns:ds="http://schemas.openxmlformats.org/officeDocument/2006/customXml" ds:itemID="{1853bb40-4f5d-4d88-93de-dbd21c914044}">
  <ds:schemaRefs/>
</ds:datastoreItem>
</file>

<file path=customXml/itemProps6.xml><?xml version="1.0" encoding="utf-8"?>
<ds:datastoreItem xmlns:ds="http://schemas.openxmlformats.org/officeDocument/2006/customXml" ds:itemID="{592e0e90-4367-4f03-bde4-3aae9c7692d3}">
  <ds:schemaRefs/>
</ds:datastoreItem>
</file>

<file path=customXml/itemProps60.xml><?xml version="1.0" encoding="utf-8"?>
<ds:datastoreItem xmlns:ds="http://schemas.openxmlformats.org/officeDocument/2006/customXml" ds:itemID="{0f503104-57c2-44fb-9173-336b8e543572}">
  <ds:schemaRefs/>
</ds:datastoreItem>
</file>

<file path=customXml/itemProps61.xml><?xml version="1.0" encoding="utf-8"?>
<ds:datastoreItem xmlns:ds="http://schemas.openxmlformats.org/officeDocument/2006/customXml" ds:itemID="{39727b3c-d444-4775-bcfb-6a3fe0cb7b8a}">
  <ds:schemaRefs/>
</ds:datastoreItem>
</file>

<file path=customXml/itemProps62.xml><?xml version="1.0" encoding="utf-8"?>
<ds:datastoreItem xmlns:ds="http://schemas.openxmlformats.org/officeDocument/2006/customXml" ds:itemID="{5b09ed7d-817d-46b8-ab49-c1f4873ed1da}">
  <ds:schemaRefs/>
</ds:datastoreItem>
</file>

<file path=customXml/itemProps63.xml><?xml version="1.0" encoding="utf-8"?>
<ds:datastoreItem xmlns:ds="http://schemas.openxmlformats.org/officeDocument/2006/customXml" ds:itemID="{abb85d65-73e8-4d19-a875-c75639c3de72}">
  <ds:schemaRefs/>
</ds:datastoreItem>
</file>

<file path=customXml/itemProps64.xml><?xml version="1.0" encoding="utf-8"?>
<ds:datastoreItem xmlns:ds="http://schemas.openxmlformats.org/officeDocument/2006/customXml" ds:itemID="{78ad5ed0-bd84-47f5-8520-1bbc7ae0801e}">
  <ds:schemaRefs/>
</ds:datastoreItem>
</file>

<file path=customXml/itemProps65.xml><?xml version="1.0" encoding="utf-8"?>
<ds:datastoreItem xmlns:ds="http://schemas.openxmlformats.org/officeDocument/2006/customXml" ds:itemID="{52a88ceb-7ee7-4cae-bdcd-0ab1ed62df03}">
  <ds:schemaRefs/>
</ds:datastoreItem>
</file>

<file path=customXml/itemProps66.xml><?xml version="1.0" encoding="utf-8"?>
<ds:datastoreItem xmlns:ds="http://schemas.openxmlformats.org/officeDocument/2006/customXml" ds:itemID="{f606e952-d123-4b59-84ba-3afeb760fa43}">
  <ds:schemaRefs/>
</ds:datastoreItem>
</file>

<file path=customXml/itemProps67.xml><?xml version="1.0" encoding="utf-8"?>
<ds:datastoreItem xmlns:ds="http://schemas.openxmlformats.org/officeDocument/2006/customXml" ds:itemID="{eb1dcd69-af21-4bb1-97c0-8f285635fa25}">
  <ds:schemaRefs/>
</ds:datastoreItem>
</file>

<file path=customXml/itemProps68.xml><?xml version="1.0" encoding="utf-8"?>
<ds:datastoreItem xmlns:ds="http://schemas.openxmlformats.org/officeDocument/2006/customXml" ds:itemID="{c6c460af-5459-4356-bae5-695eeb416554}">
  <ds:schemaRefs/>
</ds:datastoreItem>
</file>

<file path=customXml/itemProps69.xml><?xml version="1.0" encoding="utf-8"?>
<ds:datastoreItem xmlns:ds="http://schemas.openxmlformats.org/officeDocument/2006/customXml" ds:itemID="{a608f7bc-a103-4e4d-9f28-4268c5f579e7}">
  <ds:schemaRefs/>
</ds:datastoreItem>
</file>

<file path=customXml/itemProps7.xml><?xml version="1.0" encoding="utf-8"?>
<ds:datastoreItem xmlns:ds="http://schemas.openxmlformats.org/officeDocument/2006/customXml" ds:itemID="{93585423-e05b-44bd-8d5f-848e5e1ad811}">
  <ds:schemaRefs/>
</ds:datastoreItem>
</file>

<file path=customXml/itemProps70.xml><?xml version="1.0" encoding="utf-8"?>
<ds:datastoreItem xmlns:ds="http://schemas.openxmlformats.org/officeDocument/2006/customXml" ds:itemID="{8e9c75ac-7311-48d5-a7a2-1748ece8b452}">
  <ds:schemaRefs/>
</ds:datastoreItem>
</file>

<file path=customXml/itemProps71.xml><?xml version="1.0" encoding="utf-8"?>
<ds:datastoreItem xmlns:ds="http://schemas.openxmlformats.org/officeDocument/2006/customXml" ds:itemID="{cea3c4d2-7b88-4eea-968c-89fec7c48706}">
  <ds:schemaRefs/>
</ds:datastoreItem>
</file>

<file path=customXml/itemProps72.xml><?xml version="1.0" encoding="utf-8"?>
<ds:datastoreItem xmlns:ds="http://schemas.openxmlformats.org/officeDocument/2006/customXml" ds:itemID="{f4b8ac91-9c45-49f7-9570-a312191bff3d}">
  <ds:schemaRefs/>
</ds:datastoreItem>
</file>

<file path=customXml/itemProps73.xml><?xml version="1.0" encoding="utf-8"?>
<ds:datastoreItem xmlns:ds="http://schemas.openxmlformats.org/officeDocument/2006/customXml" ds:itemID="{e5a558ff-9558-4104-97b3-dfa6e839da65}">
  <ds:schemaRefs/>
</ds:datastoreItem>
</file>

<file path=customXml/itemProps74.xml><?xml version="1.0" encoding="utf-8"?>
<ds:datastoreItem xmlns:ds="http://schemas.openxmlformats.org/officeDocument/2006/customXml" ds:itemID="{ffd0503f-bf4e-42d1-b374-4f9105abcdd9}">
  <ds:schemaRefs/>
</ds:datastoreItem>
</file>

<file path=customXml/itemProps75.xml><?xml version="1.0" encoding="utf-8"?>
<ds:datastoreItem xmlns:ds="http://schemas.openxmlformats.org/officeDocument/2006/customXml" ds:itemID="{f2e4da2c-25cd-4c59-bcc8-5a96300967ce}">
  <ds:schemaRefs/>
</ds:datastoreItem>
</file>

<file path=customXml/itemProps76.xml><?xml version="1.0" encoding="utf-8"?>
<ds:datastoreItem xmlns:ds="http://schemas.openxmlformats.org/officeDocument/2006/customXml" ds:itemID="{c5b4092f-a06b-48d7-a223-43ebd88f0a07}">
  <ds:schemaRefs/>
</ds:datastoreItem>
</file>

<file path=customXml/itemProps77.xml><?xml version="1.0" encoding="utf-8"?>
<ds:datastoreItem xmlns:ds="http://schemas.openxmlformats.org/officeDocument/2006/customXml" ds:itemID="{04903fc6-4342-44ab-923f-40e5bea3708b}">
  <ds:schemaRefs/>
</ds:datastoreItem>
</file>

<file path=customXml/itemProps78.xml><?xml version="1.0" encoding="utf-8"?>
<ds:datastoreItem xmlns:ds="http://schemas.openxmlformats.org/officeDocument/2006/customXml" ds:itemID="{fe0475f4-ddfb-43e8-a4aa-abbf3d8166b0}">
  <ds:schemaRefs/>
</ds:datastoreItem>
</file>

<file path=customXml/itemProps79.xml><?xml version="1.0" encoding="utf-8"?>
<ds:datastoreItem xmlns:ds="http://schemas.openxmlformats.org/officeDocument/2006/customXml" ds:itemID="{47464086-59ae-4bed-a3c8-2cc5a287675f}">
  <ds:schemaRefs/>
</ds:datastoreItem>
</file>

<file path=customXml/itemProps8.xml><?xml version="1.0" encoding="utf-8"?>
<ds:datastoreItem xmlns:ds="http://schemas.openxmlformats.org/officeDocument/2006/customXml" ds:itemID="{9e030196-f382-4b68-bfe4-b120eb04ce65}">
  <ds:schemaRefs/>
</ds:datastoreItem>
</file>

<file path=customXml/itemProps80.xml><?xml version="1.0" encoding="utf-8"?>
<ds:datastoreItem xmlns:ds="http://schemas.openxmlformats.org/officeDocument/2006/customXml" ds:itemID="{e1a6df53-f8ad-4c45-a726-3047a6d82fec}">
  <ds:schemaRefs/>
</ds:datastoreItem>
</file>

<file path=customXml/itemProps81.xml><?xml version="1.0" encoding="utf-8"?>
<ds:datastoreItem xmlns:ds="http://schemas.openxmlformats.org/officeDocument/2006/customXml" ds:itemID="{de4de702-8f16-42e5-88c6-bd17fa7e2728}">
  <ds:schemaRefs/>
</ds:datastoreItem>
</file>

<file path=customXml/itemProps82.xml><?xml version="1.0" encoding="utf-8"?>
<ds:datastoreItem xmlns:ds="http://schemas.openxmlformats.org/officeDocument/2006/customXml" ds:itemID="{45daf600-7696-488d-8a9f-91b4498ef99f}">
  <ds:schemaRefs/>
</ds:datastoreItem>
</file>

<file path=customXml/itemProps83.xml><?xml version="1.0" encoding="utf-8"?>
<ds:datastoreItem xmlns:ds="http://schemas.openxmlformats.org/officeDocument/2006/customXml" ds:itemID="{1b73b1d1-4505-440c-b947-c9e7b73be018}">
  <ds:schemaRefs/>
</ds:datastoreItem>
</file>

<file path=customXml/itemProps84.xml><?xml version="1.0" encoding="utf-8"?>
<ds:datastoreItem xmlns:ds="http://schemas.openxmlformats.org/officeDocument/2006/customXml" ds:itemID="{50fb0a23-7760-4a63-ae2c-0b7351c6a65e}">
  <ds:schemaRefs/>
</ds:datastoreItem>
</file>

<file path=customXml/itemProps85.xml><?xml version="1.0" encoding="utf-8"?>
<ds:datastoreItem xmlns:ds="http://schemas.openxmlformats.org/officeDocument/2006/customXml" ds:itemID="{ef388075-f03c-4b89-83dd-4d5286ad619e}">
  <ds:schemaRefs/>
</ds:datastoreItem>
</file>

<file path=customXml/itemProps86.xml><?xml version="1.0" encoding="utf-8"?>
<ds:datastoreItem xmlns:ds="http://schemas.openxmlformats.org/officeDocument/2006/customXml" ds:itemID="{d26b2653-c751-4e84-a4d5-5d048d510fd3}">
  <ds:schemaRefs/>
</ds:datastoreItem>
</file>

<file path=customXml/itemProps87.xml><?xml version="1.0" encoding="utf-8"?>
<ds:datastoreItem xmlns:ds="http://schemas.openxmlformats.org/officeDocument/2006/customXml" ds:itemID="{7d3c862d-9a90-47f1-9ee7-c2592ebe0406}">
  <ds:schemaRefs/>
</ds:datastoreItem>
</file>

<file path=customXml/itemProps88.xml><?xml version="1.0" encoding="utf-8"?>
<ds:datastoreItem xmlns:ds="http://schemas.openxmlformats.org/officeDocument/2006/customXml" ds:itemID="{9ca45915-756d-4290-9bb2-bdc52e39ca92}">
  <ds:schemaRefs/>
</ds:datastoreItem>
</file>

<file path=customXml/itemProps89.xml><?xml version="1.0" encoding="utf-8"?>
<ds:datastoreItem xmlns:ds="http://schemas.openxmlformats.org/officeDocument/2006/customXml" ds:itemID="{43b93753-7bc2-4a5a-9515-73906c98ad4c}">
  <ds:schemaRefs/>
</ds:datastoreItem>
</file>

<file path=customXml/itemProps9.xml><?xml version="1.0" encoding="utf-8"?>
<ds:datastoreItem xmlns:ds="http://schemas.openxmlformats.org/officeDocument/2006/customXml" ds:itemID="{01e3c87f-5abe-4fef-9ade-993fd1a5bee5}">
  <ds:schemaRefs/>
</ds:datastoreItem>
</file>

<file path=customXml/itemProps90.xml><?xml version="1.0" encoding="utf-8"?>
<ds:datastoreItem xmlns:ds="http://schemas.openxmlformats.org/officeDocument/2006/customXml" ds:itemID="{d7d95e7d-65fa-44c4-a6b1-c18299a39305}">
  <ds:schemaRefs/>
</ds:datastoreItem>
</file>

<file path=customXml/itemProps91.xml><?xml version="1.0" encoding="utf-8"?>
<ds:datastoreItem xmlns:ds="http://schemas.openxmlformats.org/officeDocument/2006/customXml" ds:itemID="{2d4e61da-4461-4b24-9291-9e628a616f88}">
  <ds:schemaRefs/>
</ds:datastoreItem>
</file>

<file path=customXml/itemProps92.xml><?xml version="1.0" encoding="utf-8"?>
<ds:datastoreItem xmlns:ds="http://schemas.openxmlformats.org/officeDocument/2006/customXml" ds:itemID="{758071ec-389e-4eb8-a042-947fc2bc33ae}">
  <ds:schemaRefs/>
</ds:datastoreItem>
</file>

<file path=customXml/itemProps93.xml><?xml version="1.0" encoding="utf-8"?>
<ds:datastoreItem xmlns:ds="http://schemas.openxmlformats.org/officeDocument/2006/customXml" ds:itemID="{b10b2f8a-6997-4ee9-a8cf-0c4a8c6ae8ef}">
  <ds:schemaRefs/>
</ds:datastoreItem>
</file>

<file path=customXml/itemProps94.xml><?xml version="1.0" encoding="utf-8"?>
<ds:datastoreItem xmlns:ds="http://schemas.openxmlformats.org/officeDocument/2006/customXml" ds:itemID="{982d6254-364c-4df9-9a2d-1341a8de09d2}">
  <ds:schemaRefs/>
</ds:datastoreItem>
</file>

<file path=customXml/itemProps95.xml><?xml version="1.0" encoding="utf-8"?>
<ds:datastoreItem xmlns:ds="http://schemas.openxmlformats.org/officeDocument/2006/customXml" ds:itemID="{af5da717-b6bf-48fb-8542-24ef4df02a72}">
  <ds:schemaRefs/>
</ds:datastoreItem>
</file>

<file path=customXml/itemProps96.xml><?xml version="1.0" encoding="utf-8"?>
<ds:datastoreItem xmlns:ds="http://schemas.openxmlformats.org/officeDocument/2006/customXml" ds:itemID="{a8772d4d-3e7b-4ab5-ab91-5bd75bcece88}">
  <ds:schemaRefs/>
</ds:datastoreItem>
</file>

<file path=customXml/itemProps97.xml><?xml version="1.0" encoding="utf-8"?>
<ds:datastoreItem xmlns:ds="http://schemas.openxmlformats.org/officeDocument/2006/customXml" ds:itemID="{e751740c-010f-42d2-adc8-edc1cf6e74a4}">
  <ds:schemaRefs/>
</ds:datastoreItem>
</file>

<file path=customXml/itemProps98.xml><?xml version="1.0" encoding="utf-8"?>
<ds:datastoreItem xmlns:ds="http://schemas.openxmlformats.org/officeDocument/2006/customXml" ds:itemID="{0e9286c3-dae1-4880-b260-d24b79bfc429}">
  <ds:schemaRefs/>
</ds:datastoreItem>
</file>

<file path=customXml/itemProps99.xml><?xml version="1.0" encoding="utf-8"?>
<ds:datastoreItem xmlns:ds="http://schemas.openxmlformats.org/officeDocument/2006/customXml" ds:itemID="{bcd3475b-de4b-417e-ac7f-24ec2ccc352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Office_12.1.0.15358_F1E327BC-269C-435d-A152-05C5408002CA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2023-05-26T16:52:00Z</dcterms:created>
  <dc:creator>Administrator</dc:creator>
  <cp:lastModifiedBy>ó</cp:lastModifiedBy>
  <dcterms:modified xsi:type="dcterms:W3CDTF">2023-09-05T02:40:35Z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3D9FA1EE395042B7B70BBAAA89B3CE48_12</vt:lpwstr>
  </property>
</Properties>
</file>