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43</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43</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44</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45</w:t>
      </w:r>
      <w:r>
        <w:fldChar w:fldCharType="end"/>
      </w:r>
      <w:r>
        <w:fldChar w:fldCharType="end"/>
      </w:r>
    </w:p>
    <w:p>
      <w:r>
        <w:fldChar w:fldCharType="end"/>
      </w:r>
    </w:p>
    <w:p>
      <w:pPr>
        <w:jc w:val="both"/>
        <w:sectPr>
          <w:pgSz w:w="16840" w:h="11900" w:orient="landscape"/>
          <w:pgMar w:top="1587" w:right="1134" w:bottom="1361" w:left="1134" w:header="720" w:footer="720" w:gutter="0"/>
          <w:pgNumType w:start="1"/>
          <w:cols w:space="720" w:num="1"/>
        </w:sectPr>
      </w:pP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w:t>
      </w:r>
      <w:bookmarkStart w:id="2" w:name="_GoBack"/>
      <w:bookmarkEnd w:id="2"/>
      <w:r>
        <w:rPr>
          <w:rFonts w:ascii="方正小标宋_GBK" w:hAnsi="方正小标宋_GBK" w:eastAsia="方正小标宋_GBK" w:cs="方正小标宋_GBK"/>
          <w:color w:val="000000"/>
          <w:sz w:val="72"/>
        </w:rPr>
        <w:t>单位预算</w:t>
      </w:r>
    </w:p>
    <w:p>
      <w:pPr>
        <w:jc w:val="center"/>
        <w:outlineLvl w:val="3"/>
      </w:pPr>
      <w:bookmarkStart w:id="0" w:name="_Toc_4_4_0000000019"/>
      <w:r>
        <w:rPr>
          <w:rFonts w:ascii="方正小标宋_GBK" w:hAnsi="方正小标宋_GBK" w:eastAsia="方正小标宋_GBK" w:cs="方正小标宋_GBK"/>
          <w:color w:val="000000"/>
          <w:sz w:val="44"/>
        </w:rPr>
        <w:t>一、宁晋县文化广电体育和旅游局本级收支预算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357001宁晋县文化广电体育和旅游局本级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1328.86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715.00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1088.58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本年收入合计</w:t>
            </w:r>
          </w:p>
        </w:tc>
        <w:tc>
          <w:tcPr>
            <w:tcW w:w="2126" w:type="dxa"/>
            <w:vAlign w:val="center"/>
          </w:tcPr>
          <w:p>
            <w:pPr>
              <w:pStyle w:val="15"/>
            </w:pPr>
            <w:r>
              <w:t>2043.86</w:t>
            </w:r>
          </w:p>
        </w:tc>
        <w:tc>
          <w:tcPr>
            <w:tcW w:w="4535" w:type="dxa"/>
            <w:vAlign w:val="center"/>
          </w:tcPr>
          <w:p>
            <w:pPr>
              <w:pStyle w:val="14"/>
            </w:pPr>
            <w:r>
              <w:t>本年支出合计</w:t>
            </w:r>
          </w:p>
        </w:tc>
        <w:tc>
          <w:tcPr>
            <w:tcW w:w="2126" w:type="dxa"/>
            <w:vAlign w:val="center"/>
          </w:tcPr>
          <w:p>
            <w:pPr>
              <w:pStyle w:val="15"/>
            </w:pPr>
            <w:r>
              <w:t>2078.30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r>
              <w:t>上年结转结余</w:t>
            </w:r>
          </w:p>
        </w:tc>
        <w:tc>
          <w:tcPr>
            <w:tcW w:w="2126" w:type="dxa"/>
            <w:vAlign w:val="center"/>
          </w:tcPr>
          <w:p>
            <w:pPr>
              <w:pStyle w:val="11"/>
            </w:pPr>
            <w:r>
              <w:t>34.44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4"/>
            </w:pPr>
            <w:r>
              <w:t>收入总计</w:t>
            </w:r>
          </w:p>
        </w:tc>
        <w:tc>
          <w:tcPr>
            <w:tcW w:w="2126" w:type="dxa"/>
            <w:vAlign w:val="center"/>
          </w:tcPr>
          <w:p>
            <w:pPr>
              <w:pStyle w:val="15"/>
            </w:pPr>
            <w:r>
              <w:t>2078.30</w:t>
            </w:r>
          </w:p>
        </w:tc>
        <w:tc>
          <w:tcPr>
            <w:tcW w:w="4535" w:type="dxa"/>
            <w:vAlign w:val="center"/>
          </w:tcPr>
          <w:p>
            <w:pPr>
              <w:pStyle w:val="14"/>
            </w:pPr>
            <w:r>
              <w:t>支出总计</w:t>
            </w:r>
          </w:p>
        </w:tc>
        <w:tc>
          <w:tcPr>
            <w:tcW w:w="2126" w:type="dxa"/>
            <w:vAlign w:val="center"/>
          </w:tcPr>
          <w:p>
            <w:pPr>
              <w:pStyle w:val="15"/>
            </w:pPr>
            <w:r>
              <w:t>2078.30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357001宁晋县文化广电体育和旅游局本级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2078.30</w:t>
            </w:r>
          </w:p>
        </w:tc>
        <w:tc>
          <w:tcPr>
            <w:tcW w:w="1134" w:type="dxa"/>
            <w:vAlign w:val="center"/>
          </w:tcPr>
          <w:p>
            <w:pPr>
              <w:pStyle w:val="15"/>
            </w:pPr>
            <w:r>
              <w:t>2043.86</w:t>
            </w:r>
          </w:p>
        </w:tc>
        <w:tc>
          <w:tcPr>
            <w:tcW w:w="1134" w:type="dxa"/>
            <w:vAlign w:val="center"/>
          </w:tcPr>
          <w:p>
            <w:pPr>
              <w:pStyle w:val="15"/>
            </w:pPr>
            <w:r>
              <w:t>2043.86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1088.58</w:t>
            </w:r>
          </w:p>
        </w:tc>
        <w:tc>
          <w:tcPr>
            <w:tcW w:w="1134" w:type="dxa"/>
            <w:vAlign w:val="center"/>
          </w:tcPr>
          <w:p>
            <w:pPr>
              <w:pStyle w:val="11"/>
            </w:pPr>
            <w:r>
              <w:t>1088.58</w:t>
            </w:r>
          </w:p>
        </w:tc>
        <w:tc>
          <w:tcPr>
            <w:tcW w:w="1134" w:type="dxa"/>
            <w:vAlign w:val="center"/>
          </w:tcPr>
          <w:p>
            <w:pPr>
              <w:pStyle w:val="11"/>
            </w:pPr>
            <w:r>
              <w:t>1088.58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554.66</w:t>
            </w:r>
          </w:p>
        </w:tc>
        <w:tc>
          <w:tcPr>
            <w:tcW w:w="1134" w:type="dxa"/>
            <w:vAlign w:val="center"/>
          </w:tcPr>
          <w:p>
            <w:pPr>
              <w:pStyle w:val="11"/>
            </w:pPr>
            <w:r>
              <w:t>554.66</w:t>
            </w:r>
          </w:p>
        </w:tc>
        <w:tc>
          <w:tcPr>
            <w:tcW w:w="1134" w:type="dxa"/>
            <w:vAlign w:val="center"/>
          </w:tcPr>
          <w:p>
            <w:pPr>
              <w:pStyle w:val="11"/>
            </w:pPr>
            <w:r>
              <w:t>554.66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476.00</w:t>
            </w:r>
          </w:p>
        </w:tc>
        <w:tc>
          <w:tcPr>
            <w:tcW w:w="1134" w:type="dxa"/>
            <w:vAlign w:val="center"/>
          </w:tcPr>
          <w:p>
            <w:pPr>
              <w:pStyle w:val="11"/>
            </w:pPr>
            <w:r>
              <w:t>476.00</w:t>
            </w:r>
          </w:p>
        </w:tc>
        <w:tc>
          <w:tcPr>
            <w:tcW w:w="1134" w:type="dxa"/>
            <w:vAlign w:val="center"/>
          </w:tcPr>
          <w:p>
            <w:pPr>
              <w:pStyle w:val="11"/>
            </w:pPr>
            <w:r>
              <w:t>476.00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2070102</w:t>
            </w:r>
          </w:p>
        </w:tc>
        <w:tc>
          <w:tcPr>
            <w:tcW w:w="1559" w:type="dxa"/>
            <w:vAlign w:val="center"/>
          </w:tcPr>
          <w:p>
            <w:pPr>
              <w:pStyle w:val="12"/>
            </w:pPr>
            <w:r>
              <w:t>一般行政管理事务</w:t>
            </w:r>
          </w:p>
        </w:tc>
        <w:tc>
          <w:tcPr>
            <w:tcW w:w="1134" w:type="dxa"/>
            <w:vAlign w:val="center"/>
          </w:tcPr>
          <w:p>
            <w:pPr>
              <w:pStyle w:val="11"/>
            </w:pPr>
            <w:r>
              <w:t>47.46</w:t>
            </w:r>
          </w:p>
        </w:tc>
        <w:tc>
          <w:tcPr>
            <w:tcW w:w="1134" w:type="dxa"/>
            <w:vAlign w:val="center"/>
          </w:tcPr>
          <w:p>
            <w:pPr>
              <w:pStyle w:val="11"/>
            </w:pPr>
            <w:r>
              <w:t>47.46</w:t>
            </w:r>
          </w:p>
        </w:tc>
        <w:tc>
          <w:tcPr>
            <w:tcW w:w="1134" w:type="dxa"/>
            <w:vAlign w:val="center"/>
          </w:tcPr>
          <w:p>
            <w:pPr>
              <w:pStyle w:val="11"/>
            </w:pPr>
            <w:r>
              <w:t>47.46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2070114</w:t>
            </w:r>
          </w:p>
        </w:tc>
        <w:tc>
          <w:tcPr>
            <w:tcW w:w="1559" w:type="dxa"/>
            <w:vAlign w:val="center"/>
          </w:tcPr>
          <w:p>
            <w:pPr>
              <w:pStyle w:val="12"/>
            </w:pPr>
            <w:r>
              <w:t>文化和旅游管理事务</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2070307</w:t>
            </w:r>
          </w:p>
        </w:tc>
        <w:tc>
          <w:tcPr>
            <w:tcW w:w="1559" w:type="dxa"/>
            <w:vAlign w:val="center"/>
          </w:tcPr>
          <w:p>
            <w:pPr>
              <w:pStyle w:val="12"/>
            </w:pPr>
            <w:r>
              <w:t>体育场馆</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2070899</w:t>
            </w:r>
          </w:p>
        </w:tc>
        <w:tc>
          <w:tcPr>
            <w:tcW w:w="1559" w:type="dxa"/>
            <w:vAlign w:val="center"/>
          </w:tcPr>
          <w:p>
            <w:pPr>
              <w:pStyle w:val="12"/>
            </w:pPr>
            <w:r>
              <w:t>其他广播电视支出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446.92</w:t>
            </w:r>
          </w:p>
        </w:tc>
        <w:tc>
          <w:tcPr>
            <w:tcW w:w="1134" w:type="dxa"/>
            <w:vAlign w:val="center"/>
          </w:tcPr>
          <w:p>
            <w:pPr>
              <w:pStyle w:val="11"/>
            </w:pPr>
            <w:r>
              <w:t>446.92</w:t>
            </w:r>
          </w:p>
        </w:tc>
        <w:tc>
          <w:tcPr>
            <w:tcW w:w="1134" w:type="dxa"/>
            <w:vAlign w:val="center"/>
          </w:tcPr>
          <w:p>
            <w:pPr>
              <w:pStyle w:val="11"/>
            </w:pPr>
            <w:r>
              <w:t>446.92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446.92</w:t>
            </w:r>
          </w:p>
        </w:tc>
        <w:tc>
          <w:tcPr>
            <w:tcW w:w="1134" w:type="dxa"/>
            <w:vAlign w:val="center"/>
          </w:tcPr>
          <w:p>
            <w:pPr>
              <w:pStyle w:val="11"/>
            </w:pPr>
            <w:r>
              <w:t>446.92</w:t>
            </w:r>
          </w:p>
        </w:tc>
        <w:tc>
          <w:tcPr>
            <w:tcW w:w="1134" w:type="dxa"/>
            <w:vAlign w:val="center"/>
          </w:tcPr>
          <w:p>
            <w:pPr>
              <w:pStyle w:val="11"/>
            </w:pPr>
            <w:r>
              <w:t>446.92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167.67</w:t>
            </w:r>
          </w:p>
        </w:tc>
        <w:tc>
          <w:tcPr>
            <w:tcW w:w="1134" w:type="dxa"/>
            <w:vAlign w:val="center"/>
          </w:tcPr>
          <w:p>
            <w:pPr>
              <w:pStyle w:val="11"/>
            </w:pPr>
            <w:r>
              <w:t>167.67</w:t>
            </w:r>
          </w:p>
        </w:tc>
        <w:tc>
          <w:tcPr>
            <w:tcW w:w="1134" w:type="dxa"/>
            <w:vAlign w:val="center"/>
          </w:tcPr>
          <w:p>
            <w:pPr>
              <w:pStyle w:val="11"/>
            </w:pPr>
            <w:r>
              <w:t>167.67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161.49</w:t>
            </w:r>
          </w:p>
        </w:tc>
        <w:tc>
          <w:tcPr>
            <w:tcW w:w="1134" w:type="dxa"/>
            <w:vAlign w:val="center"/>
          </w:tcPr>
          <w:p>
            <w:pPr>
              <w:pStyle w:val="11"/>
            </w:pPr>
            <w:r>
              <w:t>161.49</w:t>
            </w:r>
          </w:p>
        </w:tc>
        <w:tc>
          <w:tcPr>
            <w:tcW w:w="1134" w:type="dxa"/>
            <w:vAlign w:val="center"/>
          </w:tcPr>
          <w:p>
            <w:pPr>
              <w:pStyle w:val="11"/>
            </w:pPr>
            <w:r>
              <w:t>161.49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100.50</w:t>
            </w:r>
          </w:p>
        </w:tc>
        <w:tc>
          <w:tcPr>
            <w:tcW w:w="1134" w:type="dxa"/>
            <w:vAlign w:val="center"/>
          </w:tcPr>
          <w:p>
            <w:pPr>
              <w:pStyle w:val="11"/>
            </w:pPr>
            <w:r>
              <w:t>100.50</w:t>
            </w:r>
          </w:p>
        </w:tc>
        <w:tc>
          <w:tcPr>
            <w:tcW w:w="1134" w:type="dxa"/>
            <w:vAlign w:val="center"/>
          </w:tcPr>
          <w:p>
            <w:pPr>
              <w:pStyle w:val="11"/>
            </w:pPr>
            <w:r>
              <w:t>100.50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60.99</w:t>
            </w:r>
          </w:p>
        </w:tc>
        <w:tc>
          <w:tcPr>
            <w:tcW w:w="1134" w:type="dxa"/>
            <w:vAlign w:val="center"/>
          </w:tcPr>
          <w:p>
            <w:pPr>
              <w:pStyle w:val="11"/>
            </w:pPr>
            <w:r>
              <w:t>60.99</w:t>
            </w:r>
          </w:p>
        </w:tc>
        <w:tc>
          <w:tcPr>
            <w:tcW w:w="1134" w:type="dxa"/>
            <w:vAlign w:val="center"/>
          </w:tcPr>
          <w:p>
            <w:pPr>
              <w:pStyle w:val="11"/>
            </w:pPr>
            <w:r>
              <w:t>60.99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1.68</w:t>
            </w:r>
          </w:p>
        </w:tc>
        <w:tc>
          <w:tcPr>
            <w:tcW w:w="1134" w:type="dxa"/>
            <w:vAlign w:val="center"/>
          </w:tcPr>
          <w:p>
            <w:pPr>
              <w:pStyle w:val="11"/>
            </w:pPr>
            <w:r>
              <w:t>1.68</w:t>
            </w:r>
          </w:p>
        </w:tc>
        <w:tc>
          <w:tcPr>
            <w:tcW w:w="1134" w:type="dxa"/>
            <w:vAlign w:val="center"/>
          </w:tcPr>
          <w:p>
            <w:pPr>
              <w:pStyle w:val="11"/>
            </w:pPr>
            <w:r>
              <w:t>1.68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1.68</w:t>
            </w:r>
          </w:p>
        </w:tc>
        <w:tc>
          <w:tcPr>
            <w:tcW w:w="1134" w:type="dxa"/>
            <w:vAlign w:val="center"/>
          </w:tcPr>
          <w:p>
            <w:pPr>
              <w:pStyle w:val="11"/>
            </w:pPr>
            <w:r>
              <w:t>1.68</w:t>
            </w:r>
          </w:p>
        </w:tc>
        <w:tc>
          <w:tcPr>
            <w:tcW w:w="1134" w:type="dxa"/>
            <w:vAlign w:val="center"/>
          </w:tcPr>
          <w:p>
            <w:pPr>
              <w:pStyle w:val="11"/>
            </w:pPr>
            <w:r>
              <w:t>1.68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24.13</w:t>
            </w:r>
          </w:p>
        </w:tc>
        <w:tc>
          <w:tcPr>
            <w:tcW w:w="1134" w:type="dxa"/>
            <w:vAlign w:val="center"/>
          </w:tcPr>
          <w:p>
            <w:pPr>
              <w:pStyle w:val="11"/>
            </w:pPr>
            <w:r>
              <w:t>24.13</w:t>
            </w:r>
          </w:p>
        </w:tc>
        <w:tc>
          <w:tcPr>
            <w:tcW w:w="1134" w:type="dxa"/>
            <w:vAlign w:val="center"/>
          </w:tcPr>
          <w:p>
            <w:pPr>
              <w:pStyle w:val="11"/>
            </w:pPr>
            <w:r>
              <w:t>24.13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24.13</w:t>
            </w:r>
          </w:p>
        </w:tc>
        <w:tc>
          <w:tcPr>
            <w:tcW w:w="1134" w:type="dxa"/>
            <w:vAlign w:val="center"/>
          </w:tcPr>
          <w:p>
            <w:pPr>
              <w:pStyle w:val="11"/>
            </w:pPr>
            <w:r>
              <w:t>24.13</w:t>
            </w:r>
          </w:p>
        </w:tc>
        <w:tc>
          <w:tcPr>
            <w:tcW w:w="1134" w:type="dxa"/>
            <w:vAlign w:val="center"/>
          </w:tcPr>
          <w:p>
            <w:pPr>
              <w:pStyle w:val="11"/>
            </w:pPr>
            <w:r>
              <w:t>24.13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24.13</w:t>
            </w:r>
          </w:p>
        </w:tc>
        <w:tc>
          <w:tcPr>
            <w:tcW w:w="1134" w:type="dxa"/>
            <w:vAlign w:val="center"/>
          </w:tcPr>
          <w:p>
            <w:pPr>
              <w:pStyle w:val="11"/>
            </w:pPr>
            <w:r>
              <w:t>24.13</w:t>
            </w:r>
          </w:p>
        </w:tc>
        <w:tc>
          <w:tcPr>
            <w:tcW w:w="1134" w:type="dxa"/>
            <w:vAlign w:val="center"/>
          </w:tcPr>
          <w:p>
            <w:pPr>
              <w:pStyle w:val="11"/>
            </w:pPr>
            <w:r>
              <w:t>24.13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48.48</w:t>
            </w:r>
          </w:p>
        </w:tc>
        <w:tc>
          <w:tcPr>
            <w:tcW w:w="1134" w:type="dxa"/>
            <w:vAlign w:val="center"/>
          </w:tcPr>
          <w:p>
            <w:pPr>
              <w:pStyle w:val="11"/>
            </w:pPr>
            <w:r>
              <w:t>48.48</w:t>
            </w:r>
          </w:p>
        </w:tc>
        <w:tc>
          <w:tcPr>
            <w:tcW w:w="1134" w:type="dxa"/>
            <w:vAlign w:val="center"/>
          </w:tcPr>
          <w:p>
            <w:pPr>
              <w:pStyle w:val="11"/>
            </w:pPr>
            <w:r>
              <w:t>48.48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48.48</w:t>
            </w:r>
          </w:p>
        </w:tc>
        <w:tc>
          <w:tcPr>
            <w:tcW w:w="1134" w:type="dxa"/>
            <w:vAlign w:val="center"/>
          </w:tcPr>
          <w:p>
            <w:pPr>
              <w:pStyle w:val="11"/>
            </w:pPr>
            <w:r>
              <w:t>48.48</w:t>
            </w:r>
          </w:p>
        </w:tc>
        <w:tc>
          <w:tcPr>
            <w:tcW w:w="1134" w:type="dxa"/>
            <w:vAlign w:val="center"/>
          </w:tcPr>
          <w:p>
            <w:pPr>
              <w:pStyle w:val="11"/>
            </w:pPr>
            <w:r>
              <w:t>48.48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48.48</w:t>
            </w:r>
          </w:p>
        </w:tc>
        <w:tc>
          <w:tcPr>
            <w:tcW w:w="1134" w:type="dxa"/>
            <w:vAlign w:val="center"/>
          </w:tcPr>
          <w:p>
            <w:pPr>
              <w:pStyle w:val="11"/>
            </w:pPr>
            <w:r>
              <w:t>48.48</w:t>
            </w:r>
          </w:p>
        </w:tc>
        <w:tc>
          <w:tcPr>
            <w:tcW w:w="1134" w:type="dxa"/>
            <w:vAlign w:val="center"/>
          </w:tcPr>
          <w:p>
            <w:pPr>
              <w:pStyle w:val="11"/>
            </w:pPr>
            <w:r>
              <w:t>48.48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349.44</w:t>
            </w:r>
          </w:p>
        </w:tc>
        <w:tc>
          <w:tcPr>
            <w:tcW w:w="1134" w:type="dxa"/>
            <w:vAlign w:val="center"/>
          </w:tcPr>
          <w:p>
            <w:pPr>
              <w:pStyle w:val="11"/>
            </w:pPr>
            <w:r>
              <w:t>315.00</w:t>
            </w:r>
          </w:p>
        </w:tc>
        <w:tc>
          <w:tcPr>
            <w:tcW w:w="1134" w:type="dxa"/>
            <w:vAlign w:val="center"/>
          </w:tcPr>
          <w:p>
            <w:pPr>
              <w:pStyle w:val="11"/>
            </w:pPr>
            <w:r>
              <w:t>315.00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349.44</w:t>
            </w:r>
          </w:p>
        </w:tc>
        <w:tc>
          <w:tcPr>
            <w:tcW w:w="1134" w:type="dxa"/>
            <w:vAlign w:val="center"/>
          </w:tcPr>
          <w:p>
            <w:pPr>
              <w:pStyle w:val="11"/>
            </w:pPr>
            <w:r>
              <w:t>315.00</w:t>
            </w:r>
          </w:p>
        </w:tc>
        <w:tc>
          <w:tcPr>
            <w:tcW w:w="1134" w:type="dxa"/>
            <w:vAlign w:val="center"/>
          </w:tcPr>
          <w:p>
            <w:pPr>
              <w:pStyle w:val="11"/>
            </w:pPr>
            <w:r>
              <w:t>315.00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349.44</w:t>
            </w:r>
          </w:p>
        </w:tc>
        <w:tc>
          <w:tcPr>
            <w:tcW w:w="1134" w:type="dxa"/>
            <w:vAlign w:val="center"/>
          </w:tcPr>
          <w:p>
            <w:pPr>
              <w:pStyle w:val="11"/>
            </w:pPr>
            <w:r>
              <w:t>315.00</w:t>
            </w:r>
          </w:p>
        </w:tc>
        <w:tc>
          <w:tcPr>
            <w:tcW w:w="1134" w:type="dxa"/>
            <w:vAlign w:val="center"/>
          </w:tcPr>
          <w:p>
            <w:pPr>
              <w:pStyle w:val="11"/>
            </w:pPr>
            <w:r>
              <w:t>315.00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34.44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357001宁晋县文化广电体育和旅游局本级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2078.30</w:t>
            </w:r>
          </w:p>
        </w:tc>
        <w:tc>
          <w:tcPr>
            <w:tcW w:w="1361" w:type="dxa"/>
            <w:vAlign w:val="center"/>
          </w:tcPr>
          <w:p>
            <w:pPr>
              <w:pStyle w:val="15"/>
            </w:pPr>
            <w:r>
              <w:t>716.28</w:t>
            </w:r>
          </w:p>
        </w:tc>
        <w:tc>
          <w:tcPr>
            <w:tcW w:w="1361" w:type="dxa"/>
            <w:vAlign w:val="center"/>
          </w:tcPr>
          <w:p>
            <w:pPr>
              <w:pStyle w:val="15"/>
            </w:pPr>
            <w:r>
              <w:t>1362.02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1088.58</w:t>
            </w:r>
          </w:p>
        </w:tc>
        <w:tc>
          <w:tcPr>
            <w:tcW w:w="1361" w:type="dxa"/>
            <w:vAlign w:val="center"/>
          </w:tcPr>
          <w:p>
            <w:pPr>
              <w:pStyle w:val="11"/>
            </w:pPr>
            <w:r>
              <w:t>476.00</w:t>
            </w:r>
          </w:p>
        </w:tc>
        <w:tc>
          <w:tcPr>
            <w:tcW w:w="1361" w:type="dxa"/>
            <w:vAlign w:val="center"/>
          </w:tcPr>
          <w:p>
            <w:pPr>
              <w:pStyle w:val="11"/>
            </w:pPr>
            <w:r>
              <w:t>612.58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554.66</w:t>
            </w:r>
          </w:p>
        </w:tc>
        <w:tc>
          <w:tcPr>
            <w:tcW w:w="1361" w:type="dxa"/>
            <w:vAlign w:val="center"/>
          </w:tcPr>
          <w:p>
            <w:pPr>
              <w:pStyle w:val="11"/>
            </w:pPr>
            <w:r>
              <w:t>476.00</w:t>
            </w:r>
          </w:p>
        </w:tc>
        <w:tc>
          <w:tcPr>
            <w:tcW w:w="1361" w:type="dxa"/>
            <w:vAlign w:val="center"/>
          </w:tcPr>
          <w:p>
            <w:pPr>
              <w:pStyle w:val="11"/>
            </w:pPr>
            <w:r>
              <w:t>78.66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476.00</w:t>
            </w:r>
          </w:p>
        </w:tc>
        <w:tc>
          <w:tcPr>
            <w:tcW w:w="1361" w:type="dxa"/>
            <w:vAlign w:val="center"/>
          </w:tcPr>
          <w:p>
            <w:pPr>
              <w:pStyle w:val="11"/>
            </w:pPr>
            <w:r>
              <w:t>476.00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2070102</w:t>
            </w:r>
          </w:p>
        </w:tc>
        <w:tc>
          <w:tcPr>
            <w:tcW w:w="4535" w:type="dxa"/>
            <w:vAlign w:val="center"/>
          </w:tcPr>
          <w:p>
            <w:pPr>
              <w:pStyle w:val="12"/>
            </w:pPr>
            <w:r>
              <w:t>一般行政管理事务</w:t>
            </w:r>
          </w:p>
        </w:tc>
        <w:tc>
          <w:tcPr>
            <w:tcW w:w="1361" w:type="dxa"/>
            <w:vAlign w:val="center"/>
          </w:tcPr>
          <w:p>
            <w:pPr>
              <w:pStyle w:val="11"/>
            </w:pPr>
            <w:r>
              <w:t>47.46</w:t>
            </w:r>
          </w:p>
        </w:tc>
        <w:tc>
          <w:tcPr>
            <w:tcW w:w="1361" w:type="dxa"/>
            <w:vAlign w:val="center"/>
          </w:tcPr>
          <w:p>
            <w:pPr>
              <w:pStyle w:val="11"/>
            </w:pPr>
          </w:p>
        </w:tc>
        <w:tc>
          <w:tcPr>
            <w:tcW w:w="1361" w:type="dxa"/>
            <w:vAlign w:val="center"/>
          </w:tcPr>
          <w:p>
            <w:pPr>
              <w:pStyle w:val="11"/>
            </w:pPr>
            <w:r>
              <w:t>47.46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2070114</w:t>
            </w:r>
          </w:p>
        </w:tc>
        <w:tc>
          <w:tcPr>
            <w:tcW w:w="4535" w:type="dxa"/>
            <w:vAlign w:val="center"/>
          </w:tcPr>
          <w:p>
            <w:pPr>
              <w:pStyle w:val="12"/>
            </w:pPr>
            <w:r>
              <w:t>文化和旅游管理事务</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2070307</w:t>
            </w:r>
          </w:p>
        </w:tc>
        <w:tc>
          <w:tcPr>
            <w:tcW w:w="4535" w:type="dxa"/>
            <w:vAlign w:val="center"/>
          </w:tcPr>
          <w:p>
            <w:pPr>
              <w:pStyle w:val="12"/>
            </w:pPr>
            <w:r>
              <w:t>体育场馆</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2070899</w:t>
            </w:r>
          </w:p>
        </w:tc>
        <w:tc>
          <w:tcPr>
            <w:tcW w:w="4535" w:type="dxa"/>
            <w:vAlign w:val="center"/>
          </w:tcPr>
          <w:p>
            <w:pPr>
              <w:pStyle w:val="12"/>
            </w:pPr>
            <w:r>
              <w:t>其他广播电视支出</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446.92</w:t>
            </w:r>
          </w:p>
        </w:tc>
        <w:tc>
          <w:tcPr>
            <w:tcW w:w="1361" w:type="dxa"/>
            <w:vAlign w:val="center"/>
          </w:tcPr>
          <w:p>
            <w:pPr>
              <w:pStyle w:val="11"/>
            </w:pPr>
          </w:p>
        </w:tc>
        <w:tc>
          <w:tcPr>
            <w:tcW w:w="1361" w:type="dxa"/>
            <w:vAlign w:val="center"/>
          </w:tcPr>
          <w:p>
            <w:pPr>
              <w:pStyle w:val="11"/>
            </w:pPr>
            <w:r>
              <w:t>446.92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446.92</w:t>
            </w:r>
          </w:p>
        </w:tc>
        <w:tc>
          <w:tcPr>
            <w:tcW w:w="1361" w:type="dxa"/>
            <w:vAlign w:val="center"/>
          </w:tcPr>
          <w:p>
            <w:pPr>
              <w:pStyle w:val="11"/>
            </w:pPr>
          </w:p>
        </w:tc>
        <w:tc>
          <w:tcPr>
            <w:tcW w:w="1361" w:type="dxa"/>
            <w:vAlign w:val="center"/>
          </w:tcPr>
          <w:p>
            <w:pPr>
              <w:pStyle w:val="11"/>
            </w:pPr>
            <w:r>
              <w:t>446.92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167.67</w:t>
            </w:r>
          </w:p>
        </w:tc>
        <w:tc>
          <w:tcPr>
            <w:tcW w:w="1361" w:type="dxa"/>
            <w:vAlign w:val="center"/>
          </w:tcPr>
          <w:p>
            <w:pPr>
              <w:pStyle w:val="11"/>
            </w:pPr>
            <w:r>
              <w:t>167.67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161.49</w:t>
            </w:r>
          </w:p>
        </w:tc>
        <w:tc>
          <w:tcPr>
            <w:tcW w:w="1361" w:type="dxa"/>
            <w:vAlign w:val="center"/>
          </w:tcPr>
          <w:p>
            <w:pPr>
              <w:pStyle w:val="11"/>
            </w:pPr>
            <w:r>
              <w:t>161.49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100.50</w:t>
            </w:r>
          </w:p>
        </w:tc>
        <w:tc>
          <w:tcPr>
            <w:tcW w:w="1361" w:type="dxa"/>
            <w:vAlign w:val="center"/>
          </w:tcPr>
          <w:p>
            <w:pPr>
              <w:pStyle w:val="11"/>
            </w:pPr>
            <w:r>
              <w:t>100.50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60.99</w:t>
            </w:r>
          </w:p>
        </w:tc>
        <w:tc>
          <w:tcPr>
            <w:tcW w:w="1361" w:type="dxa"/>
            <w:vAlign w:val="center"/>
          </w:tcPr>
          <w:p>
            <w:pPr>
              <w:pStyle w:val="11"/>
            </w:pPr>
            <w:r>
              <w:t>60.99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1.68</w:t>
            </w:r>
          </w:p>
        </w:tc>
        <w:tc>
          <w:tcPr>
            <w:tcW w:w="1361" w:type="dxa"/>
            <w:vAlign w:val="center"/>
          </w:tcPr>
          <w:p>
            <w:pPr>
              <w:pStyle w:val="11"/>
            </w:pPr>
            <w:r>
              <w:t>1.68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1.68</w:t>
            </w:r>
          </w:p>
        </w:tc>
        <w:tc>
          <w:tcPr>
            <w:tcW w:w="1361" w:type="dxa"/>
            <w:vAlign w:val="center"/>
          </w:tcPr>
          <w:p>
            <w:pPr>
              <w:pStyle w:val="11"/>
            </w:pPr>
            <w:r>
              <w:t>1.68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24.13</w:t>
            </w:r>
          </w:p>
        </w:tc>
        <w:tc>
          <w:tcPr>
            <w:tcW w:w="1361" w:type="dxa"/>
            <w:vAlign w:val="center"/>
          </w:tcPr>
          <w:p>
            <w:pPr>
              <w:pStyle w:val="11"/>
            </w:pPr>
            <w:r>
              <w:t>24.13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24.13</w:t>
            </w:r>
          </w:p>
        </w:tc>
        <w:tc>
          <w:tcPr>
            <w:tcW w:w="1361" w:type="dxa"/>
            <w:vAlign w:val="center"/>
          </w:tcPr>
          <w:p>
            <w:pPr>
              <w:pStyle w:val="11"/>
            </w:pPr>
            <w:r>
              <w:t>24.13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24.13</w:t>
            </w:r>
          </w:p>
        </w:tc>
        <w:tc>
          <w:tcPr>
            <w:tcW w:w="1361" w:type="dxa"/>
            <w:vAlign w:val="center"/>
          </w:tcPr>
          <w:p>
            <w:pPr>
              <w:pStyle w:val="11"/>
            </w:pPr>
            <w:r>
              <w:t>24.13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48.48</w:t>
            </w:r>
          </w:p>
        </w:tc>
        <w:tc>
          <w:tcPr>
            <w:tcW w:w="1361" w:type="dxa"/>
            <w:vAlign w:val="center"/>
          </w:tcPr>
          <w:p>
            <w:pPr>
              <w:pStyle w:val="11"/>
            </w:pPr>
            <w:r>
              <w:t>48.48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48.48</w:t>
            </w:r>
          </w:p>
        </w:tc>
        <w:tc>
          <w:tcPr>
            <w:tcW w:w="1361" w:type="dxa"/>
            <w:vAlign w:val="center"/>
          </w:tcPr>
          <w:p>
            <w:pPr>
              <w:pStyle w:val="11"/>
            </w:pPr>
            <w:r>
              <w:t>48.48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48.48</w:t>
            </w:r>
          </w:p>
        </w:tc>
        <w:tc>
          <w:tcPr>
            <w:tcW w:w="1361" w:type="dxa"/>
            <w:vAlign w:val="center"/>
          </w:tcPr>
          <w:p>
            <w:pPr>
              <w:pStyle w:val="11"/>
            </w:pPr>
            <w:r>
              <w:t>48.48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349.44</w:t>
            </w:r>
          </w:p>
        </w:tc>
        <w:tc>
          <w:tcPr>
            <w:tcW w:w="1361" w:type="dxa"/>
            <w:vAlign w:val="center"/>
          </w:tcPr>
          <w:p>
            <w:pPr>
              <w:pStyle w:val="11"/>
            </w:pPr>
          </w:p>
        </w:tc>
        <w:tc>
          <w:tcPr>
            <w:tcW w:w="1361" w:type="dxa"/>
            <w:vAlign w:val="center"/>
          </w:tcPr>
          <w:p>
            <w:pPr>
              <w:pStyle w:val="11"/>
            </w:pPr>
            <w:r>
              <w:t>349.44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349.44</w:t>
            </w:r>
          </w:p>
        </w:tc>
        <w:tc>
          <w:tcPr>
            <w:tcW w:w="1361" w:type="dxa"/>
            <w:vAlign w:val="center"/>
          </w:tcPr>
          <w:p>
            <w:pPr>
              <w:pStyle w:val="11"/>
            </w:pPr>
          </w:p>
        </w:tc>
        <w:tc>
          <w:tcPr>
            <w:tcW w:w="1361" w:type="dxa"/>
            <w:vAlign w:val="center"/>
          </w:tcPr>
          <w:p>
            <w:pPr>
              <w:pStyle w:val="11"/>
            </w:pPr>
            <w:r>
              <w:t>349.44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349.44</w:t>
            </w:r>
          </w:p>
        </w:tc>
        <w:tc>
          <w:tcPr>
            <w:tcW w:w="1361" w:type="dxa"/>
            <w:vAlign w:val="center"/>
          </w:tcPr>
          <w:p>
            <w:pPr>
              <w:pStyle w:val="11"/>
            </w:pPr>
          </w:p>
        </w:tc>
        <w:tc>
          <w:tcPr>
            <w:tcW w:w="1361" w:type="dxa"/>
            <w:vAlign w:val="center"/>
          </w:tcPr>
          <w:p>
            <w:pPr>
              <w:pStyle w:val="11"/>
            </w:pPr>
            <w:r>
              <w:t>349.44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357001宁晋县文化广电体育和旅游局本级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1328.86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715.00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1088.58</w:t>
            </w:r>
          </w:p>
        </w:tc>
        <w:tc>
          <w:tcPr>
            <w:tcW w:w="1474" w:type="dxa"/>
            <w:vAlign w:val="center"/>
          </w:tcPr>
          <w:p>
            <w:pPr>
              <w:pStyle w:val="11"/>
            </w:pPr>
            <w:r>
              <w:t>1088.58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167.67</w:t>
            </w:r>
          </w:p>
        </w:tc>
        <w:tc>
          <w:tcPr>
            <w:tcW w:w="1474" w:type="dxa"/>
            <w:vAlign w:val="center"/>
          </w:tcPr>
          <w:p>
            <w:pPr>
              <w:pStyle w:val="11"/>
            </w:pPr>
            <w:r>
              <w:t>167.67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24.13</w:t>
            </w:r>
          </w:p>
        </w:tc>
        <w:tc>
          <w:tcPr>
            <w:tcW w:w="1474" w:type="dxa"/>
            <w:vAlign w:val="center"/>
          </w:tcPr>
          <w:p>
            <w:pPr>
              <w:pStyle w:val="11"/>
            </w:pPr>
            <w:r>
              <w:t>24.13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400.00</w:t>
            </w:r>
          </w:p>
        </w:tc>
        <w:tc>
          <w:tcPr>
            <w:tcW w:w="1474" w:type="dxa"/>
            <w:vAlign w:val="center"/>
          </w:tcPr>
          <w:p>
            <w:pPr>
              <w:pStyle w:val="11"/>
            </w:pPr>
          </w:p>
        </w:tc>
        <w:tc>
          <w:tcPr>
            <w:tcW w:w="1474" w:type="dxa"/>
            <w:vAlign w:val="center"/>
          </w:tcPr>
          <w:p>
            <w:pPr>
              <w:pStyle w:val="11"/>
            </w:pPr>
            <w:r>
              <w:t>400.00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48.48</w:t>
            </w:r>
          </w:p>
        </w:tc>
        <w:tc>
          <w:tcPr>
            <w:tcW w:w="1474" w:type="dxa"/>
            <w:vAlign w:val="center"/>
          </w:tcPr>
          <w:p>
            <w:pPr>
              <w:pStyle w:val="11"/>
            </w:pPr>
            <w:r>
              <w:t>48.48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349.44</w:t>
            </w:r>
          </w:p>
        </w:tc>
        <w:tc>
          <w:tcPr>
            <w:tcW w:w="1474" w:type="dxa"/>
            <w:vAlign w:val="center"/>
          </w:tcPr>
          <w:p>
            <w:pPr>
              <w:pStyle w:val="11"/>
            </w:pPr>
          </w:p>
        </w:tc>
        <w:tc>
          <w:tcPr>
            <w:tcW w:w="1474" w:type="dxa"/>
            <w:vAlign w:val="center"/>
          </w:tcPr>
          <w:p>
            <w:pPr>
              <w:pStyle w:val="11"/>
            </w:pPr>
            <w:r>
              <w:t>349.44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4"/>
            </w:pPr>
            <w:r>
              <w:t>本年收入合计</w:t>
            </w:r>
          </w:p>
        </w:tc>
        <w:tc>
          <w:tcPr>
            <w:tcW w:w="1474" w:type="dxa"/>
            <w:vAlign w:val="center"/>
          </w:tcPr>
          <w:p>
            <w:pPr>
              <w:pStyle w:val="15"/>
            </w:pPr>
            <w:r>
              <w:t>2043.86</w:t>
            </w:r>
          </w:p>
        </w:tc>
        <w:tc>
          <w:tcPr>
            <w:tcW w:w="3402" w:type="dxa"/>
            <w:vAlign w:val="center"/>
          </w:tcPr>
          <w:p>
            <w:pPr>
              <w:pStyle w:val="14"/>
            </w:pPr>
            <w:r>
              <w:t>本年支出合计</w:t>
            </w:r>
          </w:p>
        </w:tc>
        <w:tc>
          <w:tcPr>
            <w:tcW w:w="1474" w:type="dxa"/>
            <w:vAlign w:val="center"/>
          </w:tcPr>
          <w:p>
            <w:pPr>
              <w:pStyle w:val="15"/>
            </w:pPr>
            <w:r>
              <w:t>2078.30</w:t>
            </w:r>
          </w:p>
        </w:tc>
        <w:tc>
          <w:tcPr>
            <w:tcW w:w="1474" w:type="dxa"/>
            <w:vAlign w:val="center"/>
          </w:tcPr>
          <w:p>
            <w:pPr>
              <w:pStyle w:val="15"/>
            </w:pPr>
            <w:r>
              <w:t>1328.86</w:t>
            </w:r>
          </w:p>
        </w:tc>
        <w:tc>
          <w:tcPr>
            <w:tcW w:w="1474" w:type="dxa"/>
            <w:vAlign w:val="center"/>
          </w:tcPr>
          <w:p>
            <w:pPr>
              <w:pStyle w:val="15"/>
            </w:pPr>
            <w:r>
              <w:t>749.44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年初财政拨款结转和结余</w:t>
            </w:r>
          </w:p>
        </w:tc>
        <w:tc>
          <w:tcPr>
            <w:tcW w:w="1474" w:type="dxa"/>
            <w:vAlign w:val="center"/>
          </w:tcPr>
          <w:p>
            <w:pPr>
              <w:pStyle w:val="11"/>
            </w:pPr>
            <w:r>
              <w:t>34.44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二、政府性基金预算拨款</w:t>
            </w:r>
          </w:p>
        </w:tc>
        <w:tc>
          <w:tcPr>
            <w:tcW w:w="1474" w:type="dxa"/>
            <w:vAlign w:val="center"/>
          </w:tcPr>
          <w:p>
            <w:pPr>
              <w:pStyle w:val="11"/>
            </w:pPr>
            <w:r>
              <w:t>34.44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4"/>
            </w:pPr>
            <w:r>
              <w:t>收入总计</w:t>
            </w:r>
          </w:p>
        </w:tc>
        <w:tc>
          <w:tcPr>
            <w:tcW w:w="1474" w:type="dxa"/>
            <w:vAlign w:val="center"/>
          </w:tcPr>
          <w:p>
            <w:pPr>
              <w:pStyle w:val="15"/>
            </w:pPr>
            <w:r>
              <w:t>2078.30</w:t>
            </w:r>
          </w:p>
        </w:tc>
        <w:tc>
          <w:tcPr>
            <w:tcW w:w="3402" w:type="dxa"/>
            <w:vAlign w:val="center"/>
          </w:tcPr>
          <w:p>
            <w:pPr>
              <w:pStyle w:val="14"/>
            </w:pPr>
            <w:r>
              <w:t>支出总计</w:t>
            </w:r>
          </w:p>
        </w:tc>
        <w:tc>
          <w:tcPr>
            <w:tcW w:w="1474" w:type="dxa"/>
            <w:vAlign w:val="center"/>
          </w:tcPr>
          <w:p>
            <w:pPr>
              <w:pStyle w:val="15"/>
            </w:pPr>
            <w:r>
              <w:t>2078.30</w:t>
            </w:r>
          </w:p>
        </w:tc>
        <w:tc>
          <w:tcPr>
            <w:tcW w:w="1474" w:type="dxa"/>
            <w:vAlign w:val="center"/>
          </w:tcPr>
          <w:p>
            <w:pPr>
              <w:pStyle w:val="15"/>
            </w:pPr>
            <w:r>
              <w:t>1328.86</w:t>
            </w:r>
          </w:p>
        </w:tc>
        <w:tc>
          <w:tcPr>
            <w:tcW w:w="1474" w:type="dxa"/>
            <w:vAlign w:val="center"/>
          </w:tcPr>
          <w:p>
            <w:pPr>
              <w:pStyle w:val="15"/>
            </w:pPr>
            <w:r>
              <w:t>749.44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357001宁晋县文化广电体育和旅游局本级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1328.86</w:t>
            </w:r>
          </w:p>
        </w:tc>
        <w:tc>
          <w:tcPr>
            <w:tcW w:w="2551" w:type="dxa"/>
            <w:vAlign w:val="center"/>
          </w:tcPr>
          <w:p>
            <w:pPr>
              <w:pStyle w:val="15"/>
            </w:pPr>
            <w:r>
              <w:t>716.28</w:t>
            </w:r>
          </w:p>
        </w:tc>
        <w:tc>
          <w:tcPr>
            <w:tcW w:w="2551" w:type="dxa"/>
            <w:vAlign w:val="center"/>
          </w:tcPr>
          <w:p>
            <w:pPr>
              <w:pStyle w:val="15"/>
            </w:pPr>
            <w:r>
              <w:t>612.58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1088.58</w:t>
            </w:r>
          </w:p>
        </w:tc>
        <w:tc>
          <w:tcPr>
            <w:tcW w:w="2551" w:type="dxa"/>
            <w:vAlign w:val="center"/>
          </w:tcPr>
          <w:p>
            <w:pPr>
              <w:pStyle w:val="11"/>
            </w:pPr>
            <w:r>
              <w:t>476.00</w:t>
            </w:r>
          </w:p>
        </w:tc>
        <w:tc>
          <w:tcPr>
            <w:tcW w:w="2551" w:type="dxa"/>
            <w:vAlign w:val="center"/>
          </w:tcPr>
          <w:p>
            <w:pPr>
              <w:pStyle w:val="11"/>
            </w:pPr>
            <w:r>
              <w:t>612.58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554.66</w:t>
            </w:r>
          </w:p>
        </w:tc>
        <w:tc>
          <w:tcPr>
            <w:tcW w:w="2551" w:type="dxa"/>
            <w:vAlign w:val="center"/>
          </w:tcPr>
          <w:p>
            <w:pPr>
              <w:pStyle w:val="11"/>
            </w:pPr>
            <w:r>
              <w:t>476.00</w:t>
            </w:r>
          </w:p>
        </w:tc>
        <w:tc>
          <w:tcPr>
            <w:tcW w:w="2551" w:type="dxa"/>
            <w:vAlign w:val="center"/>
          </w:tcPr>
          <w:p>
            <w:pPr>
              <w:pStyle w:val="11"/>
            </w:pPr>
            <w:r>
              <w:t>78.66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476.00</w:t>
            </w:r>
          </w:p>
        </w:tc>
        <w:tc>
          <w:tcPr>
            <w:tcW w:w="2551" w:type="dxa"/>
            <w:vAlign w:val="center"/>
          </w:tcPr>
          <w:p>
            <w:pPr>
              <w:pStyle w:val="11"/>
            </w:pPr>
            <w:r>
              <w:t>476.00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2070102</w:t>
            </w:r>
          </w:p>
        </w:tc>
        <w:tc>
          <w:tcPr>
            <w:tcW w:w="4535" w:type="dxa"/>
            <w:vAlign w:val="center"/>
          </w:tcPr>
          <w:p>
            <w:pPr>
              <w:pStyle w:val="12"/>
            </w:pPr>
            <w:r>
              <w:t>一般行政管理事务</w:t>
            </w:r>
          </w:p>
        </w:tc>
        <w:tc>
          <w:tcPr>
            <w:tcW w:w="2551" w:type="dxa"/>
            <w:vAlign w:val="center"/>
          </w:tcPr>
          <w:p>
            <w:pPr>
              <w:pStyle w:val="11"/>
            </w:pPr>
            <w:r>
              <w:t>47.46</w:t>
            </w:r>
          </w:p>
        </w:tc>
        <w:tc>
          <w:tcPr>
            <w:tcW w:w="2551" w:type="dxa"/>
            <w:vAlign w:val="center"/>
          </w:tcPr>
          <w:p>
            <w:pPr>
              <w:pStyle w:val="11"/>
            </w:pPr>
          </w:p>
        </w:tc>
        <w:tc>
          <w:tcPr>
            <w:tcW w:w="2551" w:type="dxa"/>
            <w:vAlign w:val="center"/>
          </w:tcPr>
          <w:p>
            <w:pPr>
              <w:pStyle w:val="11"/>
            </w:pPr>
            <w:r>
              <w:t>47.46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2070114</w:t>
            </w:r>
          </w:p>
        </w:tc>
        <w:tc>
          <w:tcPr>
            <w:tcW w:w="4535" w:type="dxa"/>
            <w:vAlign w:val="center"/>
          </w:tcPr>
          <w:p>
            <w:pPr>
              <w:pStyle w:val="12"/>
            </w:pPr>
            <w:r>
              <w:t>文化和旅游管理事务</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37.00</w:t>
            </w:r>
          </w:p>
        </w:tc>
        <w:tc>
          <w:tcPr>
            <w:tcW w:w="2551" w:type="dxa"/>
            <w:vAlign w:val="center"/>
          </w:tcPr>
          <w:p>
            <w:pPr>
              <w:pStyle w:val="11"/>
            </w:pPr>
          </w:p>
        </w:tc>
        <w:tc>
          <w:tcPr>
            <w:tcW w:w="2551" w:type="dxa"/>
            <w:vAlign w:val="center"/>
          </w:tcPr>
          <w:p>
            <w:pPr>
              <w:pStyle w:val="11"/>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2070307</w:t>
            </w:r>
          </w:p>
        </w:tc>
        <w:tc>
          <w:tcPr>
            <w:tcW w:w="4535" w:type="dxa"/>
            <w:vAlign w:val="center"/>
          </w:tcPr>
          <w:p>
            <w:pPr>
              <w:pStyle w:val="12"/>
            </w:pPr>
            <w:r>
              <w:t>体育场馆</w:t>
            </w:r>
          </w:p>
        </w:tc>
        <w:tc>
          <w:tcPr>
            <w:tcW w:w="2551" w:type="dxa"/>
            <w:vAlign w:val="center"/>
          </w:tcPr>
          <w:p>
            <w:pPr>
              <w:pStyle w:val="11"/>
            </w:pPr>
            <w:r>
              <w:t>37.00</w:t>
            </w:r>
          </w:p>
        </w:tc>
        <w:tc>
          <w:tcPr>
            <w:tcW w:w="2551" w:type="dxa"/>
            <w:vAlign w:val="center"/>
          </w:tcPr>
          <w:p>
            <w:pPr>
              <w:pStyle w:val="11"/>
            </w:pPr>
          </w:p>
        </w:tc>
        <w:tc>
          <w:tcPr>
            <w:tcW w:w="2551" w:type="dxa"/>
            <w:vAlign w:val="center"/>
          </w:tcPr>
          <w:p>
            <w:pPr>
              <w:pStyle w:val="11"/>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2070899</w:t>
            </w:r>
          </w:p>
        </w:tc>
        <w:tc>
          <w:tcPr>
            <w:tcW w:w="4535" w:type="dxa"/>
            <w:vAlign w:val="center"/>
          </w:tcPr>
          <w:p>
            <w:pPr>
              <w:pStyle w:val="12"/>
            </w:pPr>
            <w:r>
              <w:t>其他广播电视支出</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446.92</w:t>
            </w:r>
          </w:p>
        </w:tc>
        <w:tc>
          <w:tcPr>
            <w:tcW w:w="2551" w:type="dxa"/>
            <w:vAlign w:val="center"/>
          </w:tcPr>
          <w:p>
            <w:pPr>
              <w:pStyle w:val="11"/>
            </w:pPr>
          </w:p>
        </w:tc>
        <w:tc>
          <w:tcPr>
            <w:tcW w:w="2551" w:type="dxa"/>
            <w:vAlign w:val="center"/>
          </w:tcPr>
          <w:p>
            <w:pPr>
              <w:pStyle w:val="11"/>
            </w:pPr>
            <w:r>
              <w:t>446.92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446.92</w:t>
            </w:r>
          </w:p>
        </w:tc>
        <w:tc>
          <w:tcPr>
            <w:tcW w:w="2551" w:type="dxa"/>
            <w:vAlign w:val="center"/>
          </w:tcPr>
          <w:p>
            <w:pPr>
              <w:pStyle w:val="11"/>
            </w:pPr>
          </w:p>
        </w:tc>
        <w:tc>
          <w:tcPr>
            <w:tcW w:w="2551" w:type="dxa"/>
            <w:vAlign w:val="center"/>
          </w:tcPr>
          <w:p>
            <w:pPr>
              <w:pStyle w:val="11"/>
            </w:pPr>
            <w:r>
              <w:t>446.92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167.67</w:t>
            </w:r>
          </w:p>
        </w:tc>
        <w:tc>
          <w:tcPr>
            <w:tcW w:w="2551" w:type="dxa"/>
            <w:vAlign w:val="center"/>
          </w:tcPr>
          <w:p>
            <w:pPr>
              <w:pStyle w:val="11"/>
            </w:pPr>
            <w:r>
              <w:t>167.67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161.49</w:t>
            </w:r>
          </w:p>
        </w:tc>
        <w:tc>
          <w:tcPr>
            <w:tcW w:w="2551" w:type="dxa"/>
            <w:vAlign w:val="center"/>
          </w:tcPr>
          <w:p>
            <w:pPr>
              <w:pStyle w:val="11"/>
            </w:pPr>
            <w:r>
              <w:t>161.49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100.50</w:t>
            </w:r>
          </w:p>
        </w:tc>
        <w:tc>
          <w:tcPr>
            <w:tcW w:w="2551" w:type="dxa"/>
            <w:vAlign w:val="center"/>
          </w:tcPr>
          <w:p>
            <w:pPr>
              <w:pStyle w:val="11"/>
            </w:pPr>
            <w:r>
              <w:t>100.50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60.99</w:t>
            </w:r>
          </w:p>
        </w:tc>
        <w:tc>
          <w:tcPr>
            <w:tcW w:w="2551" w:type="dxa"/>
            <w:vAlign w:val="center"/>
          </w:tcPr>
          <w:p>
            <w:pPr>
              <w:pStyle w:val="11"/>
            </w:pPr>
            <w:r>
              <w:t>60.99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1.68</w:t>
            </w:r>
          </w:p>
        </w:tc>
        <w:tc>
          <w:tcPr>
            <w:tcW w:w="2551" w:type="dxa"/>
            <w:vAlign w:val="center"/>
          </w:tcPr>
          <w:p>
            <w:pPr>
              <w:pStyle w:val="11"/>
            </w:pPr>
            <w:r>
              <w:t>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1.68</w:t>
            </w:r>
          </w:p>
        </w:tc>
        <w:tc>
          <w:tcPr>
            <w:tcW w:w="2551" w:type="dxa"/>
            <w:vAlign w:val="center"/>
          </w:tcPr>
          <w:p>
            <w:pPr>
              <w:pStyle w:val="11"/>
            </w:pPr>
            <w:r>
              <w:t>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24.13</w:t>
            </w:r>
          </w:p>
        </w:tc>
        <w:tc>
          <w:tcPr>
            <w:tcW w:w="2551" w:type="dxa"/>
            <w:vAlign w:val="center"/>
          </w:tcPr>
          <w:p>
            <w:pPr>
              <w:pStyle w:val="11"/>
            </w:pPr>
            <w:r>
              <w:t>24.13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24.13</w:t>
            </w:r>
          </w:p>
        </w:tc>
        <w:tc>
          <w:tcPr>
            <w:tcW w:w="2551" w:type="dxa"/>
            <w:vAlign w:val="center"/>
          </w:tcPr>
          <w:p>
            <w:pPr>
              <w:pStyle w:val="11"/>
            </w:pPr>
            <w:r>
              <w:t>24.13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24.13</w:t>
            </w:r>
          </w:p>
        </w:tc>
        <w:tc>
          <w:tcPr>
            <w:tcW w:w="2551" w:type="dxa"/>
            <w:vAlign w:val="center"/>
          </w:tcPr>
          <w:p>
            <w:pPr>
              <w:pStyle w:val="11"/>
            </w:pPr>
            <w:r>
              <w:t>24.13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48.48</w:t>
            </w:r>
          </w:p>
        </w:tc>
        <w:tc>
          <w:tcPr>
            <w:tcW w:w="2551" w:type="dxa"/>
            <w:vAlign w:val="center"/>
          </w:tcPr>
          <w:p>
            <w:pPr>
              <w:pStyle w:val="11"/>
            </w:pPr>
            <w:r>
              <w:t>48.48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48.48</w:t>
            </w:r>
          </w:p>
        </w:tc>
        <w:tc>
          <w:tcPr>
            <w:tcW w:w="2551" w:type="dxa"/>
            <w:vAlign w:val="center"/>
          </w:tcPr>
          <w:p>
            <w:pPr>
              <w:pStyle w:val="11"/>
            </w:pPr>
            <w:r>
              <w:t>48.48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48.48</w:t>
            </w:r>
          </w:p>
        </w:tc>
        <w:tc>
          <w:tcPr>
            <w:tcW w:w="2551" w:type="dxa"/>
            <w:vAlign w:val="center"/>
          </w:tcPr>
          <w:p>
            <w:pPr>
              <w:pStyle w:val="11"/>
            </w:pPr>
            <w:r>
              <w:t>48.48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357001宁晋县文化广电体育和旅游局本级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716.28</w:t>
            </w:r>
          </w:p>
        </w:tc>
        <w:tc>
          <w:tcPr>
            <w:tcW w:w="2551" w:type="dxa"/>
            <w:vAlign w:val="center"/>
          </w:tcPr>
          <w:p>
            <w:pPr>
              <w:pStyle w:val="15"/>
            </w:pPr>
            <w:r>
              <w:t>673.27</w:t>
            </w:r>
          </w:p>
        </w:tc>
        <w:tc>
          <w:tcPr>
            <w:tcW w:w="2551" w:type="dxa"/>
            <w:vAlign w:val="center"/>
          </w:tcPr>
          <w:p>
            <w:pPr>
              <w:pStyle w:val="15"/>
            </w:pPr>
            <w:r>
              <w:t>43.01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568.27</w:t>
            </w:r>
          </w:p>
        </w:tc>
        <w:tc>
          <w:tcPr>
            <w:tcW w:w="2551" w:type="dxa"/>
            <w:vAlign w:val="center"/>
          </w:tcPr>
          <w:p>
            <w:pPr>
              <w:pStyle w:val="11"/>
            </w:pPr>
            <w:r>
              <w:t>568.27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280.50</w:t>
            </w:r>
          </w:p>
        </w:tc>
        <w:tc>
          <w:tcPr>
            <w:tcW w:w="2551" w:type="dxa"/>
            <w:vAlign w:val="center"/>
          </w:tcPr>
          <w:p>
            <w:pPr>
              <w:pStyle w:val="11"/>
            </w:pPr>
            <w:r>
              <w:t>280.50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87.50</w:t>
            </w:r>
          </w:p>
        </w:tc>
        <w:tc>
          <w:tcPr>
            <w:tcW w:w="2551" w:type="dxa"/>
            <w:vAlign w:val="center"/>
          </w:tcPr>
          <w:p>
            <w:pPr>
              <w:pStyle w:val="11"/>
            </w:pPr>
            <w:r>
              <w:t>87.50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27.99</w:t>
            </w:r>
          </w:p>
        </w:tc>
        <w:tc>
          <w:tcPr>
            <w:tcW w:w="2551" w:type="dxa"/>
            <w:vAlign w:val="center"/>
          </w:tcPr>
          <w:p>
            <w:pPr>
              <w:pStyle w:val="11"/>
            </w:pPr>
            <w:r>
              <w:t>27.99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37.00</w:t>
            </w:r>
          </w:p>
        </w:tc>
        <w:tc>
          <w:tcPr>
            <w:tcW w:w="2551" w:type="dxa"/>
            <w:vAlign w:val="center"/>
          </w:tcPr>
          <w:p>
            <w:pPr>
              <w:pStyle w:val="11"/>
            </w:pPr>
            <w:r>
              <w:t>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60.99</w:t>
            </w:r>
          </w:p>
        </w:tc>
        <w:tc>
          <w:tcPr>
            <w:tcW w:w="2551" w:type="dxa"/>
            <w:vAlign w:val="center"/>
          </w:tcPr>
          <w:p>
            <w:pPr>
              <w:pStyle w:val="11"/>
            </w:pPr>
            <w:r>
              <w:t>60.99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24.13</w:t>
            </w:r>
          </w:p>
        </w:tc>
        <w:tc>
          <w:tcPr>
            <w:tcW w:w="2551" w:type="dxa"/>
            <w:vAlign w:val="center"/>
          </w:tcPr>
          <w:p>
            <w:pPr>
              <w:pStyle w:val="11"/>
            </w:pPr>
            <w:r>
              <w:t>24.13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1.68</w:t>
            </w:r>
          </w:p>
        </w:tc>
        <w:tc>
          <w:tcPr>
            <w:tcW w:w="2551" w:type="dxa"/>
            <w:vAlign w:val="center"/>
          </w:tcPr>
          <w:p>
            <w:pPr>
              <w:pStyle w:val="11"/>
            </w:pPr>
            <w:r>
              <w:t>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48.48</w:t>
            </w:r>
          </w:p>
        </w:tc>
        <w:tc>
          <w:tcPr>
            <w:tcW w:w="2551" w:type="dxa"/>
            <w:vAlign w:val="center"/>
          </w:tcPr>
          <w:p>
            <w:pPr>
              <w:pStyle w:val="11"/>
            </w:pPr>
            <w:r>
              <w:t>48.48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43.01</w:t>
            </w:r>
          </w:p>
        </w:tc>
        <w:tc>
          <w:tcPr>
            <w:tcW w:w="2551" w:type="dxa"/>
            <w:vAlign w:val="center"/>
          </w:tcPr>
          <w:p>
            <w:pPr>
              <w:pStyle w:val="11"/>
            </w:pPr>
          </w:p>
        </w:tc>
        <w:tc>
          <w:tcPr>
            <w:tcW w:w="2551" w:type="dxa"/>
            <w:vAlign w:val="center"/>
          </w:tcPr>
          <w:p>
            <w:pPr>
              <w:pStyle w:val="11"/>
            </w:pPr>
            <w:r>
              <w:t>43.01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14.81</w:t>
            </w:r>
          </w:p>
        </w:tc>
        <w:tc>
          <w:tcPr>
            <w:tcW w:w="2551" w:type="dxa"/>
            <w:vAlign w:val="center"/>
          </w:tcPr>
          <w:p>
            <w:pPr>
              <w:pStyle w:val="11"/>
            </w:pPr>
          </w:p>
        </w:tc>
        <w:tc>
          <w:tcPr>
            <w:tcW w:w="2551" w:type="dxa"/>
            <w:vAlign w:val="center"/>
          </w:tcPr>
          <w:p>
            <w:pPr>
              <w:pStyle w:val="11"/>
            </w:pPr>
            <w:r>
              <w:t>14.81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5.20</w:t>
            </w:r>
          </w:p>
        </w:tc>
        <w:tc>
          <w:tcPr>
            <w:tcW w:w="2551" w:type="dxa"/>
            <w:vAlign w:val="center"/>
          </w:tcPr>
          <w:p>
            <w:pPr>
              <w:pStyle w:val="11"/>
            </w:pPr>
          </w:p>
        </w:tc>
        <w:tc>
          <w:tcPr>
            <w:tcW w:w="2551" w:type="dxa"/>
            <w:vAlign w:val="center"/>
          </w:tcPr>
          <w:p>
            <w:pPr>
              <w:pStyle w:val="11"/>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bookmarkStart w:id="1" w:name="_Hlk135644960"/>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bookmarkEnd w:id="1"/>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105.00</w:t>
            </w:r>
          </w:p>
        </w:tc>
        <w:tc>
          <w:tcPr>
            <w:tcW w:w="2551" w:type="dxa"/>
            <w:vAlign w:val="center"/>
          </w:tcPr>
          <w:p>
            <w:pPr>
              <w:pStyle w:val="11"/>
            </w:pPr>
            <w:r>
              <w:t>105.00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100.50</w:t>
            </w:r>
          </w:p>
        </w:tc>
        <w:tc>
          <w:tcPr>
            <w:tcW w:w="2551" w:type="dxa"/>
            <w:vAlign w:val="center"/>
          </w:tcPr>
          <w:p>
            <w:pPr>
              <w:pStyle w:val="11"/>
            </w:pPr>
            <w:r>
              <w:t>100.50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357001宁晋县文化广电体育和旅游局本级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749.44</w:t>
            </w:r>
          </w:p>
        </w:tc>
        <w:tc>
          <w:tcPr>
            <w:tcW w:w="2551" w:type="dxa"/>
            <w:vAlign w:val="center"/>
          </w:tcPr>
          <w:p>
            <w:pPr>
              <w:pStyle w:val="15"/>
            </w:pPr>
          </w:p>
        </w:tc>
        <w:tc>
          <w:tcPr>
            <w:tcW w:w="2551" w:type="dxa"/>
            <w:vAlign w:val="center"/>
          </w:tcPr>
          <w:p>
            <w:pPr>
              <w:pStyle w:val="15"/>
            </w:pPr>
            <w:r>
              <w:t>749.44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349.44</w:t>
            </w:r>
          </w:p>
        </w:tc>
        <w:tc>
          <w:tcPr>
            <w:tcW w:w="2551" w:type="dxa"/>
            <w:vAlign w:val="center"/>
          </w:tcPr>
          <w:p>
            <w:pPr>
              <w:pStyle w:val="11"/>
            </w:pPr>
          </w:p>
        </w:tc>
        <w:tc>
          <w:tcPr>
            <w:tcW w:w="2551" w:type="dxa"/>
            <w:vAlign w:val="center"/>
          </w:tcPr>
          <w:p>
            <w:pPr>
              <w:pStyle w:val="11"/>
            </w:pPr>
            <w:r>
              <w:t>349.44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349.44</w:t>
            </w:r>
          </w:p>
        </w:tc>
        <w:tc>
          <w:tcPr>
            <w:tcW w:w="2551" w:type="dxa"/>
            <w:vAlign w:val="center"/>
          </w:tcPr>
          <w:p>
            <w:pPr>
              <w:pStyle w:val="11"/>
            </w:pPr>
          </w:p>
        </w:tc>
        <w:tc>
          <w:tcPr>
            <w:tcW w:w="2551" w:type="dxa"/>
            <w:vAlign w:val="center"/>
          </w:tcPr>
          <w:p>
            <w:pPr>
              <w:pStyle w:val="11"/>
            </w:pPr>
            <w:r>
              <w:t>349.44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349.44</w:t>
            </w:r>
          </w:p>
        </w:tc>
        <w:tc>
          <w:tcPr>
            <w:tcW w:w="2551" w:type="dxa"/>
            <w:vAlign w:val="center"/>
          </w:tcPr>
          <w:p>
            <w:pPr>
              <w:pStyle w:val="11"/>
            </w:pPr>
          </w:p>
        </w:tc>
        <w:tc>
          <w:tcPr>
            <w:tcW w:w="2551" w:type="dxa"/>
            <w:vAlign w:val="center"/>
          </w:tcPr>
          <w:p>
            <w:pPr>
              <w:pStyle w:val="11"/>
            </w:pPr>
            <w:r>
              <w:t>349.44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357001宁晋县文化广电体育和旅游局本级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357001宁晋县文化广电体育和旅游局本级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rPr>
                <w:rFonts w:hint="eastAsia" w:asciiTheme="minorEastAsia" w:hAnsiTheme="minorEastAsia" w:eastAsiaTheme="minorEastAsia"/>
                <w:lang w:eastAsia="zh-CN"/>
              </w:rPr>
              <w:t>1</w:t>
            </w:r>
          </w:p>
        </w:tc>
        <w:tc>
          <w:tcPr>
            <w:tcW w:w="3798" w:type="dxa"/>
            <w:vAlign w:val="center"/>
          </w:tcPr>
          <w:p>
            <w:pPr>
              <w:pStyle w:val="12"/>
            </w:pPr>
            <w:r>
              <w:t>公务用车运行维护费</w:t>
            </w:r>
          </w:p>
        </w:tc>
        <w:tc>
          <w:tcPr>
            <w:tcW w:w="2382" w:type="dxa"/>
            <w:vAlign w:val="center"/>
          </w:tcPr>
          <w:p>
            <w:pPr>
              <w:pStyle w:val="11"/>
            </w:pPr>
            <w:r>
              <w:rPr>
                <w:rFonts w:hint="eastAsia" w:asciiTheme="minorEastAsia" w:hAnsiTheme="minorEastAsia" w:eastAsiaTheme="minorEastAsia"/>
                <w:lang w:eastAsia="zh-CN"/>
              </w:rPr>
              <w:t>2.00</w:t>
            </w:r>
          </w:p>
        </w:tc>
        <w:tc>
          <w:tcPr>
            <w:tcW w:w="2381" w:type="dxa"/>
            <w:vAlign w:val="center"/>
          </w:tcPr>
          <w:p>
            <w:pPr>
              <w:pStyle w:val="11"/>
            </w:pPr>
            <w:r>
              <w:rPr>
                <w:rFonts w:hint="eastAsia" w:asciiTheme="minorEastAsia" w:hAnsiTheme="minorEastAsia" w:eastAsiaTheme="minorEastAsia"/>
                <w:lang w:eastAsia="zh-CN"/>
              </w:rP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val="en-US" w:eastAsia="zh-CN"/>
              </w:rPr>
              <w:t>2</w:t>
            </w:r>
          </w:p>
        </w:tc>
        <w:tc>
          <w:tcPr>
            <w:tcW w:w="3798" w:type="dxa"/>
            <w:vAlign w:val="center"/>
          </w:tcPr>
          <w:p>
            <w:pPr>
              <w:pStyle w:val="12"/>
              <w:rPr>
                <w:rFonts w:ascii="方正书宋_GBK" w:hAnsi="方正书宋_GBK" w:eastAsia="方正书宋_GBK" w:cs="方正书宋_GBK"/>
                <w:sz w:val="21"/>
                <w:szCs w:val="24"/>
                <w:lang w:val="en-US" w:eastAsia="uk-UA" w:bidi="ar-SA"/>
              </w:rPr>
            </w:pPr>
            <w:r>
              <w:rPr>
                <w:rFonts w:hint="eastAsia"/>
              </w:rPr>
              <w:t>公务用车购置费</w:t>
            </w:r>
          </w:p>
        </w:tc>
        <w:tc>
          <w:tcPr>
            <w:tcW w:w="2382" w:type="dxa"/>
            <w:vAlign w:val="center"/>
          </w:tcPr>
          <w:p>
            <w:pPr>
              <w:pStyle w:val="11"/>
              <w:rPr>
                <w:rFonts w:hint="eastAsia"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val="en-US" w:eastAsia="zh-CN"/>
              </w:rPr>
              <w:t>0</w:t>
            </w:r>
          </w:p>
        </w:tc>
        <w:tc>
          <w:tcPr>
            <w:tcW w:w="2381" w:type="dxa"/>
            <w:vAlign w:val="center"/>
          </w:tcPr>
          <w:p>
            <w:pPr>
              <w:pStyle w:val="11"/>
              <w:rPr>
                <w:rFonts w:hint="eastAsia"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val="en-US" w:eastAsia="zh-CN"/>
              </w:rPr>
              <w:t>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val="en-US" w:eastAsia="zh-CN"/>
              </w:rPr>
              <w:t>3</w:t>
            </w:r>
          </w:p>
        </w:tc>
        <w:tc>
          <w:tcPr>
            <w:tcW w:w="3798" w:type="dxa"/>
            <w:vAlign w:val="center"/>
          </w:tcPr>
          <w:p>
            <w:pPr>
              <w:pStyle w:val="12"/>
              <w:rPr>
                <w:rFonts w:ascii="方正书宋_GBK" w:hAnsi="方正书宋_GBK" w:eastAsia="方正书宋_GBK" w:cs="方正书宋_GBK"/>
                <w:sz w:val="21"/>
                <w:szCs w:val="24"/>
                <w:lang w:val="en-US" w:eastAsia="uk-UA" w:bidi="ar-SA"/>
              </w:rPr>
            </w:pPr>
            <w:r>
              <w:rPr>
                <w:rFonts w:hint="eastAsia"/>
              </w:rPr>
              <w:t>公务接待费</w:t>
            </w:r>
          </w:p>
        </w:tc>
        <w:tc>
          <w:tcPr>
            <w:tcW w:w="2382" w:type="dxa"/>
            <w:vAlign w:val="center"/>
          </w:tcPr>
          <w:p>
            <w:pPr>
              <w:pStyle w:val="11"/>
              <w:rPr>
                <w:rFonts w:hint="eastAsia"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val="en-US" w:eastAsia="zh-CN"/>
              </w:rPr>
              <w:t>0</w:t>
            </w:r>
          </w:p>
        </w:tc>
        <w:tc>
          <w:tcPr>
            <w:tcW w:w="2381" w:type="dxa"/>
            <w:vAlign w:val="center"/>
          </w:tcPr>
          <w:p>
            <w:pPr>
              <w:pStyle w:val="11"/>
              <w:rPr>
                <w:rFonts w:hint="eastAsia"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val="en-US" w:eastAsia="zh-CN"/>
              </w:rPr>
              <w:t>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val="en-US" w:eastAsia="zh-CN"/>
              </w:rPr>
              <w:t>4</w:t>
            </w:r>
          </w:p>
        </w:tc>
        <w:tc>
          <w:tcPr>
            <w:tcW w:w="3798" w:type="dxa"/>
            <w:vAlign w:val="center"/>
          </w:tcPr>
          <w:p>
            <w:pPr>
              <w:pStyle w:val="12"/>
              <w:jc w:val="both"/>
              <w:rPr>
                <w:rFonts w:ascii="方正书宋_GBK" w:hAnsi="方正书宋_GBK" w:eastAsia="方正书宋_GBK" w:cs="方正书宋_GBK"/>
                <w:sz w:val="21"/>
                <w:szCs w:val="24"/>
                <w:lang w:val="en-US" w:eastAsia="uk-UA" w:bidi="ar-SA"/>
              </w:rPr>
            </w:pPr>
            <w:r>
              <w:rPr>
                <w:rFonts w:hint="eastAsia"/>
              </w:rPr>
              <w:t>因公出国（境）费</w:t>
            </w:r>
          </w:p>
        </w:tc>
        <w:tc>
          <w:tcPr>
            <w:tcW w:w="2382" w:type="dxa"/>
            <w:vAlign w:val="center"/>
          </w:tcPr>
          <w:p>
            <w:pPr>
              <w:pStyle w:val="11"/>
              <w:rPr>
                <w:rFonts w:hint="eastAsia"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val="en-US" w:eastAsia="zh-CN"/>
              </w:rPr>
              <w:t>0</w:t>
            </w:r>
          </w:p>
        </w:tc>
        <w:tc>
          <w:tcPr>
            <w:tcW w:w="2381" w:type="dxa"/>
            <w:vAlign w:val="center"/>
          </w:tcPr>
          <w:p>
            <w:pPr>
              <w:pStyle w:val="11"/>
              <w:rPr>
                <w:rFonts w:hint="eastAsia"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val="en-US" w:eastAsia="zh-CN"/>
              </w:rPr>
              <w:t>0</w:t>
            </w:r>
          </w:p>
        </w:tc>
        <w:tc>
          <w:tcPr>
            <w:tcW w:w="2381" w:type="dxa"/>
            <w:vAlign w:val="center"/>
          </w:tcPr>
          <w:p>
            <w:pPr>
              <w:pStyle w:val="11"/>
            </w:pPr>
          </w:p>
        </w:tc>
        <w:tc>
          <w:tcPr>
            <w:tcW w:w="2381" w:type="dxa"/>
            <w:vAlign w:val="center"/>
          </w:tcPr>
          <w:p>
            <w:pPr>
              <w:pStyle w:val="11"/>
            </w:pPr>
          </w:p>
        </w:tc>
      </w:tr>
    </w:tbl>
    <w:p>
      <w:pPr>
        <w:ind w:firstLine="420"/>
        <w:rPr>
          <w:rFonts w:hint="eastAsia"/>
          <w:lang w:eastAsia="zh-CN"/>
        </w:r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宁晋县文化广电体育和旅游局本级2023年单位预算信息公开情况说明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按照《预算法》、《地方预决算公开操作规程》和《关于进一步推进预算公开工作的实施意见》规定，现将宁晋县文化广电体育和旅游局本级2023年单位预算公开如下：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贯彻执行党和国家文化、广播电视、体育、旅游工作方针政策和法律法规。研究拟订全县文化、广播电视、体育和旅游政策措施，起草全县文化、广播电视、体育、网络视听节目服务管理和旅游规范性文件，加强广播电视阵地管理，把握正确的舆论导向和创作导向。</w:t>
      </w:r>
    </w:p>
    <w:p>
      <w:pPr>
        <w:pStyle w:val="25"/>
      </w:pPr>
      <w:r>
        <w:t>（二）拟订全县文化事业、文化产业、广播电视事业、体育产业、旅游业、文物、博物馆事业发展规划并组织实施，拟订相关技术标准并组织实施和监督检查，推进文化、广电和旅游融合发展及相关体制机制改革。</w:t>
      </w:r>
    </w:p>
    <w:p>
      <w:pPr>
        <w:pStyle w:val="25"/>
      </w:pPr>
      <w:r>
        <w:t>（三）管理全县性重大文化、广电、体育和旅游活动。指导全县重点文化、体育设施建设，组织宁晋旅游整体形象推广，促进文化产业、旅游产业对外合作和国际市场推广，制定全县文化和旅游市场开发营销战略并组织实施，指导、组织推进全域旅游。组织实施全县广播电视公共服务重大公益工程和公益活动。</w:t>
      </w:r>
    </w:p>
    <w:p>
      <w:pPr>
        <w:pStyle w:val="25"/>
      </w:pPr>
      <w:r>
        <w:t>（四）指导、管理全县文艺事业。指导艺术创作生产，扶持体现社会主义核心价值观、具有导向性代表性示范性的文艺作品，推动全县各门类艺术、各艺术品种发展。</w:t>
      </w:r>
    </w:p>
    <w:p>
      <w:pPr>
        <w:pStyle w:val="25"/>
      </w:pPr>
      <w:r>
        <w:t>（五）负责全县公共文化、广电、体育和旅游事业发展。推动全县公共文化、广播电视、旅游公共服务体系建设，深入实施文化惠民工程，负责监管全县广播电视重点基础设施建设，辅助老少边穷地区广播电视建设和发展，统筹推进全县基本公共文化服务标准化、均等化。</w:t>
      </w:r>
    </w:p>
    <w:p>
      <w:pPr>
        <w:pStyle w:val="25"/>
      </w:pPr>
      <w:r>
        <w:t>（六）负责推进全县文化、广电、体育、旅游和重大文物保护科技创新发展，推进文化、广播电视、体育、旅游、文物、博物馆行业科技化、信息化、标准化建设，促进科技成果转化和推广。负责推进广播电视与新媒体、新技术、新业态融合发展，推进广电网与电信网、互联网三网融合，促进智慧广电发展。</w:t>
      </w:r>
    </w:p>
    <w:p>
      <w:pPr>
        <w:pStyle w:val="25"/>
      </w:pPr>
      <w:r>
        <w:t>（七）负责全县非物质文化遗产保护，推动非物质文化遗产的保护、传承、普及、弘扬和振兴。</w:t>
      </w:r>
    </w:p>
    <w:p>
      <w:pPr>
        <w:pStyle w:val="25"/>
      </w:pPr>
      <w:r>
        <w:t>（八）统筹规划全县文化、广电、体育和旅游产业。组织实施文化和旅游资源普查、挖掘、保护和利用工作，促进文化产业和旅游产业发展。负责广播电视统计工作。</w:t>
      </w:r>
    </w:p>
    <w:p>
      <w:pPr>
        <w:pStyle w:val="25"/>
      </w:pPr>
      <w:r>
        <w:t>（九）负责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pPr>
        <w:pStyle w:val="25"/>
      </w:pPr>
      <w:r>
        <w:t>（十）负责监督全县文化市场综合执法。负责指导、监督全县性、跨区域性文化、广电、旅游和文物等市场的违法行为查处工作，会同有关部门督查督办大案要案，维护市场秩序。</w:t>
      </w:r>
    </w:p>
    <w:p>
      <w:pPr>
        <w:pStyle w:val="25"/>
      </w:pPr>
      <w:r>
        <w:t>（十一）负责全县文化、广电、体育、旅游和文物、博物馆对外及港澳台交流、合作、宣传、推广工作。按照管理权限代表县政府签订对外文化、旅游合作交流协定，组织大型文化和旅游对外及对港澳台交流活动，推动中华文化和宁晋特色文化走出去。指导广播电视部门对广播电视节目的进口、收录和管理的相关工作。</w:t>
      </w:r>
    </w:p>
    <w:p>
      <w:pPr>
        <w:pStyle w:val="25"/>
      </w:pPr>
      <w:r>
        <w:t>（十二）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指导、协调全县广播电视系统安全和保卫工作。</w:t>
      </w:r>
    </w:p>
    <w:p>
      <w:pPr>
        <w:pStyle w:val="25"/>
      </w:pPr>
      <w:r>
        <w:t>（十三）指导、协调广播电视全县性重大宣传活动及广播电视创新创优工作。指导全县广播电视、网络视听行业人才队伍建设。</w:t>
      </w:r>
    </w:p>
    <w:p>
      <w:pPr>
        <w:pStyle w:val="25"/>
      </w:pPr>
      <w:r>
        <w:t>（十四）负责世界文化遗产和文物保护及管理的相关工作。组织世界文化遗产申报，会同有关部门组织世界文化和自然双重遗产申报，协同住房和城乡建设等部门做好历史文化名城（镇、村）文物的保护和监督管理工作。</w:t>
      </w:r>
    </w:p>
    <w:p>
      <w:pPr>
        <w:pStyle w:val="25"/>
      </w:pPr>
      <w:r>
        <w:t>（十五）负责管理全县考古工作。组织、协调重大文物保护和考古项目的实施，承担确定县级文物保护单位的有关工作；负责推动完善文物和博物馆公共服务体系建设；拟订全县文物和博物馆公共资源共享规划并推动实施，指导全县文物和博物馆的业务工作，协调博物馆间的交流与协作；负责文物鉴定有关工作；负责监督文物商店的购销活动；负责文物保护经费的管理；拟订全县文物利用及相关产业规划。</w:t>
      </w:r>
    </w:p>
    <w:p>
      <w:pPr>
        <w:pStyle w:val="25"/>
      </w:pPr>
      <w:r>
        <w:t>（十六）负责指导全县文化、广播电视、体育和旅游社会团体业务工作。</w:t>
      </w:r>
    </w:p>
    <w:p>
      <w:pPr>
        <w:pStyle w:val="25"/>
      </w:pPr>
      <w:r>
        <w:t>（十七）研究全县体育发展战略。协调区域性体育服务体系，推动多元化体育服务体系建设，推进体育公共服务和体育体制改革。</w:t>
      </w:r>
    </w:p>
    <w:p>
      <w:pPr>
        <w:pStyle w:val="25"/>
      </w:pPr>
      <w:r>
        <w:t>（十八）统筹规划全县群众体育发展。负责推行全民健身计划，监督实施国家体育锻炼标准，推动国民体质监测，指导公共体育设施建设，负责公共体育设施的监督管理工作。</w:t>
      </w:r>
    </w:p>
    <w:p>
      <w:pPr>
        <w:pStyle w:val="25"/>
      </w:pPr>
      <w:r>
        <w:t>（十九）统筹规划全县竞技体育发展。指导协调体育训练和体育竞赛，指导运动队伍建设，负责组织、协调、监督体育运动中的反兴奋剂工作。</w:t>
      </w:r>
    </w:p>
    <w:p>
      <w:pPr>
        <w:pStyle w:val="25"/>
      </w:pPr>
      <w:r>
        <w:t>（二十）统筹规划全县青少年体育发展，指导和推进青少年体育工作。</w:t>
      </w:r>
    </w:p>
    <w:p>
      <w:pPr>
        <w:pStyle w:val="25"/>
      </w:pPr>
      <w:r>
        <w:t>（二十一）负责体育外事工作。根据授权开展国际间和与香港、澳门特别行政区及台湾地区的体育合作与交流。</w:t>
      </w:r>
    </w:p>
    <w:p>
      <w:pPr>
        <w:pStyle w:val="25"/>
      </w:pPr>
      <w:r>
        <w:t>（二十二）组织开展全县体育领域科技研究、技术攻关和成果推广。</w:t>
      </w:r>
    </w:p>
    <w:p>
      <w:pPr>
        <w:pStyle w:val="25"/>
      </w:pPr>
      <w:r>
        <w:t>（二十三）负责全县体育系统的安全生产监管工作。</w:t>
      </w:r>
    </w:p>
    <w:p>
      <w:pPr>
        <w:pStyle w:val="25"/>
      </w:pPr>
      <w:r>
        <w:t>（二十四）完成县委、县政府交办的其他任务。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6"/>
      </w:pPr>
      <w:r>
        <w:t>2023年我局预算总收入2078.3万元，其中，人员经费673.27万元，日常公用经费43.01万元，项目经费1362.02万元。</w:t>
      </w:r>
    </w:p>
    <w:p>
      <w:pPr>
        <w:spacing w:before="10" w:after="10"/>
        <w:ind w:firstLine="640"/>
        <w:outlineLvl w:val="5"/>
      </w:pPr>
      <w:r>
        <w:rPr>
          <w:rFonts w:ascii="黑体" w:hAnsi="黑体" w:eastAsia="黑体" w:cs="黑体"/>
          <w:color w:val="000000"/>
          <w:sz w:val="32"/>
        </w:rPr>
        <w:t>三、机关运行经费安排情况</w:t>
      </w:r>
    </w:p>
    <w:p>
      <w:pPr>
        <w:pStyle w:val="27"/>
      </w:pPr>
      <w:r>
        <w:t>我局日常公用经费安排43.01万元。主要用于办公、水费、差旅费、维修（护）费、公务移动通讯费用补贴、公务用车运行维护费、公务交通补贴、工会经费等支出。</w:t>
      </w: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20"/>
        <w:rPr>
          <w:rFonts w:hint="default"/>
          <w:highlight w:val="none"/>
          <w:lang w:val="en-US"/>
        </w:rPr>
      </w:pPr>
      <w:r>
        <w:rPr>
          <w:highlight w:val="none"/>
        </w:rPr>
        <w:t>2023年，我局“三公”经费预算额度2万元</w:t>
      </w:r>
      <w:r>
        <w:rPr>
          <w:rFonts w:hint="eastAsia"/>
          <w:highlight w:val="none"/>
          <w:lang w:eastAsia="zh-CN"/>
        </w:rPr>
        <w:t>。</w:t>
      </w:r>
      <w:r>
        <w:rPr>
          <w:highlight w:val="none"/>
        </w:rPr>
        <w:t>其中公务用车运行维护费2万元，与2022年</w:t>
      </w:r>
      <w:r>
        <w:rPr>
          <w:rFonts w:hint="eastAsia"/>
          <w:highlight w:val="none"/>
          <w:lang w:eastAsia="zh-CN"/>
        </w:rPr>
        <w:t>相比</w:t>
      </w:r>
      <w:r>
        <w:rPr>
          <w:rFonts w:hint="eastAsia"/>
          <w:highlight w:val="none"/>
          <w:lang w:val="en-US" w:eastAsia="zh-CN"/>
        </w:rPr>
        <w:t>持平</w:t>
      </w:r>
      <w:r>
        <w:rPr>
          <w:rFonts w:hint="eastAsia"/>
          <w:highlight w:val="none"/>
          <w:lang w:eastAsia="zh-CN"/>
        </w:rPr>
        <w:t>；</w:t>
      </w:r>
      <w:r>
        <w:rPr>
          <w:highlight w:val="none"/>
        </w:rPr>
        <w:t>公务接待费0万元，与2022年</w:t>
      </w:r>
      <w:r>
        <w:rPr>
          <w:rFonts w:hint="eastAsia"/>
          <w:highlight w:val="none"/>
          <w:lang w:eastAsia="zh-CN"/>
        </w:rPr>
        <w:t>相比</w:t>
      </w:r>
      <w:r>
        <w:rPr>
          <w:rFonts w:hint="eastAsia"/>
          <w:highlight w:val="none"/>
          <w:lang w:val="en-US" w:eastAsia="zh-CN"/>
        </w:rPr>
        <w:t>持平</w:t>
      </w:r>
      <w:r>
        <w:rPr>
          <w:rFonts w:hint="eastAsia"/>
          <w:highlight w:val="none"/>
          <w:lang w:eastAsia="zh-CN"/>
        </w:rPr>
        <w:t>；因公出国（境）费</w:t>
      </w:r>
      <w:r>
        <w:rPr>
          <w:rFonts w:hint="eastAsia"/>
          <w:highlight w:val="none"/>
          <w:lang w:val="en-US" w:eastAsia="zh-CN"/>
        </w:rPr>
        <w:t>0万元，</w:t>
      </w:r>
      <w:r>
        <w:rPr>
          <w:highlight w:val="none"/>
        </w:rPr>
        <w:t>与2022年</w:t>
      </w:r>
      <w:r>
        <w:rPr>
          <w:rFonts w:hint="eastAsia"/>
          <w:highlight w:val="none"/>
          <w:lang w:eastAsia="zh-CN"/>
        </w:rPr>
        <w:t>相比</w:t>
      </w:r>
      <w:r>
        <w:rPr>
          <w:rFonts w:hint="eastAsia"/>
          <w:highlight w:val="none"/>
          <w:lang w:val="en-US" w:eastAsia="zh-CN"/>
        </w:rPr>
        <w:t>持平</w:t>
      </w:r>
      <w:r>
        <w:rPr>
          <w:rFonts w:hint="eastAsia"/>
          <w:highlight w:val="none"/>
          <w:lang w:eastAsia="zh-CN"/>
        </w:rPr>
        <w:t>。</w:t>
      </w:r>
    </w:p>
    <w:p>
      <w:pPr>
        <w:spacing w:before="10" w:after="1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1、2021年第四批省级体彩公益金绩效目标表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提高群众参与率，提升群众整体质素。</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≥90%</w:t>
            </w:r>
          </w:p>
        </w:tc>
        <w:tc>
          <w:tcPr>
            <w:tcW w:w="2268" w:type="dxa"/>
            <w:vAlign w:val="center"/>
          </w:tcPr>
          <w:p>
            <w:pPr>
              <w:pStyle w:val="12"/>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各项工作落实到位率</w:t>
            </w:r>
          </w:p>
        </w:tc>
        <w:tc>
          <w:tcPr>
            <w:tcW w:w="2835" w:type="dxa"/>
            <w:vAlign w:val="center"/>
          </w:tcPr>
          <w:p>
            <w:pPr>
              <w:pStyle w:val="12"/>
            </w:pPr>
            <w:r>
              <w:t>各项工作落实到位率</w:t>
            </w:r>
          </w:p>
        </w:tc>
        <w:tc>
          <w:tcPr>
            <w:tcW w:w="2551" w:type="dxa"/>
            <w:vAlign w:val="center"/>
          </w:tcPr>
          <w:p>
            <w:pPr>
              <w:pStyle w:val="12"/>
            </w:pPr>
            <w:r>
              <w:t>工作落实到位</w:t>
            </w:r>
          </w:p>
        </w:tc>
        <w:tc>
          <w:tcPr>
            <w:tcW w:w="2268" w:type="dxa"/>
            <w:vAlign w:val="center"/>
          </w:tcPr>
          <w:p>
            <w:pPr>
              <w:pStyle w:val="12"/>
            </w:pPr>
            <w:r>
              <w:t>工作落实到位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拨付率</w:t>
            </w:r>
          </w:p>
        </w:tc>
        <w:tc>
          <w:tcPr>
            <w:tcW w:w="2835" w:type="dxa"/>
            <w:vAlign w:val="center"/>
          </w:tcPr>
          <w:p>
            <w:pPr>
              <w:pStyle w:val="12"/>
            </w:pPr>
            <w:r>
              <w:t>拨付率</w:t>
            </w:r>
          </w:p>
        </w:tc>
        <w:tc>
          <w:tcPr>
            <w:tcW w:w="2551" w:type="dxa"/>
            <w:vAlign w:val="center"/>
          </w:tcPr>
          <w:p>
            <w:pPr>
              <w:pStyle w:val="12"/>
            </w:pPr>
            <w:r>
              <w:t>≥90%</w:t>
            </w:r>
          </w:p>
        </w:tc>
        <w:tc>
          <w:tcPr>
            <w:tcW w:w="2268" w:type="dxa"/>
            <w:vAlign w:val="center"/>
          </w:tcPr>
          <w:p>
            <w:pPr>
              <w:pStyle w:val="12"/>
            </w:pPr>
            <w:r>
              <w:t>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成本控制在预算内</w:t>
            </w:r>
          </w:p>
        </w:tc>
        <w:tc>
          <w:tcPr>
            <w:tcW w:w="2835" w:type="dxa"/>
            <w:vAlign w:val="center"/>
          </w:tcPr>
          <w:p>
            <w:pPr>
              <w:pStyle w:val="12"/>
            </w:pPr>
            <w:r>
              <w:t>成本控制在预算内</w:t>
            </w:r>
          </w:p>
        </w:tc>
        <w:tc>
          <w:tcPr>
            <w:tcW w:w="2551" w:type="dxa"/>
            <w:vAlign w:val="center"/>
          </w:tcPr>
          <w:p>
            <w:pPr>
              <w:pStyle w:val="12"/>
            </w:pPr>
            <w:r>
              <w:t>成本控制在预算内</w:t>
            </w:r>
          </w:p>
        </w:tc>
        <w:tc>
          <w:tcPr>
            <w:tcW w:w="2268" w:type="dxa"/>
            <w:vAlign w:val="center"/>
          </w:tcPr>
          <w:p>
            <w:pPr>
              <w:pStyle w:val="12"/>
            </w:pPr>
            <w:r>
              <w:t>成本控制在预算内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资金使用效益</w:t>
            </w:r>
          </w:p>
        </w:tc>
        <w:tc>
          <w:tcPr>
            <w:tcW w:w="2268" w:type="dxa"/>
            <w:vAlign w:val="center"/>
          </w:tcPr>
          <w:p>
            <w:pPr>
              <w:pStyle w:val="12"/>
            </w:pPr>
            <w: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社会影响力</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宣传绿色生活方式</w:t>
            </w:r>
          </w:p>
        </w:tc>
        <w:tc>
          <w:tcPr>
            <w:tcW w:w="2835" w:type="dxa"/>
            <w:vAlign w:val="center"/>
          </w:tcPr>
          <w:p>
            <w:pPr>
              <w:pStyle w:val="12"/>
            </w:pPr>
            <w:r>
              <w:t>宣传绿色生活方式</w:t>
            </w:r>
          </w:p>
        </w:tc>
        <w:tc>
          <w:tcPr>
            <w:tcW w:w="2551" w:type="dxa"/>
            <w:vAlign w:val="center"/>
          </w:tcPr>
          <w:p>
            <w:pPr>
              <w:pStyle w:val="12"/>
            </w:pPr>
            <w:r>
              <w:t>宣传绿色生活方式</w:t>
            </w:r>
          </w:p>
        </w:tc>
        <w:tc>
          <w:tcPr>
            <w:tcW w:w="2268" w:type="dxa"/>
            <w:vAlign w:val="center"/>
          </w:tcPr>
          <w:p>
            <w:pPr>
              <w:pStyle w:val="12"/>
            </w:pPr>
            <w:r>
              <w:t>宣传绿色生活方式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示范带动作用</w:t>
            </w:r>
          </w:p>
        </w:tc>
        <w:tc>
          <w:tcPr>
            <w:tcW w:w="2268" w:type="dxa"/>
            <w:vAlign w:val="center"/>
          </w:tcPr>
          <w:p>
            <w:pPr>
              <w:pStyle w:val="12"/>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满意度越高越好</w:t>
            </w:r>
          </w:p>
        </w:tc>
        <w:tc>
          <w:tcPr>
            <w:tcW w:w="2551" w:type="dxa"/>
            <w:vAlign w:val="center"/>
          </w:tcPr>
          <w:p>
            <w:pPr>
              <w:pStyle w:val="12"/>
            </w:pPr>
            <w:r>
              <w:t>≥90%</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2、公益岗人员劳务费用绩效目标表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1.目标内容1保障职工基本权利</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资金投入</w:t>
            </w:r>
          </w:p>
        </w:tc>
        <w:tc>
          <w:tcPr>
            <w:tcW w:w="2835" w:type="dxa"/>
            <w:vAlign w:val="center"/>
          </w:tcPr>
          <w:p>
            <w:pPr>
              <w:pStyle w:val="12"/>
            </w:pPr>
            <w:r>
              <w:t>资金投入</w:t>
            </w:r>
          </w:p>
        </w:tc>
        <w:tc>
          <w:tcPr>
            <w:tcW w:w="2551" w:type="dxa"/>
            <w:vAlign w:val="center"/>
          </w:tcPr>
          <w:p>
            <w:pPr>
              <w:pStyle w:val="12"/>
            </w:pPr>
            <w:r>
              <w:t>1.6万元</w:t>
            </w:r>
          </w:p>
        </w:tc>
        <w:tc>
          <w:tcPr>
            <w:tcW w:w="2268" w:type="dxa"/>
            <w:vAlign w:val="center"/>
          </w:tcPr>
          <w:p>
            <w:pPr>
              <w:pStyle w:val="12"/>
            </w:pPr>
            <w:r>
              <w:t>资金投入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促进就业</w:t>
            </w:r>
          </w:p>
        </w:tc>
        <w:tc>
          <w:tcPr>
            <w:tcW w:w="2835" w:type="dxa"/>
            <w:vAlign w:val="center"/>
          </w:tcPr>
          <w:p>
            <w:pPr>
              <w:pStyle w:val="12"/>
            </w:pPr>
            <w:r>
              <w:t>促进就业</w:t>
            </w:r>
          </w:p>
        </w:tc>
        <w:tc>
          <w:tcPr>
            <w:tcW w:w="2551" w:type="dxa"/>
            <w:vAlign w:val="center"/>
          </w:tcPr>
          <w:p>
            <w:pPr>
              <w:pStyle w:val="12"/>
            </w:pPr>
            <w:r>
              <w:t>促进就业</w:t>
            </w:r>
          </w:p>
        </w:tc>
        <w:tc>
          <w:tcPr>
            <w:tcW w:w="2268" w:type="dxa"/>
            <w:vAlign w:val="center"/>
          </w:tcPr>
          <w:p>
            <w:pPr>
              <w:pStyle w:val="12"/>
            </w:pPr>
            <w:r>
              <w:t>促进就业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≥90%</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3、开展各类文体活动经费绩效目标表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1.保障职工权利，保证机关运转。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≥90%</w:t>
            </w:r>
          </w:p>
        </w:tc>
        <w:tc>
          <w:tcPr>
            <w:tcW w:w="2268" w:type="dxa"/>
            <w:vAlign w:val="center"/>
          </w:tcPr>
          <w:p>
            <w:pPr>
              <w:pStyle w:val="12"/>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拨付率</w:t>
            </w:r>
          </w:p>
        </w:tc>
        <w:tc>
          <w:tcPr>
            <w:tcW w:w="2835" w:type="dxa"/>
            <w:vAlign w:val="center"/>
          </w:tcPr>
          <w:p>
            <w:pPr>
              <w:pStyle w:val="12"/>
            </w:pPr>
            <w:r>
              <w:t>拨付率</w:t>
            </w:r>
          </w:p>
        </w:tc>
        <w:tc>
          <w:tcPr>
            <w:tcW w:w="2551" w:type="dxa"/>
            <w:vAlign w:val="center"/>
          </w:tcPr>
          <w:p>
            <w:pPr>
              <w:pStyle w:val="12"/>
            </w:pPr>
            <w:r>
              <w:t>≥90%</w:t>
            </w:r>
          </w:p>
        </w:tc>
        <w:tc>
          <w:tcPr>
            <w:tcW w:w="2268" w:type="dxa"/>
            <w:vAlign w:val="center"/>
          </w:tcPr>
          <w:p>
            <w:pPr>
              <w:pStyle w:val="12"/>
            </w:pPr>
            <w:r>
              <w:t>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成本控制在预算内</w:t>
            </w:r>
          </w:p>
        </w:tc>
        <w:tc>
          <w:tcPr>
            <w:tcW w:w="2835" w:type="dxa"/>
            <w:vAlign w:val="center"/>
          </w:tcPr>
          <w:p>
            <w:pPr>
              <w:pStyle w:val="12"/>
            </w:pPr>
            <w:r>
              <w:t>成本控制在预算内</w:t>
            </w:r>
          </w:p>
        </w:tc>
        <w:tc>
          <w:tcPr>
            <w:tcW w:w="2551" w:type="dxa"/>
            <w:vAlign w:val="center"/>
          </w:tcPr>
          <w:p>
            <w:pPr>
              <w:pStyle w:val="12"/>
            </w:pPr>
            <w:r>
              <w:t>成本控制在预算内</w:t>
            </w:r>
          </w:p>
        </w:tc>
        <w:tc>
          <w:tcPr>
            <w:tcW w:w="2268" w:type="dxa"/>
            <w:vAlign w:val="center"/>
          </w:tcPr>
          <w:p>
            <w:pPr>
              <w:pStyle w:val="12"/>
            </w:pPr>
            <w:r>
              <w:t>成本控制在预算内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成本节约</w:t>
            </w:r>
          </w:p>
        </w:tc>
        <w:tc>
          <w:tcPr>
            <w:tcW w:w="2835" w:type="dxa"/>
            <w:vAlign w:val="center"/>
          </w:tcPr>
          <w:p>
            <w:pPr>
              <w:pStyle w:val="12"/>
            </w:pPr>
            <w:r>
              <w:t>成本节约</w:t>
            </w:r>
          </w:p>
        </w:tc>
        <w:tc>
          <w:tcPr>
            <w:tcW w:w="2551" w:type="dxa"/>
            <w:vAlign w:val="center"/>
          </w:tcPr>
          <w:p>
            <w:pPr>
              <w:pStyle w:val="12"/>
            </w:pPr>
            <w:r>
              <w:t>成本节约</w:t>
            </w:r>
          </w:p>
        </w:tc>
        <w:tc>
          <w:tcPr>
            <w:tcW w:w="2268" w:type="dxa"/>
            <w:vAlign w:val="center"/>
          </w:tcPr>
          <w:p>
            <w:pPr>
              <w:pStyle w:val="12"/>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工作完成率</w:t>
            </w:r>
          </w:p>
        </w:tc>
        <w:tc>
          <w:tcPr>
            <w:tcW w:w="2268" w:type="dxa"/>
            <w:vAlign w:val="center"/>
          </w:tcPr>
          <w:p>
            <w:pPr>
              <w:pStyle w:val="12"/>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资金拨付完成率</w:t>
            </w:r>
          </w:p>
        </w:tc>
        <w:tc>
          <w:tcPr>
            <w:tcW w:w="2835" w:type="dxa"/>
            <w:vAlign w:val="center"/>
          </w:tcPr>
          <w:p>
            <w:pPr>
              <w:pStyle w:val="12"/>
            </w:pPr>
            <w:r>
              <w:t>资金拨付完成率</w:t>
            </w:r>
          </w:p>
        </w:tc>
        <w:tc>
          <w:tcPr>
            <w:tcW w:w="2551" w:type="dxa"/>
            <w:vAlign w:val="center"/>
          </w:tcPr>
          <w:p>
            <w:pPr>
              <w:pStyle w:val="12"/>
            </w:pPr>
            <w:r>
              <w:t>≥90%</w:t>
            </w:r>
          </w:p>
        </w:tc>
        <w:tc>
          <w:tcPr>
            <w:tcW w:w="2268" w:type="dxa"/>
            <w:vAlign w:val="center"/>
          </w:tcPr>
          <w:p>
            <w:pPr>
              <w:pStyle w:val="12"/>
            </w:pPr>
            <w:r>
              <w:t>资金拨付完成率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维护社会稳定</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满意度越高越好</w:t>
            </w:r>
          </w:p>
        </w:tc>
        <w:tc>
          <w:tcPr>
            <w:tcW w:w="2551" w:type="dxa"/>
            <w:vAlign w:val="center"/>
          </w:tcPr>
          <w:p>
            <w:pPr>
              <w:pStyle w:val="12"/>
            </w:pPr>
            <w:r>
              <w:t>≥90%</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4、两馆一站免费开放县级配套资金绩效目标表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举办宣传活动数（次）</w:t>
            </w:r>
          </w:p>
        </w:tc>
        <w:tc>
          <w:tcPr>
            <w:tcW w:w="2835" w:type="dxa"/>
            <w:vAlign w:val="center"/>
          </w:tcPr>
          <w:p>
            <w:pPr>
              <w:pStyle w:val="12"/>
            </w:pPr>
            <w:r>
              <w:t>举办宣传活动数（次）</w:t>
            </w:r>
          </w:p>
        </w:tc>
        <w:tc>
          <w:tcPr>
            <w:tcW w:w="2551" w:type="dxa"/>
            <w:vAlign w:val="center"/>
          </w:tcPr>
          <w:p>
            <w:pPr>
              <w:pStyle w:val="12"/>
            </w:pPr>
            <w:r>
              <w:t>11</w:t>
            </w:r>
          </w:p>
        </w:tc>
        <w:tc>
          <w:tcPr>
            <w:tcW w:w="2268" w:type="dxa"/>
            <w:vAlign w:val="center"/>
          </w:tcPr>
          <w:p>
            <w:pPr>
              <w:pStyle w:val="12"/>
            </w:pP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2835" w:type="dxa"/>
            <w:vAlign w:val="center"/>
          </w:tcPr>
          <w:p>
            <w:pPr>
              <w:pStyle w:val="12"/>
            </w:pPr>
            <w:r>
              <w:t>社会影响度</w:t>
            </w:r>
          </w:p>
        </w:tc>
        <w:tc>
          <w:tcPr>
            <w:tcW w:w="2551" w:type="dxa"/>
            <w:vAlign w:val="center"/>
          </w:tcPr>
          <w:p>
            <w:pPr>
              <w:pStyle w:val="12"/>
            </w:pPr>
            <w:r>
              <w:t>11</w:t>
            </w:r>
          </w:p>
        </w:tc>
        <w:tc>
          <w:tcPr>
            <w:tcW w:w="2268" w:type="dxa"/>
            <w:vAlign w:val="center"/>
          </w:tcPr>
          <w:p>
            <w:pPr>
              <w:pStyle w:val="12"/>
            </w:pP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11</w:t>
            </w:r>
          </w:p>
        </w:tc>
        <w:tc>
          <w:tcPr>
            <w:tcW w:w="2268" w:type="dxa"/>
            <w:vAlign w:val="center"/>
          </w:tcPr>
          <w:p>
            <w:pPr>
              <w:pStyle w:val="12"/>
            </w:pPr>
            <w:r>
              <w:t>1</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5、农村应急广播终端主动发布终端建设项目绩效目标表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提升农村应急广播主动发布终端建设水平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配套资金到位率</w:t>
            </w:r>
          </w:p>
        </w:tc>
        <w:tc>
          <w:tcPr>
            <w:tcW w:w="2835" w:type="dxa"/>
            <w:vAlign w:val="center"/>
          </w:tcPr>
          <w:p>
            <w:pPr>
              <w:pStyle w:val="12"/>
            </w:pPr>
            <w:r>
              <w:t>配套资金到位率</w:t>
            </w:r>
          </w:p>
        </w:tc>
        <w:tc>
          <w:tcPr>
            <w:tcW w:w="2551" w:type="dxa"/>
            <w:vAlign w:val="center"/>
          </w:tcPr>
          <w:p>
            <w:pPr>
              <w:pStyle w:val="12"/>
            </w:pPr>
            <w:r>
              <w:t>≥90%</w:t>
            </w:r>
          </w:p>
        </w:tc>
        <w:tc>
          <w:tcPr>
            <w:tcW w:w="2268" w:type="dxa"/>
            <w:vAlign w:val="center"/>
          </w:tcPr>
          <w:p>
            <w:pPr>
              <w:pStyle w:val="12"/>
            </w:pPr>
            <w:r>
              <w:t>配套资金到位率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文化建设水平提升</w:t>
            </w:r>
          </w:p>
        </w:tc>
        <w:tc>
          <w:tcPr>
            <w:tcW w:w="2835" w:type="dxa"/>
            <w:vAlign w:val="center"/>
          </w:tcPr>
          <w:p>
            <w:pPr>
              <w:pStyle w:val="12"/>
            </w:pPr>
            <w:r>
              <w:t>文化建设水平提升</w:t>
            </w:r>
          </w:p>
        </w:tc>
        <w:tc>
          <w:tcPr>
            <w:tcW w:w="2551" w:type="dxa"/>
            <w:vAlign w:val="center"/>
          </w:tcPr>
          <w:p>
            <w:pPr>
              <w:pStyle w:val="12"/>
            </w:pPr>
            <w:r>
              <w:t>提升文化基础建设水平</w:t>
            </w:r>
          </w:p>
        </w:tc>
        <w:tc>
          <w:tcPr>
            <w:tcW w:w="2268" w:type="dxa"/>
            <w:vAlign w:val="center"/>
          </w:tcPr>
          <w:p>
            <w:pPr>
              <w:pStyle w:val="12"/>
            </w:pPr>
            <w:r>
              <w:t>文化建设水平提升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完成及时率</w:t>
            </w:r>
          </w:p>
        </w:tc>
        <w:tc>
          <w:tcPr>
            <w:tcW w:w="2551" w:type="dxa"/>
            <w:vAlign w:val="center"/>
          </w:tcPr>
          <w:p>
            <w:pPr>
              <w:pStyle w:val="12"/>
            </w:pPr>
            <w:r>
              <w:t>≥85%</w:t>
            </w:r>
          </w:p>
        </w:tc>
        <w:tc>
          <w:tcPr>
            <w:tcW w:w="2268" w:type="dxa"/>
            <w:vAlign w:val="center"/>
          </w:tcPr>
          <w:p>
            <w:pPr>
              <w:pStyle w:val="12"/>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资金成本</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资金使用效益</w:t>
            </w:r>
          </w:p>
        </w:tc>
        <w:tc>
          <w:tcPr>
            <w:tcW w:w="2268" w:type="dxa"/>
            <w:vAlign w:val="center"/>
          </w:tcPr>
          <w:p>
            <w:pPr>
              <w:pStyle w:val="12"/>
            </w:pPr>
            <w: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2835" w:type="dxa"/>
            <w:vAlign w:val="center"/>
          </w:tcPr>
          <w:p>
            <w:pPr>
              <w:pStyle w:val="12"/>
            </w:pPr>
            <w:r>
              <w:t>服务的改善与提升</w:t>
            </w:r>
          </w:p>
        </w:tc>
        <w:tc>
          <w:tcPr>
            <w:tcW w:w="2551" w:type="dxa"/>
            <w:vAlign w:val="center"/>
          </w:tcPr>
          <w:p>
            <w:pPr>
              <w:pStyle w:val="12"/>
            </w:pPr>
            <w:r>
              <w:t>服务的改善与提升</w:t>
            </w:r>
          </w:p>
        </w:tc>
        <w:tc>
          <w:tcPr>
            <w:tcW w:w="2268" w:type="dxa"/>
            <w:vAlign w:val="center"/>
          </w:tcPr>
          <w:p>
            <w:pPr>
              <w:pStyle w:val="12"/>
            </w:pPr>
            <w:r>
              <w:t>服务的改善与提升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资金拨付完成率</w:t>
            </w:r>
          </w:p>
        </w:tc>
        <w:tc>
          <w:tcPr>
            <w:tcW w:w="2835" w:type="dxa"/>
            <w:vAlign w:val="center"/>
          </w:tcPr>
          <w:p>
            <w:pPr>
              <w:pStyle w:val="12"/>
            </w:pPr>
            <w:r>
              <w:t>资金拨付完成率</w:t>
            </w:r>
          </w:p>
        </w:tc>
        <w:tc>
          <w:tcPr>
            <w:tcW w:w="2551" w:type="dxa"/>
            <w:vAlign w:val="center"/>
          </w:tcPr>
          <w:p>
            <w:pPr>
              <w:pStyle w:val="12"/>
            </w:pPr>
            <w:r>
              <w:t>≥90%</w:t>
            </w:r>
          </w:p>
        </w:tc>
        <w:tc>
          <w:tcPr>
            <w:tcW w:w="2268" w:type="dxa"/>
            <w:vAlign w:val="center"/>
          </w:tcPr>
          <w:p>
            <w:pPr>
              <w:pStyle w:val="12"/>
            </w:pPr>
            <w:r>
              <w:t>资金拨付完成率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提升文化服务质量</w:t>
            </w:r>
          </w:p>
        </w:tc>
        <w:tc>
          <w:tcPr>
            <w:tcW w:w="2835" w:type="dxa"/>
            <w:vAlign w:val="center"/>
          </w:tcPr>
          <w:p>
            <w:pPr>
              <w:pStyle w:val="12"/>
            </w:pPr>
            <w:r>
              <w:t>提升文化服务质量</w:t>
            </w:r>
          </w:p>
        </w:tc>
        <w:tc>
          <w:tcPr>
            <w:tcW w:w="2551" w:type="dxa"/>
            <w:vAlign w:val="center"/>
          </w:tcPr>
          <w:p>
            <w:pPr>
              <w:pStyle w:val="12"/>
            </w:pPr>
            <w:r>
              <w:t>文化服务质量提升</w:t>
            </w:r>
          </w:p>
        </w:tc>
        <w:tc>
          <w:tcPr>
            <w:tcW w:w="2268" w:type="dxa"/>
            <w:vAlign w:val="center"/>
          </w:tcPr>
          <w:p>
            <w:pPr>
              <w:pStyle w:val="12"/>
            </w:pPr>
            <w:r>
              <w:t>提升文化服务质量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≥80%</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6、全民健身公共服务体系建设(冀财教【2022】49号）绩效目标表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1.促进全县群众体育活动开展，加强体育设施建设。</w:t>
            </w:r>
          </w:p>
          <w:p>
            <w:pPr>
              <w:pStyle w:val="12"/>
            </w:pPr>
            <w:r>
              <w:t>2.满足群众健身需求。</w:t>
            </w:r>
          </w:p>
          <w:p>
            <w:pPr>
              <w:pStyle w:val="12"/>
            </w:pPr>
            <w:r>
              <w:t>3.提高群众身体素质和健康水平。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各项工作落实到位</w:t>
            </w:r>
          </w:p>
        </w:tc>
        <w:tc>
          <w:tcPr>
            <w:tcW w:w="2835" w:type="dxa"/>
            <w:vAlign w:val="center"/>
          </w:tcPr>
          <w:p>
            <w:pPr>
              <w:pStyle w:val="12"/>
            </w:pPr>
            <w:r>
              <w:t>各项工作落实到位</w:t>
            </w:r>
          </w:p>
        </w:tc>
        <w:tc>
          <w:tcPr>
            <w:tcW w:w="2551" w:type="dxa"/>
            <w:vAlign w:val="center"/>
          </w:tcPr>
          <w:p>
            <w:pPr>
              <w:pStyle w:val="12"/>
            </w:pPr>
            <w:r>
              <w:t>落实工作到位率越高越好</w:t>
            </w:r>
          </w:p>
        </w:tc>
        <w:tc>
          <w:tcPr>
            <w:tcW w:w="2268" w:type="dxa"/>
            <w:vAlign w:val="center"/>
          </w:tcPr>
          <w:p>
            <w:pPr>
              <w:pStyle w:val="12"/>
            </w:pPr>
            <w:r>
              <w:t>各项工作落实到位</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示范带动作用</w:t>
            </w:r>
          </w:p>
        </w:tc>
        <w:tc>
          <w:tcPr>
            <w:tcW w:w="2268" w:type="dxa"/>
            <w:vAlign w:val="center"/>
          </w:tcPr>
          <w:p>
            <w:pPr>
              <w:pStyle w:val="12"/>
            </w:pPr>
            <w:r>
              <w:t>示范带动作用</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满意度</w:t>
            </w:r>
          </w:p>
        </w:tc>
        <w:tc>
          <w:tcPr>
            <w:tcW w:w="2268" w:type="dxa"/>
            <w:vAlign w:val="center"/>
          </w:tcPr>
          <w:p>
            <w:pPr>
              <w:pStyle w:val="12"/>
            </w:pPr>
            <w:r>
              <w:t>满意度越高越好</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7、全民健身中心尾款绩效目标表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推动全县群众体育和竞技体育的全面发展，进一步丰富人民群众的精神文化生活。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≥90%</w:t>
            </w:r>
          </w:p>
        </w:tc>
        <w:tc>
          <w:tcPr>
            <w:tcW w:w="2268" w:type="dxa"/>
            <w:vAlign w:val="center"/>
          </w:tcPr>
          <w:p>
            <w:pPr>
              <w:pStyle w:val="12"/>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达到质量标准</w:t>
            </w:r>
          </w:p>
        </w:tc>
        <w:tc>
          <w:tcPr>
            <w:tcW w:w="2835" w:type="dxa"/>
            <w:vAlign w:val="center"/>
          </w:tcPr>
          <w:p>
            <w:pPr>
              <w:pStyle w:val="12"/>
            </w:pPr>
            <w:r>
              <w:t>质量达标</w:t>
            </w:r>
          </w:p>
        </w:tc>
        <w:tc>
          <w:tcPr>
            <w:tcW w:w="2551" w:type="dxa"/>
            <w:vAlign w:val="center"/>
          </w:tcPr>
          <w:p>
            <w:pPr>
              <w:pStyle w:val="12"/>
            </w:pPr>
            <w:r>
              <w:t>达到质量标准</w:t>
            </w:r>
          </w:p>
        </w:tc>
        <w:tc>
          <w:tcPr>
            <w:tcW w:w="2268" w:type="dxa"/>
            <w:vAlign w:val="center"/>
          </w:tcPr>
          <w:p>
            <w:pPr>
              <w:pStyle w:val="12"/>
            </w:pPr>
            <w:r>
              <w:t>达到质量标准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拨付率</w:t>
            </w:r>
          </w:p>
        </w:tc>
        <w:tc>
          <w:tcPr>
            <w:tcW w:w="2835" w:type="dxa"/>
            <w:vAlign w:val="center"/>
          </w:tcPr>
          <w:p>
            <w:pPr>
              <w:pStyle w:val="12"/>
            </w:pPr>
            <w:r>
              <w:t>拨付率</w:t>
            </w:r>
          </w:p>
        </w:tc>
        <w:tc>
          <w:tcPr>
            <w:tcW w:w="2551" w:type="dxa"/>
            <w:vAlign w:val="center"/>
          </w:tcPr>
          <w:p>
            <w:pPr>
              <w:pStyle w:val="12"/>
            </w:pPr>
            <w:r>
              <w:t>≥90%</w:t>
            </w:r>
          </w:p>
        </w:tc>
        <w:tc>
          <w:tcPr>
            <w:tcW w:w="2268" w:type="dxa"/>
            <w:vAlign w:val="center"/>
          </w:tcPr>
          <w:p>
            <w:pPr>
              <w:pStyle w:val="12"/>
            </w:pPr>
            <w:r>
              <w:t>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成本控制在预算内</w:t>
            </w:r>
          </w:p>
        </w:tc>
        <w:tc>
          <w:tcPr>
            <w:tcW w:w="2835" w:type="dxa"/>
            <w:vAlign w:val="center"/>
          </w:tcPr>
          <w:p>
            <w:pPr>
              <w:pStyle w:val="12"/>
            </w:pPr>
            <w:r>
              <w:t>成本控制在预算内</w:t>
            </w:r>
          </w:p>
        </w:tc>
        <w:tc>
          <w:tcPr>
            <w:tcW w:w="2551" w:type="dxa"/>
            <w:vAlign w:val="center"/>
          </w:tcPr>
          <w:p>
            <w:pPr>
              <w:pStyle w:val="12"/>
            </w:pPr>
            <w:r>
              <w:t>成本控制在预算内</w:t>
            </w:r>
          </w:p>
        </w:tc>
        <w:tc>
          <w:tcPr>
            <w:tcW w:w="2268" w:type="dxa"/>
            <w:vAlign w:val="center"/>
          </w:tcPr>
          <w:p>
            <w:pPr>
              <w:pStyle w:val="12"/>
            </w:pPr>
            <w:r>
              <w:t>成本控制在预算内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项目工程完成率</w:t>
            </w:r>
          </w:p>
        </w:tc>
        <w:tc>
          <w:tcPr>
            <w:tcW w:w="2835" w:type="dxa"/>
            <w:vAlign w:val="center"/>
          </w:tcPr>
          <w:p>
            <w:pPr>
              <w:pStyle w:val="12"/>
            </w:pPr>
            <w:r>
              <w:t>项目工程完成率</w:t>
            </w:r>
          </w:p>
        </w:tc>
        <w:tc>
          <w:tcPr>
            <w:tcW w:w="2551" w:type="dxa"/>
            <w:vAlign w:val="center"/>
          </w:tcPr>
          <w:p>
            <w:pPr>
              <w:pStyle w:val="12"/>
            </w:pPr>
            <w:r>
              <w:t>≥90</w:t>
            </w:r>
          </w:p>
        </w:tc>
        <w:tc>
          <w:tcPr>
            <w:tcW w:w="2268" w:type="dxa"/>
            <w:vAlign w:val="center"/>
          </w:tcPr>
          <w:p>
            <w:pPr>
              <w:pStyle w:val="12"/>
            </w:pPr>
            <w:r>
              <w:t>项目工程完成率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项目安全水平</w:t>
            </w:r>
          </w:p>
        </w:tc>
        <w:tc>
          <w:tcPr>
            <w:tcW w:w="2835" w:type="dxa"/>
            <w:vAlign w:val="center"/>
          </w:tcPr>
          <w:p>
            <w:pPr>
              <w:pStyle w:val="12"/>
            </w:pPr>
            <w:r>
              <w:t>项目安全水平</w:t>
            </w:r>
          </w:p>
        </w:tc>
        <w:tc>
          <w:tcPr>
            <w:tcW w:w="2551" w:type="dxa"/>
            <w:vAlign w:val="center"/>
          </w:tcPr>
          <w:p>
            <w:pPr>
              <w:pStyle w:val="12"/>
            </w:pPr>
            <w:r>
              <w:t>提高社会责任感</w:t>
            </w:r>
          </w:p>
        </w:tc>
        <w:tc>
          <w:tcPr>
            <w:tcW w:w="2268" w:type="dxa"/>
            <w:vAlign w:val="center"/>
          </w:tcPr>
          <w:p>
            <w:pPr>
              <w:pStyle w:val="12"/>
            </w:pPr>
            <w:r>
              <w:t>项目安全水平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安全需要</w:t>
            </w:r>
          </w:p>
        </w:tc>
        <w:tc>
          <w:tcPr>
            <w:tcW w:w="2835" w:type="dxa"/>
            <w:vAlign w:val="center"/>
          </w:tcPr>
          <w:p>
            <w:pPr>
              <w:pStyle w:val="12"/>
            </w:pPr>
            <w:r>
              <w:t>安全需要</w:t>
            </w:r>
          </w:p>
        </w:tc>
        <w:tc>
          <w:tcPr>
            <w:tcW w:w="2551" w:type="dxa"/>
            <w:vAlign w:val="center"/>
          </w:tcPr>
          <w:p>
            <w:pPr>
              <w:pStyle w:val="12"/>
            </w:pPr>
            <w:r>
              <w:t>保障公众安全</w:t>
            </w:r>
          </w:p>
        </w:tc>
        <w:tc>
          <w:tcPr>
            <w:tcW w:w="2268" w:type="dxa"/>
            <w:vAlign w:val="center"/>
          </w:tcPr>
          <w:p>
            <w:pPr>
              <w:pStyle w:val="12"/>
            </w:pPr>
            <w:r>
              <w:t>安全需要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长期满足人民群众对文体活动的需求</w:t>
            </w:r>
          </w:p>
        </w:tc>
        <w:tc>
          <w:tcPr>
            <w:tcW w:w="2551" w:type="dxa"/>
            <w:vAlign w:val="center"/>
          </w:tcPr>
          <w:p>
            <w:pPr>
              <w:pStyle w:val="12"/>
            </w:pPr>
            <w:r>
              <w:t>长期满足人民群众对文体活动的需求</w:t>
            </w:r>
          </w:p>
        </w:tc>
        <w:tc>
          <w:tcPr>
            <w:tcW w:w="2268" w:type="dxa"/>
            <w:vAlign w:val="center"/>
          </w:tcPr>
          <w:p>
            <w:pPr>
              <w:pStyle w:val="12"/>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满意度越高越好</w:t>
            </w:r>
          </w:p>
        </w:tc>
        <w:tc>
          <w:tcPr>
            <w:tcW w:w="2551" w:type="dxa"/>
            <w:vAlign w:val="center"/>
          </w:tcPr>
          <w:p>
            <w:pPr>
              <w:pStyle w:val="12"/>
            </w:pPr>
            <w:r>
              <w:t>≥90%</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8、提前下达2023年公共体育场馆向社会免费或低收费开放补助资金（冀财教【2022】146号）绩效目标表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确保场馆有序开放，提升群众满意度。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体育场馆有序开放</w:t>
            </w:r>
          </w:p>
        </w:tc>
        <w:tc>
          <w:tcPr>
            <w:tcW w:w="2835" w:type="dxa"/>
            <w:vAlign w:val="center"/>
          </w:tcPr>
          <w:p>
            <w:pPr>
              <w:pStyle w:val="12"/>
            </w:pPr>
            <w:r>
              <w:t>体育场馆有序开放</w:t>
            </w:r>
          </w:p>
        </w:tc>
        <w:tc>
          <w:tcPr>
            <w:tcW w:w="2551" w:type="dxa"/>
            <w:vAlign w:val="center"/>
          </w:tcPr>
          <w:p>
            <w:pPr>
              <w:pStyle w:val="12"/>
            </w:pPr>
            <w:r>
              <w:t>≥95%</w:t>
            </w:r>
          </w:p>
        </w:tc>
        <w:tc>
          <w:tcPr>
            <w:tcW w:w="2268" w:type="dxa"/>
            <w:vAlign w:val="center"/>
          </w:tcPr>
          <w:p>
            <w:pPr>
              <w:pStyle w:val="12"/>
            </w:pPr>
            <w:r>
              <w:t>体育场馆有序开放</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满足人民体育生活需求</w:t>
            </w:r>
          </w:p>
        </w:tc>
        <w:tc>
          <w:tcPr>
            <w:tcW w:w="2835" w:type="dxa"/>
            <w:vAlign w:val="center"/>
          </w:tcPr>
          <w:p>
            <w:pPr>
              <w:pStyle w:val="12"/>
            </w:pPr>
            <w:r>
              <w:t>满足人民体育生活需求</w:t>
            </w:r>
          </w:p>
        </w:tc>
        <w:tc>
          <w:tcPr>
            <w:tcW w:w="2551" w:type="dxa"/>
            <w:vAlign w:val="center"/>
          </w:tcPr>
          <w:p>
            <w:pPr>
              <w:pStyle w:val="12"/>
            </w:pPr>
            <w:r>
              <w:t>≥95%</w:t>
            </w:r>
          </w:p>
        </w:tc>
        <w:tc>
          <w:tcPr>
            <w:tcW w:w="2268" w:type="dxa"/>
            <w:vAlign w:val="center"/>
          </w:tcPr>
          <w:p>
            <w:pPr>
              <w:pStyle w:val="12"/>
            </w:pPr>
            <w:r>
              <w:t>满足人民体育生活需求</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群众对当年体育馆的整体满意度</w:t>
            </w:r>
          </w:p>
        </w:tc>
        <w:tc>
          <w:tcPr>
            <w:tcW w:w="2551" w:type="dxa"/>
            <w:vAlign w:val="center"/>
          </w:tcPr>
          <w:p>
            <w:pPr>
              <w:pStyle w:val="12"/>
            </w:pPr>
            <w:r>
              <w:t>≥90%</w:t>
            </w:r>
          </w:p>
        </w:tc>
        <w:tc>
          <w:tcPr>
            <w:tcW w:w="2268" w:type="dxa"/>
            <w:vAlign w:val="center"/>
          </w:tcPr>
          <w:p>
            <w:pPr>
              <w:pStyle w:val="12"/>
            </w:pPr>
            <w:r>
              <w:t>群众对当年体育馆的整体满意度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9、提前下达2023年省级非物质文化遗产保护专项资金（冀财教【2022】167号）绩效目标表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推动非物质文化遗产传承保护。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补助省级代表性传承人传习活动人数</w:t>
            </w:r>
          </w:p>
        </w:tc>
        <w:tc>
          <w:tcPr>
            <w:tcW w:w="2835" w:type="dxa"/>
            <w:vAlign w:val="center"/>
          </w:tcPr>
          <w:p>
            <w:pPr>
              <w:pStyle w:val="12"/>
            </w:pPr>
            <w:r>
              <w:t>补助省级代表性传承人传习活动人数</w:t>
            </w:r>
          </w:p>
        </w:tc>
        <w:tc>
          <w:tcPr>
            <w:tcW w:w="2551" w:type="dxa"/>
            <w:vAlign w:val="center"/>
          </w:tcPr>
          <w:p>
            <w:pPr>
              <w:pStyle w:val="12"/>
            </w:pPr>
            <w:r>
              <w:t>≥2人</w:t>
            </w:r>
          </w:p>
        </w:tc>
        <w:tc>
          <w:tcPr>
            <w:tcW w:w="2268" w:type="dxa"/>
            <w:vAlign w:val="center"/>
          </w:tcPr>
          <w:p>
            <w:pPr>
              <w:pStyle w:val="12"/>
            </w:pPr>
            <w:r>
              <w:t>补助省级代表性传承人传习活动人数</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2835" w:type="dxa"/>
            <w:vAlign w:val="center"/>
          </w:tcPr>
          <w:p>
            <w:pPr>
              <w:pStyle w:val="12"/>
            </w:pPr>
            <w:r>
              <w:t>对中华优秀传统文化传承影响</w:t>
            </w:r>
          </w:p>
        </w:tc>
        <w:tc>
          <w:tcPr>
            <w:tcW w:w="2551" w:type="dxa"/>
            <w:vAlign w:val="center"/>
          </w:tcPr>
          <w:p>
            <w:pPr>
              <w:pStyle w:val="12"/>
            </w:pPr>
            <w:r>
              <w:t>显著</w:t>
            </w:r>
          </w:p>
        </w:tc>
        <w:tc>
          <w:tcPr>
            <w:tcW w:w="2268" w:type="dxa"/>
            <w:vAlign w:val="center"/>
          </w:tcPr>
          <w:p>
            <w:pPr>
              <w:pStyle w:val="12"/>
            </w:pPr>
            <w:r>
              <w:t>对中华优秀传统文化传承影响</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社会公众对非物质文化遗产保护满意度</w:t>
            </w:r>
          </w:p>
        </w:tc>
        <w:tc>
          <w:tcPr>
            <w:tcW w:w="2835" w:type="dxa"/>
            <w:vAlign w:val="center"/>
          </w:tcPr>
          <w:p>
            <w:pPr>
              <w:pStyle w:val="12"/>
            </w:pPr>
            <w:r>
              <w:t>社会公众对非物质文化遗产保护满意度</w:t>
            </w:r>
          </w:p>
        </w:tc>
        <w:tc>
          <w:tcPr>
            <w:tcW w:w="2551" w:type="dxa"/>
            <w:vAlign w:val="center"/>
          </w:tcPr>
          <w:p>
            <w:pPr>
              <w:pStyle w:val="12"/>
            </w:pPr>
            <w:r>
              <w:t>≥85%</w:t>
            </w:r>
          </w:p>
        </w:tc>
        <w:tc>
          <w:tcPr>
            <w:tcW w:w="2268" w:type="dxa"/>
            <w:vAlign w:val="center"/>
          </w:tcPr>
          <w:p>
            <w:pPr>
              <w:pStyle w:val="12"/>
            </w:pPr>
            <w:r>
              <w:t>社会公众对非物质文化遗产保护满意度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10、提前下达2023年省级公共文化服务体系建设补助资金（冀财教【2022】191号）绩效目标表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加快构建现代公共文化服务体系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补助资金到位率</w:t>
            </w:r>
          </w:p>
        </w:tc>
        <w:tc>
          <w:tcPr>
            <w:tcW w:w="2835" w:type="dxa"/>
            <w:vAlign w:val="center"/>
          </w:tcPr>
          <w:p>
            <w:pPr>
              <w:pStyle w:val="12"/>
            </w:pPr>
            <w:r>
              <w:t>补助资金到位率</w:t>
            </w:r>
          </w:p>
        </w:tc>
        <w:tc>
          <w:tcPr>
            <w:tcW w:w="2551" w:type="dxa"/>
            <w:vAlign w:val="center"/>
          </w:tcPr>
          <w:p>
            <w:pPr>
              <w:pStyle w:val="12"/>
            </w:pPr>
            <w:r>
              <w:t>≥90%</w:t>
            </w:r>
          </w:p>
        </w:tc>
        <w:tc>
          <w:tcPr>
            <w:tcW w:w="2268" w:type="dxa"/>
            <w:vAlign w:val="center"/>
          </w:tcPr>
          <w:p>
            <w:pPr>
              <w:pStyle w:val="12"/>
            </w:pPr>
            <w:r>
              <w:t>补助资金到位率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基本公共文化服务水平</w:t>
            </w:r>
          </w:p>
        </w:tc>
        <w:tc>
          <w:tcPr>
            <w:tcW w:w="2835" w:type="dxa"/>
            <w:vAlign w:val="center"/>
          </w:tcPr>
          <w:p>
            <w:pPr>
              <w:pStyle w:val="12"/>
            </w:pPr>
            <w:r>
              <w:t>基本公共文化服务水平</w:t>
            </w:r>
          </w:p>
        </w:tc>
        <w:tc>
          <w:tcPr>
            <w:tcW w:w="2551" w:type="dxa"/>
            <w:vAlign w:val="center"/>
          </w:tcPr>
          <w:p>
            <w:pPr>
              <w:pStyle w:val="12"/>
            </w:pPr>
            <w:r>
              <w:t>逐步提升</w:t>
            </w:r>
          </w:p>
        </w:tc>
        <w:tc>
          <w:tcPr>
            <w:tcW w:w="2268" w:type="dxa"/>
            <w:vAlign w:val="center"/>
          </w:tcPr>
          <w:p>
            <w:pPr>
              <w:pStyle w:val="12"/>
            </w:pPr>
            <w:r>
              <w:t>基本公共文化服务水平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群众对国家基本公共文化服务满意度</w:t>
            </w:r>
          </w:p>
        </w:tc>
        <w:tc>
          <w:tcPr>
            <w:tcW w:w="2835" w:type="dxa"/>
            <w:vAlign w:val="center"/>
          </w:tcPr>
          <w:p>
            <w:pPr>
              <w:pStyle w:val="12"/>
            </w:pPr>
            <w:r>
              <w:t>群众对国家基本公共文化服务满意度</w:t>
            </w:r>
          </w:p>
        </w:tc>
        <w:tc>
          <w:tcPr>
            <w:tcW w:w="2551" w:type="dxa"/>
            <w:vAlign w:val="center"/>
          </w:tcPr>
          <w:p>
            <w:pPr>
              <w:pStyle w:val="12"/>
            </w:pPr>
            <w:r>
              <w:t>≥90%</w:t>
            </w:r>
          </w:p>
        </w:tc>
        <w:tc>
          <w:tcPr>
            <w:tcW w:w="2268" w:type="dxa"/>
            <w:vAlign w:val="center"/>
          </w:tcPr>
          <w:p>
            <w:pPr>
              <w:pStyle w:val="12"/>
            </w:pPr>
            <w:r>
              <w:t>群众对国家基本公共文化服务满意度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11、提前下达2023年省级三馆一站免费开放补助资金（冀财教【2022】174号）绩效目标表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全方位宣传推介我县文化艺术资源，提升交流水平和档次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补助资金到位率</w:t>
            </w:r>
          </w:p>
        </w:tc>
        <w:tc>
          <w:tcPr>
            <w:tcW w:w="2835" w:type="dxa"/>
            <w:vAlign w:val="center"/>
          </w:tcPr>
          <w:p>
            <w:pPr>
              <w:pStyle w:val="12"/>
            </w:pPr>
            <w:r>
              <w:t>补助资金到位率</w:t>
            </w:r>
          </w:p>
        </w:tc>
        <w:tc>
          <w:tcPr>
            <w:tcW w:w="2551" w:type="dxa"/>
            <w:vAlign w:val="center"/>
          </w:tcPr>
          <w:p>
            <w:pPr>
              <w:pStyle w:val="12"/>
            </w:pPr>
            <w:r>
              <w:t>≥100%</w:t>
            </w:r>
          </w:p>
        </w:tc>
        <w:tc>
          <w:tcPr>
            <w:tcW w:w="2268" w:type="dxa"/>
            <w:vAlign w:val="center"/>
          </w:tcPr>
          <w:p>
            <w:pPr>
              <w:pStyle w:val="12"/>
            </w:pPr>
            <w:r>
              <w:t>补助资金到位率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免费开放文化场馆（站）正常运转</w:t>
            </w:r>
          </w:p>
        </w:tc>
        <w:tc>
          <w:tcPr>
            <w:tcW w:w="2835" w:type="dxa"/>
            <w:vAlign w:val="center"/>
          </w:tcPr>
          <w:p>
            <w:pPr>
              <w:pStyle w:val="12"/>
            </w:pPr>
            <w:r>
              <w:t>免费开放文化场馆（站）正常运转</w:t>
            </w:r>
          </w:p>
        </w:tc>
        <w:tc>
          <w:tcPr>
            <w:tcW w:w="2551" w:type="dxa"/>
            <w:vAlign w:val="center"/>
          </w:tcPr>
          <w:p>
            <w:pPr>
              <w:pStyle w:val="12"/>
            </w:pPr>
            <w:r>
              <w:t>≥95%</w:t>
            </w:r>
          </w:p>
        </w:tc>
        <w:tc>
          <w:tcPr>
            <w:tcW w:w="2268" w:type="dxa"/>
            <w:vAlign w:val="center"/>
          </w:tcPr>
          <w:p>
            <w:pPr>
              <w:pStyle w:val="12"/>
            </w:pPr>
            <w:r>
              <w:t>免费开放文化场馆（站）正常运转</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受益群众对免费开放场馆（站）服务的满意度</w:t>
            </w:r>
          </w:p>
        </w:tc>
        <w:tc>
          <w:tcPr>
            <w:tcW w:w="2835" w:type="dxa"/>
            <w:vAlign w:val="center"/>
          </w:tcPr>
          <w:p>
            <w:pPr>
              <w:pStyle w:val="12"/>
            </w:pPr>
            <w:r>
              <w:t>受益群众对免费开放场馆（站）服务的满意度</w:t>
            </w:r>
          </w:p>
        </w:tc>
        <w:tc>
          <w:tcPr>
            <w:tcW w:w="2551" w:type="dxa"/>
            <w:vAlign w:val="center"/>
          </w:tcPr>
          <w:p>
            <w:pPr>
              <w:pStyle w:val="12"/>
            </w:pPr>
            <w:r>
              <w:t>≥90%</w:t>
            </w:r>
          </w:p>
        </w:tc>
        <w:tc>
          <w:tcPr>
            <w:tcW w:w="2268" w:type="dxa"/>
            <w:vAlign w:val="center"/>
          </w:tcPr>
          <w:p>
            <w:pPr>
              <w:pStyle w:val="12"/>
            </w:pPr>
            <w:r>
              <w:t>受益群众对免费开放场馆（站）服务的满意度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12、提前下达2023年中央补助地方公共文化服务体系建设专项资金（冀财教【2022】151号）绩效目标表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加快构建现代公共文化服务体系。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补助资金到位率</w:t>
            </w:r>
          </w:p>
        </w:tc>
        <w:tc>
          <w:tcPr>
            <w:tcW w:w="2835" w:type="dxa"/>
            <w:vAlign w:val="center"/>
          </w:tcPr>
          <w:p>
            <w:pPr>
              <w:pStyle w:val="12"/>
            </w:pPr>
            <w:r>
              <w:t>补助资金到位率</w:t>
            </w:r>
          </w:p>
        </w:tc>
        <w:tc>
          <w:tcPr>
            <w:tcW w:w="2551" w:type="dxa"/>
            <w:vAlign w:val="center"/>
          </w:tcPr>
          <w:p>
            <w:pPr>
              <w:pStyle w:val="12"/>
            </w:pPr>
            <w:r>
              <w:t>≥90%</w:t>
            </w:r>
          </w:p>
        </w:tc>
        <w:tc>
          <w:tcPr>
            <w:tcW w:w="2268" w:type="dxa"/>
            <w:vAlign w:val="center"/>
          </w:tcPr>
          <w:p>
            <w:pPr>
              <w:pStyle w:val="12"/>
            </w:pPr>
            <w:r>
              <w:t>补助资金到位率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得到广大受众的充分认可</w:t>
            </w:r>
          </w:p>
        </w:tc>
        <w:tc>
          <w:tcPr>
            <w:tcW w:w="2551" w:type="dxa"/>
            <w:vAlign w:val="center"/>
          </w:tcPr>
          <w:p>
            <w:pPr>
              <w:pStyle w:val="12"/>
            </w:pPr>
            <w:r>
              <w:t>逐步提升</w:t>
            </w:r>
          </w:p>
        </w:tc>
        <w:tc>
          <w:tcPr>
            <w:tcW w:w="2268" w:type="dxa"/>
            <w:vAlign w:val="center"/>
          </w:tcPr>
          <w:p>
            <w:pPr>
              <w:pStyle w:val="12"/>
            </w:pPr>
            <w:r>
              <w:t>得到广大受众的充分认可</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群众对国家基本公共文化服务满意度</w:t>
            </w:r>
          </w:p>
        </w:tc>
        <w:tc>
          <w:tcPr>
            <w:tcW w:w="2835" w:type="dxa"/>
            <w:vAlign w:val="center"/>
          </w:tcPr>
          <w:p>
            <w:pPr>
              <w:pStyle w:val="12"/>
            </w:pPr>
            <w:r>
              <w:t>群众对国家基本公共文化服务满意度</w:t>
            </w:r>
          </w:p>
        </w:tc>
        <w:tc>
          <w:tcPr>
            <w:tcW w:w="2551" w:type="dxa"/>
            <w:vAlign w:val="center"/>
          </w:tcPr>
          <w:p>
            <w:pPr>
              <w:pStyle w:val="12"/>
            </w:pPr>
            <w:r>
              <w:t>≥90%</w:t>
            </w:r>
          </w:p>
        </w:tc>
        <w:tc>
          <w:tcPr>
            <w:tcW w:w="2268" w:type="dxa"/>
            <w:vAlign w:val="center"/>
          </w:tcPr>
          <w:p>
            <w:pPr>
              <w:pStyle w:val="12"/>
            </w:pPr>
            <w:r>
              <w:t>群众对国家基本公共文化服务满意度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13、提前下达2023年中央补助地方美术馆公共图书馆文化馆（站）免费开放补助资金（冀财教【2022】144号）绩效目标表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正常运转率</w:t>
            </w:r>
          </w:p>
        </w:tc>
        <w:tc>
          <w:tcPr>
            <w:tcW w:w="2835" w:type="dxa"/>
            <w:vAlign w:val="center"/>
          </w:tcPr>
          <w:p>
            <w:pPr>
              <w:pStyle w:val="12"/>
            </w:pPr>
            <w:r>
              <w:t>正常运转率</w:t>
            </w:r>
          </w:p>
        </w:tc>
        <w:tc>
          <w:tcPr>
            <w:tcW w:w="2551" w:type="dxa"/>
            <w:vAlign w:val="center"/>
          </w:tcPr>
          <w:p>
            <w:pPr>
              <w:pStyle w:val="12"/>
            </w:pPr>
            <w:r>
              <w:t>≥90%</w:t>
            </w:r>
          </w:p>
        </w:tc>
        <w:tc>
          <w:tcPr>
            <w:tcW w:w="2268" w:type="dxa"/>
            <w:vAlign w:val="center"/>
          </w:tcPr>
          <w:p>
            <w:pPr>
              <w:pStyle w:val="12"/>
            </w:pPr>
            <w:r>
              <w:t>正常运转率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2835" w:type="dxa"/>
            <w:vAlign w:val="center"/>
          </w:tcPr>
          <w:p>
            <w:pPr>
              <w:pStyle w:val="12"/>
            </w:pPr>
            <w:r>
              <w:t>免费开放服务水平稳步提升</w:t>
            </w:r>
          </w:p>
        </w:tc>
        <w:tc>
          <w:tcPr>
            <w:tcW w:w="2551" w:type="dxa"/>
            <w:vAlign w:val="center"/>
          </w:tcPr>
          <w:p>
            <w:pPr>
              <w:pStyle w:val="12"/>
            </w:pPr>
            <w:r>
              <w:t>长期</w:t>
            </w:r>
          </w:p>
        </w:tc>
        <w:tc>
          <w:tcPr>
            <w:tcW w:w="2268" w:type="dxa"/>
            <w:vAlign w:val="center"/>
          </w:tcPr>
          <w:p>
            <w:pPr>
              <w:pStyle w:val="12"/>
            </w:pPr>
            <w:r>
              <w:t>免费开放服务水平稳步提升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受益群众对免费开放场馆（站）服务的满意度</w:t>
            </w:r>
          </w:p>
        </w:tc>
        <w:tc>
          <w:tcPr>
            <w:tcW w:w="2835" w:type="dxa"/>
            <w:vAlign w:val="center"/>
          </w:tcPr>
          <w:p>
            <w:pPr>
              <w:pStyle w:val="12"/>
            </w:pPr>
            <w:r>
              <w:t>受益群众对免费开放场馆（站）服务的满意度</w:t>
            </w:r>
          </w:p>
        </w:tc>
        <w:tc>
          <w:tcPr>
            <w:tcW w:w="2551" w:type="dxa"/>
            <w:vAlign w:val="center"/>
          </w:tcPr>
          <w:p>
            <w:pPr>
              <w:pStyle w:val="12"/>
            </w:pPr>
            <w:r>
              <w:t>≥9090</w:t>
            </w:r>
          </w:p>
        </w:tc>
        <w:tc>
          <w:tcPr>
            <w:tcW w:w="2268" w:type="dxa"/>
            <w:vAlign w:val="center"/>
          </w:tcPr>
          <w:p>
            <w:pPr>
              <w:pStyle w:val="12"/>
            </w:pPr>
            <w:r>
              <w:t>受益群众对免费开放场馆（站）服务的满意度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14、体育场建设资金绩效目标表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推动全县群众体育和竞技体育的全面发展，进一步丰富人民群众的精神文化生活。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≥90%</w:t>
            </w:r>
          </w:p>
        </w:tc>
        <w:tc>
          <w:tcPr>
            <w:tcW w:w="2268" w:type="dxa"/>
            <w:vAlign w:val="center"/>
          </w:tcPr>
          <w:p>
            <w:pPr>
              <w:pStyle w:val="12"/>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达到质量标准</w:t>
            </w:r>
          </w:p>
        </w:tc>
        <w:tc>
          <w:tcPr>
            <w:tcW w:w="2835" w:type="dxa"/>
            <w:vAlign w:val="center"/>
          </w:tcPr>
          <w:p>
            <w:pPr>
              <w:pStyle w:val="12"/>
            </w:pPr>
            <w:r>
              <w:t>质量达标</w:t>
            </w:r>
          </w:p>
        </w:tc>
        <w:tc>
          <w:tcPr>
            <w:tcW w:w="2551" w:type="dxa"/>
            <w:vAlign w:val="center"/>
          </w:tcPr>
          <w:p>
            <w:pPr>
              <w:pStyle w:val="12"/>
            </w:pPr>
            <w:r>
              <w:t>达到质量标准</w:t>
            </w:r>
          </w:p>
        </w:tc>
        <w:tc>
          <w:tcPr>
            <w:tcW w:w="2268" w:type="dxa"/>
            <w:vAlign w:val="center"/>
          </w:tcPr>
          <w:p>
            <w:pPr>
              <w:pStyle w:val="12"/>
            </w:pPr>
            <w:r>
              <w:t>达到质量标准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拨付率</w:t>
            </w:r>
          </w:p>
        </w:tc>
        <w:tc>
          <w:tcPr>
            <w:tcW w:w="2835" w:type="dxa"/>
            <w:vAlign w:val="center"/>
          </w:tcPr>
          <w:p>
            <w:pPr>
              <w:pStyle w:val="12"/>
            </w:pPr>
            <w:r>
              <w:t>拨付率</w:t>
            </w:r>
          </w:p>
        </w:tc>
        <w:tc>
          <w:tcPr>
            <w:tcW w:w="2551" w:type="dxa"/>
            <w:vAlign w:val="center"/>
          </w:tcPr>
          <w:p>
            <w:pPr>
              <w:pStyle w:val="12"/>
            </w:pPr>
            <w:r>
              <w:t>≥90%</w:t>
            </w:r>
          </w:p>
        </w:tc>
        <w:tc>
          <w:tcPr>
            <w:tcW w:w="2268" w:type="dxa"/>
            <w:vAlign w:val="center"/>
          </w:tcPr>
          <w:p>
            <w:pPr>
              <w:pStyle w:val="12"/>
            </w:pPr>
            <w:r>
              <w:t>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成本控制在预算内</w:t>
            </w:r>
          </w:p>
        </w:tc>
        <w:tc>
          <w:tcPr>
            <w:tcW w:w="2835" w:type="dxa"/>
            <w:vAlign w:val="center"/>
          </w:tcPr>
          <w:p>
            <w:pPr>
              <w:pStyle w:val="12"/>
            </w:pPr>
            <w:r>
              <w:t>成本控制在预算内</w:t>
            </w:r>
          </w:p>
        </w:tc>
        <w:tc>
          <w:tcPr>
            <w:tcW w:w="2551" w:type="dxa"/>
            <w:vAlign w:val="center"/>
          </w:tcPr>
          <w:p>
            <w:pPr>
              <w:pStyle w:val="12"/>
            </w:pPr>
            <w:r>
              <w:t>成本控制在预算内</w:t>
            </w:r>
          </w:p>
        </w:tc>
        <w:tc>
          <w:tcPr>
            <w:tcW w:w="2268" w:type="dxa"/>
            <w:vAlign w:val="center"/>
          </w:tcPr>
          <w:p>
            <w:pPr>
              <w:pStyle w:val="12"/>
            </w:pPr>
            <w:r>
              <w:t>成本控制在预算内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项目工程完成率</w:t>
            </w:r>
          </w:p>
        </w:tc>
        <w:tc>
          <w:tcPr>
            <w:tcW w:w="2835" w:type="dxa"/>
            <w:vAlign w:val="center"/>
          </w:tcPr>
          <w:p>
            <w:pPr>
              <w:pStyle w:val="12"/>
            </w:pPr>
            <w:r>
              <w:t>项目工程完成率</w:t>
            </w:r>
          </w:p>
        </w:tc>
        <w:tc>
          <w:tcPr>
            <w:tcW w:w="2551" w:type="dxa"/>
            <w:vAlign w:val="center"/>
          </w:tcPr>
          <w:p>
            <w:pPr>
              <w:pStyle w:val="12"/>
            </w:pPr>
            <w:r>
              <w:t>≥90</w:t>
            </w:r>
          </w:p>
        </w:tc>
        <w:tc>
          <w:tcPr>
            <w:tcW w:w="2268" w:type="dxa"/>
            <w:vAlign w:val="center"/>
          </w:tcPr>
          <w:p>
            <w:pPr>
              <w:pStyle w:val="12"/>
            </w:pPr>
            <w:r>
              <w:t>项目工程完成率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项目安全水平</w:t>
            </w:r>
          </w:p>
        </w:tc>
        <w:tc>
          <w:tcPr>
            <w:tcW w:w="2835" w:type="dxa"/>
            <w:vAlign w:val="center"/>
          </w:tcPr>
          <w:p>
            <w:pPr>
              <w:pStyle w:val="12"/>
            </w:pPr>
            <w:r>
              <w:t>项目安全水平</w:t>
            </w:r>
          </w:p>
        </w:tc>
        <w:tc>
          <w:tcPr>
            <w:tcW w:w="2551" w:type="dxa"/>
            <w:vAlign w:val="center"/>
          </w:tcPr>
          <w:p>
            <w:pPr>
              <w:pStyle w:val="12"/>
            </w:pPr>
            <w:r>
              <w:t>提高社会责任感</w:t>
            </w:r>
          </w:p>
        </w:tc>
        <w:tc>
          <w:tcPr>
            <w:tcW w:w="2268" w:type="dxa"/>
            <w:vAlign w:val="center"/>
          </w:tcPr>
          <w:p>
            <w:pPr>
              <w:pStyle w:val="12"/>
            </w:pPr>
            <w:r>
              <w:t>项目安全水平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安全需要</w:t>
            </w:r>
          </w:p>
        </w:tc>
        <w:tc>
          <w:tcPr>
            <w:tcW w:w="2835" w:type="dxa"/>
            <w:vAlign w:val="center"/>
          </w:tcPr>
          <w:p>
            <w:pPr>
              <w:pStyle w:val="12"/>
            </w:pPr>
            <w:r>
              <w:t>安全需要</w:t>
            </w:r>
          </w:p>
        </w:tc>
        <w:tc>
          <w:tcPr>
            <w:tcW w:w="2551" w:type="dxa"/>
            <w:vAlign w:val="center"/>
          </w:tcPr>
          <w:p>
            <w:pPr>
              <w:pStyle w:val="12"/>
            </w:pPr>
            <w:r>
              <w:t>保障公众安全</w:t>
            </w:r>
          </w:p>
        </w:tc>
        <w:tc>
          <w:tcPr>
            <w:tcW w:w="2268" w:type="dxa"/>
            <w:vAlign w:val="center"/>
          </w:tcPr>
          <w:p>
            <w:pPr>
              <w:pStyle w:val="12"/>
            </w:pPr>
            <w:r>
              <w:t>安全需要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长期满足人民群众对文体活动的需求</w:t>
            </w:r>
          </w:p>
        </w:tc>
        <w:tc>
          <w:tcPr>
            <w:tcW w:w="2551" w:type="dxa"/>
            <w:vAlign w:val="center"/>
          </w:tcPr>
          <w:p>
            <w:pPr>
              <w:pStyle w:val="12"/>
            </w:pPr>
            <w:r>
              <w:t>长期满足人民群众对文体活动的需求</w:t>
            </w:r>
          </w:p>
        </w:tc>
        <w:tc>
          <w:tcPr>
            <w:tcW w:w="2268" w:type="dxa"/>
            <w:vAlign w:val="center"/>
          </w:tcPr>
          <w:p>
            <w:pPr>
              <w:pStyle w:val="12"/>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满意度越高越好</w:t>
            </w:r>
          </w:p>
        </w:tc>
        <w:tc>
          <w:tcPr>
            <w:tcW w:w="2551" w:type="dxa"/>
            <w:vAlign w:val="center"/>
          </w:tcPr>
          <w:p>
            <w:pPr>
              <w:pStyle w:val="12"/>
            </w:pPr>
            <w:r>
              <w:t>≥90%</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15、体育设施建设及全民健身活动绩效目标表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促进全县群众体育活动开展，加强群众体育设施建设，满足群众健身需求，提高群众身体素质和健康水平；指导群众科学健身。</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成本控制在预算内</w:t>
            </w:r>
          </w:p>
        </w:tc>
        <w:tc>
          <w:tcPr>
            <w:tcW w:w="2835" w:type="dxa"/>
            <w:vAlign w:val="center"/>
          </w:tcPr>
          <w:p>
            <w:pPr>
              <w:pStyle w:val="12"/>
            </w:pPr>
            <w:r>
              <w:t>成本控制在预算内</w:t>
            </w:r>
          </w:p>
        </w:tc>
        <w:tc>
          <w:tcPr>
            <w:tcW w:w="2551" w:type="dxa"/>
            <w:vAlign w:val="center"/>
          </w:tcPr>
          <w:p>
            <w:pPr>
              <w:pStyle w:val="12"/>
            </w:pPr>
            <w:r>
              <w:t>成本控制在预算内</w:t>
            </w:r>
          </w:p>
        </w:tc>
        <w:tc>
          <w:tcPr>
            <w:tcW w:w="2268" w:type="dxa"/>
            <w:vAlign w:val="center"/>
          </w:tcPr>
          <w:p>
            <w:pPr>
              <w:pStyle w:val="12"/>
            </w:pPr>
            <w:r>
              <w:t>成本控制在预算内</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长期满足人民群众对文体活动的需求</w:t>
            </w:r>
          </w:p>
        </w:tc>
        <w:tc>
          <w:tcPr>
            <w:tcW w:w="2551" w:type="dxa"/>
            <w:vAlign w:val="center"/>
          </w:tcPr>
          <w:p>
            <w:pPr>
              <w:pStyle w:val="12"/>
            </w:pPr>
            <w:r>
              <w:t>长期满足人民群众对文体活动的需求</w:t>
            </w:r>
          </w:p>
        </w:tc>
        <w:tc>
          <w:tcPr>
            <w:tcW w:w="2268" w:type="dxa"/>
            <w:vAlign w:val="center"/>
          </w:tcPr>
          <w:p>
            <w:pPr>
              <w:pStyle w:val="12"/>
            </w:pPr>
            <w:r>
              <w:t>长期使用性</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满意度越高越好</w:t>
            </w:r>
          </w:p>
        </w:tc>
        <w:tc>
          <w:tcPr>
            <w:tcW w:w="2551" w:type="dxa"/>
            <w:vAlign w:val="center"/>
          </w:tcPr>
          <w:p>
            <w:pPr>
              <w:pStyle w:val="12"/>
            </w:pPr>
            <w:r>
              <w:t>≥90%</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16、统筹外合同制退休人员费用绩效目标表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1.目标内容1保证机关正常运行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退休职工人数</w:t>
            </w:r>
          </w:p>
        </w:tc>
        <w:tc>
          <w:tcPr>
            <w:tcW w:w="2835" w:type="dxa"/>
            <w:vAlign w:val="center"/>
          </w:tcPr>
          <w:p>
            <w:pPr>
              <w:pStyle w:val="12"/>
            </w:pPr>
            <w:r>
              <w:t>退休职工人数4人</w:t>
            </w:r>
          </w:p>
        </w:tc>
        <w:tc>
          <w:tcPr>
            <w:tcW w:w="2551" w:type="dxa"/>
            <w:vAlign w:val="center"/>
          </w:tcPr>
          <w:p>
            <w:pPr>
              <w:pStyle w:val="12"/>
            </w:pPr>
            <w:r>
              <w:t>≥4人</w:t>
            </w:r>
          </w:p>
        </w:tc>
        <w:tc>
          <w:tcPr>
            <w:tcW w:w="2268" w:type="dxa"/>
            <w:vAlign w:val="center"/>
          </w:tcPr>
          <w:p>
            <w:pPr>
              <w:pStyle w:val="12"/>
            </w:pPr>
            <w:r>
              <w:t>退休职工人数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保障职工福利</w:t>
            </w:r>
          </w:p>
        </w:tc>
        <w:tc>
          <w:tcPr>
            <w:tcW w:w="2835" w:type="dxa"/>
            <w:vAlign w:val="center"/>
          </w:tcPr>
          <w:p>
            <w:pPr>
              <w:pStyle w:val="12"/>
            </w:pPr>
            <w:r>
              <w:t>保障职工福利</w:t>
            </w:r>
          </w:p>
        </w:tc>
        <w:tc>
          <w:tcPr>
            <w:tcW w:w="2551" w:type="dxa"/>
            <w:vAlign w:val="center"/>
          </w:tcPr>
          <w:p>
            <w:pPr>
              <w:pStyle w:val="12"/>
            </w:pPr>
            <w:r>
              <w:t>按时发放职工福利</w:t>
            </w:r>
          </w:p>
        </w:tc>
        <w:tc>
          <w:tcPr>
            <w:tcW w:w="2268" w:type="dxa"/>
            <w:vAlign w:val="center"/>
          </w:tcPr>
          <w:p>
            <w:pPr>
              <w:pStyle w:val="12"/>
            </w:pPr>
            <w:r>
              <w:t>保障职工福利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2835" w:type="dxa"/>
            <w:vAlign w:val="center"/>
          </w:tcPr>
          <w:p>
            <w:pPr>
              <w:pStyle w:val="12"/>
            </w:pPr>
            <w:r>
              <w:t>及时拨付率</w:t>
            </w:r>
          </w:p>
        </w:tc>
        <w:tc>
          <w:tcPr>
            <w:tcW w:w="2551" w:type="dxa"/>
            <w:vAlign w:val="center"/>
          </w:tcPr>
          <w:p>
            <w:pPr>
              <w:pStyle w:val="12"/>
            </w:pPr>
            <w:r>
              <w:t>≥90%</w:t>
            </w:r>
          </w:p>
        </w:tc>
        <w:tc>
          <w:tcPr>
            <w:tcW w:w="2268" w:type="dxa"/>
            <w:vAlign w:val="center"/>
          </w:tcPr>
          <w:p>
            <w:pPr>
              <w:pStyle w:val="12"/>
            </w:pPr>
            <w:r>
              <w:t>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6.8572万元</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保障退休职工待遇</w:t>
            </w:r>
          </w:p>
        </w:tc>
        <w:tc>
          <w:tcPr>
            <w:tcW w:w="2835" w:type="dxa"/>
            <w:vAlign w:val="center"/>
          </w:tcPr>
          <w:p>
            <w:pPr>
              <w:pStyle w:val="12"/>
            </w:pPr>
            <w:r>
              <w:t>保障退休职工待遇</w:t>
            </w:r>
          </w:p>
        </w:tc>
        <w:tc>
          <w:tcPr>
            <w:tcW w:w="2551" w:type="dxa"/>
            <w:vAlign w:val="center"/>
          </w:tcPr>
          <w:p>
            <w:pPr>
              <w:pStyle w:val="12"/>
            </w:pPr>
            <w:r>
              <w:t>保障退休职工待遇</w:t>
            </w:r>
          </w:p>
        </w:tc>
        <w:tc>
          <w:tcPr>
            <w:tcW w:w="2268" w:type="dxa"/>
            <w:vAlign w:val="center"/>
          </w:tcPr>
          <w:p>
            <w:pPr>
              <w:pStyle w:val="12"/>
            </w:pPr>
            <w:r>
              <w:t>保障退休职工待遇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提高生活保障</w:t>
            </w:r>
          </w:p>
        </w:tc>
        <w:tc>
          <w:tcPr>
            <w:tcW w:w="2835" w:type="dxa"/>
            <w:vAlign w:val="center"/>
          </w:tcPr>
          <w:p>
            <w:pPr>
              <w:pStyle w:val="12"/>
            </w:pPr>
            <w:r>
              <w:t>提高生活保障</w:t>
            </w:r>
          </w:p>
        </w:tc>
        <w:tc>
          <w:tcPr>
            <w:tcW w:w="2551" w:type="dxa"/>
            <w:vAlign w:val="center"/>
          </w:tcPr>
          <w:p>
            <w:pPr>
              <w:pStyle w:val="12"/>
            </w:pPr>
            <w:r>
              <w:t>提高生活保障</w:t>
            </w:r>
          </w:p>
        </w:tc>
        <w:tc>
          <w:tcPr>
            <w:tcW w:w="2268" w:type="dxa"/>
            <w:vAlign w:val="center"/>
          </w:tcPr>
          <w:p>
            <w:pPr>
              <w:pStyle w:val="12"/>
            </w:pPr>
            <w:r>
              <w:t>提高生活保障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维持社会稳定</w:t>
            </w:r>
          </w:p>
        </w:tc>
        <w:tc>
          <w:tcPr>
            <w:tcW w:w="2835" w:type="dxa"/>
            <w:vAlign w:val="center"/>
          </w:tcPr>
          <w:p>
            <w:pPr>
              <w:pStyle w:val="12"/>
            </w:pPr>
            <w:r>
              <w:t>维持社会稳定</w:t>
            </w:r>
          </w:p>
        </w:tc>
        <w:tc>
          <w:tcPr>
            <w:tcW w:w="2551" w:type="dxa"/>
            <w:vAlign w:val="center"/>
          </w:tcPr>
          <w:p>
            <w:pPr>
              <w:pStyle w:val="12"/>
            </w:pPr>
            <w:r>
              <w:t>维持社会稳定</w:t>
            </w:r>
          </w:p>
        </w:tc>
        <w:tc>
          <w:tcPr>
            <w:tcW w:w="2268" w:type="dxa"/>
            <w:vAlign w:val="center"/>
          </w:tcPr>
          <w:p>
            <w:pPr>
              <w:pStyle w:val="12"/>
            </w:pPr>
            <w:r>
              <w:t>维持社会稳定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和谐发展</w:t>
            </w:r>
          </w:p>
        </w:tc>
        <w:tc>
          <w:tcPr>
            <w:tcW w:w="2835" w:type="dxa"/>
            <w:vAlign w:val="center"/>
          </w:tcPr>
          <w:p>
            <w:pPr>
              <w:pStyle w:val="12"/>
            </w:pPr>
            <w:r>
              <w:t>和谐发展</w:t>
            </w:r>
          </w:p>
        </w:tc>
        <w:tc>
          <w:tcPr>
            <w:tcW w:w="2551" w:type="dxa"/>
            <w:vAlign w:val="center"/>
          </w:tcPr>
          <w:p>
            <w:pPr>
              <w:pStyle w:val="12"/>
            </w:pPr>
            <w:r>
              <w:t>和谐发展</w:t>
            </w:r>
          </w:p>
        </w:tc>
        <w:tc>
          <w:tcPr>
            <w:tcW w:w="2268" w:type="dxa"/>
            <w:vAlign w:val="center"/>
          </w:tcPr>
          <w:p>
            <w:pPr>
              <w:pStyle w:val="12"/>
            </w:pPr>
            <w:r>
              <w:t>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≥90%</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17、原公社广播员、文化员、剧团人员信访维稳资金绩效目标表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1.目标内容1维持社会稳定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≥80%</w:t>
            </w:r>
          </w:p>
        </w:tc>
        <w:tc>
          <w:tcPr>
            <w:tcW w:w="2268" w:type="dxa"/>
            <w:vAlign w:val="center"/>
          </w:tcPr>
          <w:p>
            <w:pPr>
              <w:pStyle w:val="12"/>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提升服务效能</w:t>
            </w:r>
          </w:p>
        </w:tc>
        <w:tc>
          <w:tcPr>
            <w:tcW w:w="2835" w:type="dxa"/>
            <w:vAlign w:val="center"/>
          </w:tcPr>
          <w:p>
            <w:pPr>
              <w:pStyle w:val="12"/>
            </w:pPr>
            <w:r>
              <w:t>提升服务效能</w:t>
            </w:r>
          </w:p>
        </w:tc>
        <w:tc>
          <w:tcPr>
            <w:tcW w:w="2551" w:type="dxa"/>
            <w:vAlign w:val="center"/>
          </w:tcPr>
          <w:p>
            <w:pPr>
              <w:pStyle w:val="12"/>
            </w:pPr>
            <w:r>
              <w:t>提升服务效能</w:t>
            </w:r>
          </w:p>
        </w:tc>
        <w:tc>
          <w:tcPr>
            <w:tcW w:w="2268" w:type="dxa"/>
            <w:vAlign w:val="center"/>
          </w:tcPr>
          <w:p>
            <w:pPr>
              <w:pStyle w:val="12"/>
            </w:pPr>
            <w:r>
              <w:t>提升服务效能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p>
        </w:tc>
        <w:tc>
          <w:tcPr>
            <w:tcW w:w="2551" w:type="dxa"/>
            <w:vAlign w:val="center"/>
          </w:tcPr>
          <w:p>
            <w:pPr>
              <w:pStyle w:val="12"/>
            </w:pPr>
            <w:r>
              <w:t>确保完成度</w:t>
            </w:r>
          </w:p>
        </w:tc>
        <w:tc>
          <w:tcPr>
            <w:tcW w:w="2268" w:type="dxa"/>
            <w:vAlign w:val="center"/>
          </w:tcPr>
          <w:p>
            <w:pPr>
              <w:pStyle w:val="12"/>
            </w:pPr>
            <w:r>
              <w:t>服务的完成度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控制在预算内</w:t>
            </w:r>
          </w:p>
        </w:tc>
        <w:tc>
          <w:tcPr>
            <w:tcW w:w="2268"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维护社会稳定</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资金使用效益最大化</w:t>
            </w:r>
          </w:p>
        </w:tc>
        <w:tc>
          <w:tcPr>
            <w:tcW w:w="2835" w:type="dxa"/>
            <w:vAlign w:val="center"/>
          </w:tcPr>
          <w:p>
            <w:pPr>
              <w:pStyle w:val="12"/>
            </w:pPr>
            <w:r>
              <w:t>资金使用效益最大化</w:t>
            </w:r>
          </w:p>
        </w:tc>
        <w:tc>
          <w:tcPr>
            <w:tcW w:w="2551" w:type="dxa"/>
            <w:vAlign w:val="center"/>
          </w:tcPr>
          <w:p>
            <w:pPr>
              <w:pStyle w:val="12"/>
            </w:pPr>
            <w:r>
              <w:t>资金使用效益最大化</w:t>
            </w:r>
          </w:p>
        </w:tc>
        <w:tc>
          <w:tcPr>
            <w:tcW w:w="2268" w:type="dxa"/>
            <w:vAlign w:val="center"/>
          </w:tcPr>
          <w:p>
            <w:pPr>
              <w:pStyle w:val="12"/>
            </w:pPr>
            <w:r>
              <w:t>资金使用效益最大化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保障生活水平</w:t>
            </w:r>
          </w:p>
        </w:tc>
        <w:tc>
          <w:tcPr>
            <w:tcW w:w="2835" w:type="dxa"/>
            <w:vAlign w:val="center"/>
          </w:tcPr>
          <w:p>
            <w:pPr>
              <w:pStyle w:val="12"/>
            </w:pPr>
            <w:r>
              <w:t>保障生活水平</w:t>
            </w:r>
          </w:p>
        </w:tc>
        <w:tc>
          <w:tcPr>
            <w:tcW w:w="2551" w:type="dxa"/>
            <w:vAlign w:val="center"/>
          </w:tcPr>
          <w:p>
            <w:pPr>
              <w:pStyle w:val="12"/>
            </w:pPr>
            <w:r>
              <w:t>保障生活水平</w:t>
            </w:r>
          </w:p>
        </w:tc>
        <w:tc>
          <w:tcPr>
            <w:tcW w:w="2268" w:type="dxa"/>
            <w:vAlign w:val="center"/>
          </w:tcPr>
          <w:p>
            <w:pPr>
              <w:pStyle w:val="12"/>
            </w:pPr>
            <w:r>
              <w:t>保障生活水平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促进社会和谐</w:t>
            </w:r>
          </w:p>
        </w:tc>
        <w:tc>
          <w:tcPr>
            <w:tcW w:w="2835" w:type="dxa"/>
            <w:vAlign w:val="center"/>
          </w:tcPr>
          <w:p>
            <w:pPr>
              <w:pStyle w:val="12"/>
            </w:pPr>
            <w:r>
              <w:t>促进社会和谐</w:t>
            </w:r>
          </w:p>
        </w:tc>
        <w:tc>
          <w:tcPr>
            <w:tcW w:w="2551" w:type="dxa"/>
            <w:vAlign w:val="center"/>
          </w:tcPr>
          <w:p>
            <w:pPr>
              <w:pStyle w:val="12"/>
            </w:pPr>
            <w:r>
              <w:t>促进社会和谐</w:t>
            </w:r>
          </w:p>
        </w:tc>
        <w:tc>
          <w:tcPr>
            <w:tcW w:w="2268" w:type="dxa"/>
            <w:vAlign w:val="center"/>
          </w:tcPr>
          <w:p>
            <w:pPr>
              <w:pStyle w:val="12"/>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提升满意度</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18、中国工笔画学会宁晋写生创作培训基地绩效目标表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增强工笔画艺术的传播力，扩大工笔画艺术的影响范围与感召力。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≥90%</w:t>
            </w:r>
          </w:p>
        </w:tc>
        <w:tc>
          <w:tcPr>
            <w:tcW w:w="2268" w:type="dxa"/>
            <w:vAlign w:val="center"/>
          </w:tcPr>
          <w:p>
            <w:pPr>
              <w:pStyle w:val="12"/>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服务水平</w:t>
            </w:r>
          </w:p>
        </w:tc>
        <w:tc>
          <w:tcPr>
            <w:tcW w:w="2835" w:type="dxa"/>
            <w:vAlign w:val="center"/>
          </w:tcPr>
          <w:p>
            <w:pPr>
              <w:pStyle w:val="12"/>
            </w:pPr>
            <w:r>
              <w:t>服务水平</w:t>
            </w:r>
          </w:p>
        </w:tc>
        <w:tc>
          <w:tcPr>
            <w:tcW w:w="2551" w:type="dxa"/>
            <w:vAlign w:val="center"/>
          </w:tcPr>
          <w:p>
            <w:pPr>
              <w:pStyle w:val="12"/>
            </w:pPr>
            <w:r>
              <w:t>服务水平</w:t>
            </w:r>
          </w:p>
        </w:tc>
        <w:tc>
          <w:tcPr>
            <w:tcW w:w="2268" w:type="dxa"/>
            <w:vAlign w:val="center"/>
          </w:tcPr>
          <w:p>
            <w:pPr>
              <w:pStyle w:val="12"/>
            </w:pPr>
            <w:r>
              <w:t>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2835" w:type="dxa"/>
            <w:vAlign w:val="center"/>
          </w:tcPr>
          <w:p>
            <w:pPr>
              <w:pStyle w:val="12"/>
            </w:pPr>
            <w:r>
              <w:t>根据年初预算及工作需要及时支付</w:t>
            </w:r>
          </w:p>
        </w:tc>
        <w:tc>
          <w:tcPr>
            <w:tcW w:w="2551" w:type="dxa"/>
            <w:vAlign w:val="center"/>
          </w:tcPr>
          <w:p>
            <w:pPr>
              <w:pStyle w:val="12"/>
            </w:pPr>
            <w:r>
              <w:t>根据年初预算及工作需要及时支付</w:t>
            </w:r>
          </w:p>
        </w:tc>
        <w:tc>
          <w:tcPr>
            <w:tcW w:w="2268" w:type="dxa"/>
            <w:vAlign w:val="center"/>
          </w:tcPr>
          <w:p>
            <w:pPr>
              <w:pStyle w:val="12"/>
            </w:pPr>
            <w:r>
              <w:t>根据年初预算及工作需要及时支付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2835" w:type="dxa"/>
            <w:vAlign w:val="center"/>
          </w:tcPr>
          <w:p>
            <w:pPr>
              <w:pStyle w:val="12"/>
            </w:pPr>
            <w:r>
              <w:t>控制在预算成本内</w:t>
            </w:r>
          </w:p>
        </w:tc>
        <w:tc>
          <w:tcPr>
            <w:tcW w:w="2551" w:type="dxa"/>
            <w:vAlign w:val="center"/>
          </w:tcPr>
          <w:p>
            <w:pPr>
              <w:pStyle w:val="12"/>
            </w:pPr>
            <w:r>
              <w:t>控制在预算成本内</w:t>
            </w:r>
          </w:p>
        </w:tc>
        <w:tc>
          <w:tcPr>
            <w:tcW w:w="2268" w:type="dxa"/>
            <w:vAlign w:val="center"/>
          </w:tcPr>
          <w:p>
            <w:pPr>
              <w:pStyle w:val="12"/>
            </w:pPr>
            <w:r>
              <w:t>控制在预算成本内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2835" w:type="dxa"/>
            <w:vAlign w:val="center"/>
          </w:tcPr>
          <w:p>
            <w:pPr>
              <w:pStyle w:val="12"/>
            </w:pPr>
            <w:r>
              <w:t>公共服务水平提升</w:t>
            </w:r>
          </w:p>
        </w:tc>
        <w:tc>
          <w:tcPr>
            <w:tcW w:w="2551" w:type="dxa"/>
            <w:vAlign w:val="center"/>
          </w:tcPr>
          <w:p>
            <w:pPr>
              <w:pStyle w:val="12"/>
            </w:pPr>
            <w:r>
              <w:t>公共服务水平提升</w:t>
            </w:r>
          </w:p>
        </w:tc>
        <w:tc>
          <w:tcPr>
            <w:tcW w:w="2268" w:type="dxa"/>
            <w:vAlign w:val="center"/>
          </w:tcPr>
          <w:p>
            <w:pPr>
              <w:pStyle w:val="12"/>
            </w:pPr>
            <w:r>
              <w:t>公共服务水平提升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提高公益服务</w:t>
            </w:r>
          </w:p>
        </w:tc>
        <w:tc>
          <w:tcPr>
            <w:tcW w:w="2835" w:type="dxa"/>
            <w:vAlign w:val="center"/>
          </w:tcPr>
          <w:p>
            <w:pPr>
              <w:pStyle w:val="12"/>
            </w:pPr>
            <w:r>
              <w:t>提高公益服务</w:t>
            </w:r>
          </w:p>
        </w:tc>
        <w:tc>
          <w:tcPr>
            <w:tcW w:w="2551" w:type="dxa"/>
            <w:vAlign w:val="center"/>
          </w:tcPr>
          <w:p>
            <w:pPr>
              <w:pStyle w:val="12"/>
            </w:pPr>
            <w:r>
              <w:t>提高公益服务</w:t>
            </w:r>
          </w:p>
        </w:tc>
        <w:tc>
          <w:tcPr>
            <w:tcW w:w="2268" w:type="dxa"/>
            <w:vAlign w:val="center"/>
          </w:tcPr>
          <w:p>
            <w:pPr>
              <w:pStyle w:val="12"/>
            </w:pPr>
            <w:r>
              <w:t>提高公益服务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资金拨付完成率</w:t>
            </w:r>
          </w:p>
        </w:tc>
        <w:tc>
          <w:tcPr>
            <w:tcW w:w="2835" w:type="dxa"/>
            <w:vAlign w:val="center"/>
          </w:tcPr>
          <w:p>
            <w:pPr>
              <w:pStyle w:val="12"/>
            </w:pPr>
            <w:r>
              <w:t>资金拨付完成率</w:t>
            </w:r>
          </w:p>
        </w:tc>
        <w:tc>
          <w:tcPr>
            <w:tcW w:w="2551" w:type="dxa"/>
            <w:vAlign w:val="center"/>
          </w:tcPr>
          <w:p>
            <w:pPr>
              <w:pStyle w:val="12"/>
            </w:pPr>
            <w:r>
              <w:t>≥90%</w:t>
            </w:r>
          </w:p>
        </w:tc>
        <w:tc>
          <w:tcPr>
            <w:tcW w:w="2268" w:type="dxa"/>
            <w:vAlign w:val="center"/>
          </w:tcPr>
          <w:p>
            <w:pPr>
              <w:pStyle w:val="12"/>
            </w:pPr>
            <w:r>
              <w:t>资金拨付完成率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示范带动作用</w:t>
            </w:r>
          </w:p>
        </w:tc>
        <w:tc>
          <w:tcPr>
            <w:tcW w:w="2268" w:type="dxa"/>
            <w:vAlign w:val="center"/>
          </w:tcPr>
          <w:p>
            <w:pPr>
              <w:pStyle w:val="12"/>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满意度越高越好</w:t>
            </w:r>
          </w:p>
        </w:tc>
        <w:tc>
          <w:tcPr>
            <w:tcW w:w="2551" w:type="dxa"/>
            <w:vAlign w:val="center"/>
          </w:tcPr>
          <w:p>
            <w:pPr>
              <w:pStyle w:val="12"/>
            </w:pPr>
            <w:r>
              <w:t>≥90%</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2023年，宁晋县文化广电体育和旅游局本级安排政府采购预算220.00万元。具体内容见下表。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357001宁晋县文化广电体育和旅游局本级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220.00</w:t>
            </w:r>
          </w:p>
        </w:tc>
        <w:tc>
          <w:tcPr>
            <w:tcW w:w="964" w:type="dxa"/>
            <w:vAlign w:val="center"/>
          </w:tcPr>
          <w:p>
            <w:pPr>
              <w:pStyle w:val="15"/>
            </w:pPr>
            <w:r>
              <w:t>130.00</w:t>
            </w: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宁晋县文化广电体育和旅游局本级小计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220.00</w:t>
            </w:r>
          </w:p>
        </w:tc>
        <w:tc>
          <w:tcPr>
            <w:tcW w:w="964" w:type="dxa"/>
            <w:vAlign w:val="center"/>
          </w:tcPr>
          <w:p>
            <w:pPr>
              <w:pStyle w:val="15"/>
            </w:pPr>
            <w:r>
              <w:t>130.00</w:t>
            </w: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农村应急广播终端主动发布终端建设项目</w:t>
            </w:r>
          </w:p>
        </w:tc>
        <w:tc>
          <w:tcPr>
            <w:tcW w:w="964" w:type="dxa"/>
            <w:vAlign w:val="center"/>
          </w:tcPr>
          <w:p>
            <w:pPr>
              <w:pStyle w:val="11"/>
            </w:pPr>
            <w:r>
              <w:t>50.00</w:t>
            </w:r>
          </w:p>
        </w:tc>
        <w:tc>
          <w:tcPr>
            <w:tcW w:w="1134" w:type="dxa"/>
            <w:vAlign w:val="center"/>
          </w:tcPr>
          <w:p>
            <w:pPr>
              <w:pStyle w:val="12"/>
            </w:pPr>
            <w:r>
              <w:t>广播服务</w:t>
            </w:r>
          </w:p>
        </w:tc>
        <w:tc>
          <w:tcPr>
            <w:tcW w:w="1134" w:type="dxa"/>
            <w:vAlign w:val="center"/>
          </w:tcPr>
          <w:p>
            <w:pPr>
              <w:pStyle w:val="12"/>
            </w:pPr>
            <w:r>
              <w:t>C06020100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提前下达2023年中央补助地方公共文化服务体系建设专项资金（冀财教【2022】151号）</w:t>
            </w:r>
          </w:p>
        </w:tc>
        <w:tc>
          <w:tcPr>
            <w:tcW w:w="964" w:type="dxa"/>
            <w:vAlign w:val="center"/>
          </w:tcPr>
          <w:p>
            <w:pPr>
              <w:pStyle w:val="11"/>
            </w:pPr>
            <w:r>
              <w:t>292.92</w:t>
            </w:r>
          </w:p>
        </w:tc>
        <w:tc>
          <w:tcPr>
            <w:tcW w:w="1134" w:type="dxa"/>
            <w:vAlign w:val="center"/>
          </w:tcPr>
          <w:p>
            <w:pPr>
              <w:pStyle w:val="12"/>
            </w:pPr>
            <w:r>
              <w:t>其他普通图书</w:t>
            </w:r>
          </w:p>
        </w:tc>
        <w:tc>
          <w:tcPr>
            <w:tcW w:w="1134" w:type="dxa"/>
            <w:vAlign w:val="center"/>
          </w:tcPr>
          <w:p>
            <w:pPr>
              <w:pStyle w:val="12"/>
            </w:pPr>
            <w:r>
              <w:t>A04010199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35.00</w:t>
            </w:r>
          </w:p>
        </w:tc>
        <w:tc>
          <w:tcPr>
            <w:tcW w:w="964" w:type="dxa"/>
            <w:vAlign w:val="center"/>
          </w:tcPr>
          <w:p>
            <w:pPr>
              <w:pStyle w:val="11"/>
            </w:pPr>
            <w:r>
              <w:t>35.00</w:t>
            </w:r>
          </w:p>
        </w:tc>
        <w:tc>
          <w:tcPr>
            <w:tcW w:w="964" w:type="dxa"/>
            <w:vAlign w:val="center"/>
          </w:tcPr>
          <w:p>
            <w:pPr>
              <w:pStyle w:val="11"/>
            </w:pPr>
            <w:r>
              <w:t>35.00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提前下达2023年中央补助地方公共文化服务体系建设专项资金（冀财教【2022】151号）</w:t>
            </w:r>
          </w:p>
        </w:tc>
        <w:tc>
          <w:tcPr>
            <w:tcW w:w="964" w:type="dxa"/>
            <w:vAlign w:val="center"/>
          </w:tcPr>
          <w:p>
            <w:pPr>
              <w:pStyle w:val="11"/>
            </w:pPr>
            <w:r>
              <w:t>292.92</w:t>
            </w:r>
          </w:p>
        </w:tc>
        <w:tc>
          <w:tcPr>
            <w:tcW w:w="1134" w:type="dxa"/>
            <w:vAlign w:val="center"/>
          </w:tcPr>
          <w:p>
            <w:pPr>
              <w:pStyle w:val="12"/>
            </w:pPr>
            <w:r>
              <w:t>艺术创作、表演和交流服务</w:t>
            </w:r>
          </w:p>
        </w:tc>
        <w:tc>
          <w:tcPr>
            <w:tcW w:w="1134" w:type="dxa"/>
            <w:vAlign w:val="center"/>
          </w:tcPr>
          <w:p>
            <w:pPr>
              <w:pStyle w:val="12"/>
            </w:pPr>
            <w:r>
              <w:t>C06030100</w:t>
            </w:r>
          </w:p>
        </w:tc>
        <w:tc>
          <w:tcPr>
            <w:tcW w:w="709" w:type="dxa"/>
            <w:vAlign w:val="center"/>
          </w:tcPr>
          <w:p>
            <w:pPr>
              <w:pStyle w:val="13"/>
            </w:pPr>
            <w:r>
              <w:t>场</w:t>
            </w:r>
          </w:p>
        </w:tc>
        <w:tc>
          <w:tcPr>
            <w:tcW w:w="850" w:type="dxa"/>
            <w:vAlign w:val="center"/>
          </w:tcPr>
          <w:p>
            <w:pPr>
              <w:pStyle w:val="11"/>
            </w:pPr>
            <w:r>
              <w:t>90</w:t>
            </w:r>
          </w:p>
        </w:tc>
        <w:tc>
          <w:tcPr>
            <w:tcW w:w="850" w:type="dxa"/>
            <w:vAlign w:val="center"/>
          </w:tcPr>
          <w:p>
            <w:pPr>
              <w:pStyle w:val="11"/>
            </w:pPr>
            <w:r>
              <w:t>0.50</w:t>
            </w:r>
          </w:p>
        </w:tc>
        <w:tc>
          <w:tcPr>
            <w:tcW w:w="964"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体育设施建设及全民健身活动</w:t>
            </w:r>
          </w:p>
        </w:tc>
        <w:tc>
          <w:tcPr>
            <w:tcW w:w="964" w:type="dxa"/>
            <w:vAlign w:val="center"/>
          </w:tcPr>
          <w:p>
            <w:pPr>
              <w:pStyle w:val="11"/>
            </w:pPr>
            <w:r>
              <w:t>260.00</w:t>
            </w:r>
          </w:p>
        </w:tc>
        <w:tc>
          <w:tcPr>
            <w:tcW w:w="1134" w:type="dxa"/>
            <w:vAlign w:val="center"/>
          </w:tcPr>
          <w:p>
            <w:pPr>
              <w:pStyle w:val="12"/>
            </w:pPr>
            <w:r>
              <w:t>健身设备</w:t>
            </w:r>
          </w:p>
        </w:tc>
        <w:tc>
          <w:tcPr>
            <w:tcW w:w="1134" w:type="dxa"/>
            <w:vAlign w:val="center"/>
          </w:tcPr>
          <w:p>
            <w:pPr>
              <w:pStyle w:val="12"/>
            </w:pPr>
            <w:r>
              <w:t>A02462600</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1.00</w:t>
            </w:r>
          </w:p>
        </w:tc>
        <w:tc>
          <w:tcPr>
            <w:tcW w:w="964" w:type="dxa"/>
            <w:vAlign w:val="center"/>
          </w:tcPr>
          <w:p>
            <w:pPr>
              <w:pStyle w:val="11"/>
            </w:pPr>
            <w:r>
              <w:t>90.00</w:t>
            </w:r>
          </w:p>
        </w:tc>
        <w:tc>
          <w:tcPr>
            <w:tcW w:w="964" w:type="dxa"/>
            <w:vAlign w:val="center"/>
          </w:tcPr>
          <w:p>
            <w:pPr>
              <w:pStyle w:val="11"/>
            </w:pPr>
          </w:p>
        </w:tc>
        <w:tc>
          <w:tcPr>
            <w:tcW w:w="964" w:type="dxa"/>
            <w:vAlign w:val="center"/>
          </w:tcPr>
          <w:p>
            <w:pPr>
              <w:pStyle w:val="11"/>
            </w:pPr>
            <w:r>
              <w:t>90.00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rPr>
          <w:highlight w:val="none"/>
        </w:rPr>
      </w:pPr>
      <w:r>
        <w:rPr>
          <w:rFonts w:ascii="黑体" w:hAnsi="黑体" w:eastAsia="黑体" w:cs="黑体"/>
          <w:color w:val="000000"/>
          <w:sz w:val="32"/>
          <w:highlight w:val="none"/>
        </w:rPr>
        <w:t>七、国有资产信息</w:t>
      </w:r>
    </w:p>
    <w:p>
      <w:pPr>
        <w:spacing w:line="500" w:lineRule="exact"/>
        <w:ind w:firstLine="560"/>
        <w:rPr>
          <w:highlight w:val="none"/>
        </w:rPr>
      </w:pPr>
      <w:r>
        <w:rPr>
          <w:rFonts w:eastAsia="方正仿宋_GBK"/>
          <w:color w:val="000000"/>
          <w:sz w:val="28"/>
          <w:highlight w:val="none"/>
        </w:rPr>
        <w:t>宁晋县文化广电体育和旅游局本级（含所属单位）上年末固定资产金额为</w:t>
      </w:r>
      <w:r>
        <w:rPr>
          <w:rFonts w:hint="eastAsia" w:eastAsia="方正仿宋_GBK"/>
          <w:color w:val="000000"/>
          <w:sz w:val="28"/>
          <w:highlight w:val="none"/>
          <w:lang w:val="en-US" w:eastAsia="zh-CN"/>
        </w:rPr>
        <w:t>305.364049</w:t>
      </w:r>
      <w:r>
        <w:rPr>
          <w:rFonts w:eastAsia="方正仿宋_GBK"/>
          <w:color w:val="000000"/>
          <w:sz w:val="28"/>
          <w:highlight w:val="none"/>
        </w:rPr>
        <w:t>万元（详见下表）。本年度拟购置固定资产总额为</w:t>
      </w:r>
      <w:r>
        <w:rPr>
          <w:rFonts w:hint="eastAsia" w:eastAsia="方正仿宋_GBK"/>
          <w:color w:val="000000"/>
          <w:sz w:val="28"/>
          <w:highlight w:val="none"/>
          <w:lang w:val="en-US" w:eastAsia="zh-CN"/>
        </w:rPr>
        <w:t>220</w:t>
      </w:r>
      <w:r>
        <w:rPr>
          <w:rFonts w:eastAsia="方正仿宋_GBK"/>
          <w:color w:val="000000"/>
          <w:sz w:val="28"/>
          <w:highlight w:val="none"/>
        </w:rPr>
        <w:t>万元，已按要求列入政府采购预算，详见政府采购预算表。</w:t>
      </w:r>
    </w:p>
    <w:p>
      <w:pPr>
        <w:jc w:val="center"/>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highlight w:val="none"/>
              </w:rPr>
            </w:pPr>
            <w:r>
              <w:rPr>
                <w:highlight w:val="none"/>
              </w:rPr>
              <w:t>357宁晋县文化广电体育和旅游局本级</w:t>
            </w:r>
          </w:p>
        </w:tc>
        <w:tc>
          <w:tcPr>
            <w:tcW w:w="5669"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rPr>
                <w:highlight w:val="none"/>
              </w:rPr>
            </w:pPr>
            <w:r>
              <w:rPr>
                <w:highlight w:val="none"/>
              </w:rPr>
              <w:t>项   目</w:t>
            </w:r>
          </w:p>
        </w:tc>
        <w:tc>
          <w:tcPr>
            <w:tcW w:w="2835" w:type="dxa"/>
            <w:vAlign w:val="center"/>
          </w:tcPr>
          <w:p>
            <w:pPr>
              <w:pStyle w:val="10"/>
              <w:rPr>
                <w:highlight w:val="none"/>
              </w:rPr>
            </w:pPr>
            <w:r>
              <w:rPr>
                <w:highlight w:val="none"/>
              </w:rPr>
              <w:t>数量</w:t>
            </w:r>
          </w:p>
        </w:tc>
        <w:tc>
          <w:tcPr>
            <w:tcW w:w="2835" w:type="dxa"/>
            <w:vAlign w:val="center"/>
          </w:tcPr>
          <w:p>
            <w:pPr>
              <w:pStyle w:val="10"/>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default" w:eastAsia="方正书宋_GBK"/>
                <w:highlight w:val="none"/>
                <w:lang w:val="en-US" w:eastAsia="zh-CN"/>
              </w:rPr>
            </w:pPr>
            <w:r>
              <w:rPr>
                <w:rFonts w:hint="eastAsia"/>
                <w:highlight w:val="none"/>
                <w:lang w:val="en-US" w:eastAsia="zh-CN"/>
              </w:rPr>
              <w:t>固定资产</w:t>
            </w:r>
          </w:p>
        </w:tc>
        <w:tc>
          <w:tcPr>
            <w:tcW w:w="2835" w:type="dxa"/>
            <w:vAlign w:val="center"/>
          </w:tcPr>
          <w:p>
            <w:pPr>
              <w:pStyle w:val="13"/>
              <w:rPr>
                <w:highlight w:val="none"/>
              </w:rPr>
            </w:pPr>
          </w:p>
        </w:tc>
        <w:tc>
          <w:tcPr>
            <w:tcW w:w="2835" w:type="dxa"/>
            <w:vAlign w:val="center"/>
          </w:tcPr>
          <w:p>
            <w:pPr>
              <w:pStyle w:val="11"/>
              <w:rPr>
                <w:rFonts w:hint="default" w:eastAsia="方正书宋_GBK"/>
                <w:highlight w:val="none"/>
                <w:lang w:val="en-US" w:eastAsia="zh-CN"/>
              </w:rPr>
            </w:pPr>
            <w:r>
              <w:rPr>
                <w:rFonts w:hint="eastAsia"/>
                <w:highlight w:val="none"/>
                <w:lang w:val="en-US" w:eastAsia="zh-CN"/>
              </w:rPr>
              <w:t>305.364049</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GE3ZDYyYjI4OGJmNTU0NjExYjlhZTlkNDJmZDA3ZTcifQ=="/>
  </w:docVars>
  <w:rsids>
    <w:rsidRoot w:val="00CA5F90"/>
    <w:rsid w:val="00753E80"/>
    <w:rsid w:val="009571DB"/>
    <w:rsid w:val="00B3657C"/>
    <w:rsid w:val="00C36334"/>
    <w:rsid w:val="00CA5F90"/>
    <w:rsid w:val="0EA919BB"/>
    <w:rsid w:val="1415738E"/>
    <w:rsid w:val="2E4E75EE"/>
    <w:rsid w:val="2E5F2787"/>
    <w:rsid w:val="512238A3"/>
    <w:rsid w:val="5C984829"/>
    <w:rsid w:val="5CA576D6"/>
    <w:rsid w:val="5FD40FCF"/>
    <w:rsid w:val="7BF86234"/>
    <w:rsid w:val="7D320C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fontTable.xml" Type="http://schemas.openxmlformats.org/officeDocument/2006/relationships/fontTable"/><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2023-05-22T10:30:44Z</dcterms:created>
  <dcterms:modified xsi:type="dcterms:W3CDTF">2023-05-22T02:30:44Z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2023-05-22T10:30:50Z</dcterms:created>
  <dcterms:modified xsi:type="dcterms:W3CDTF">2023-05-22T02:30:50Z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2023-05-22T10:30:53Z</dcterms:created>
  <dcterms:modified xsi:type="dcterms:W3CDTF">2023-05-22T02:30:53Z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2023-05-22T10:30:50Z</dcterms:created>
  <dcterms:modified xsi:type="dcterms:W3CDTF">2023-05-22T02:30:50Z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2023-05-22T10:30:44Z</dcterms:created>
  <dcterms:modified xsi:type="dcterms:W3CDTF">2023-05-22T02:30:44Z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2023-05-22T10:30:44Z</dcterms:created>
  <dcterms:modified xsi:type="dcterms:W3CDTF">2023-05-22T02:30:44Z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2023-05-22T10:30:48Z</dcterms:created>
  <dcterms:modified xsi:type="dcterms:W3CDTF">2023-05-22T02:30:48Z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2023-05-22T10:30:44Z</dcterms:created>
  <dcterms:modified xsi:type="dcterms:W3CDTF">2023-05-22T02:30:44Z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2023-05-22T10:30:52Z</dcterms:created>
  <dcterms:modified xsi:type="dcterms:W3CDTF">2023-05-22T02:30:52Z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2023-05-22T10:30:39Z</dcterms:created>
  <dcterms:modified xsi:type="dcterms:W3CDTF">2023-05-22T02:30:39Z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2023-05-22T10:30:42Z</dcterms:created>
  <dcterms:modified xsi:type="dcterms:W3CDTF">2023-05-22T02:30:42Z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2023-05-22T10:30:51Z</dcterms:created>
  <dcterms:modified xsi:type="dcterms:W3CDTF">2023-05-22T02:30:51Z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2023-05-22T10:30:43Z</dcterms:created>
  <dcterms:modified xsi:type="dcterms:W3CDTF">2023-05-22T02:30:43Z</dcterms:modified>
</cp:coreProperties>
</file>

<file path=customXml/itemProps1.xml><?xml version="1.0" encoding="utf-8"?>
<ds:datastoreItem xmlns:ds="http://schemas.openxmlformats.org/officeDocument/2006/customXml" ds:itemID="{5A7686D0-CAAC-49F1-9268-F5BF338C50CC}">
  <ds:schemaRefs/>
</ds:datastoreItem>
</file>

<file path=customXml/itemProps10.xml><?xml version="1.0" encoding="utf-8"?>
<ds:datastoreItem xmlns:ds="http://schemas.openxmlformats.org/officeDocument/2006/customXml" ds:itemID="{024EFE8B-671E-47BD-91C5-73A8FE27FD6D}">
  <ds:schemaRefs/>
</ds:datastoreItem>
</file>

<file path=customXml/itemProps11.xml><?xml version="1.0" encoding="utf-8"?>
<ds:datastoreItem xmlns:ds="http://schemas.openxmlformats.org/officeDocument/2006/customXml" ds:itemID="{907703EC-28C3-4A45-8DC9-7F0260EE5509}">
  <ds:schemaRefs/>
</ds:datastoreItem>
</file>

<file path=customXml/itemProps12.xml><?xml version="1.0" encoding="utf-8"?>
<ds:datastoreItem xmlns:ds="http://schemas.openxmlformats.org/officeDocument/2006/customXml" ds:itemID="{7E297C3C-F66B-426D-BAFB-DA4828D367FB}">
  <ds:schemaRefs/>
</ds:datastoreItem>
</file>

<file path=customXml/itemProps13.xml><?xml version="1.0" encoding="utf-8"?>
<ds:datastoreItem xmlns:ds="http://schemas.openxmlformats.org/officeDocument/2006/customXml" ds:itemID="{D65434BE-A2C0-40AF-8D88-47597F339AED}">
  <ds:schemaRefs/>
</ds:datastoreItem>
</file>

<file path=customXml/itemProps14.xml><?xml version="1.0" encoding="utf-8"?>
<ds:datastoreItem xmlns:ds="http://schemas.openxmlformats.org/officeDocument/2006/customXml" ds:itemID="{BE497513-F0D4-464D-913C-5816A3A827DE}">
  <ds:schemaRefs/>
</ds:datastoreItem>
</file>

<file path=customXml/itemProps15.xml><?xml version="1.0" encoding="utf-8"?>
<ds:datastoreItem xmlns:ds="http://schemas.openxmlformats.org/officeDocument/2006/customXml" ds:itemID="{0BA201E5-9300-479E-9E9C-4B7C691C7162}">
  <ds:schemaRefs/>
</ds:datastoreItem>
</file>

<file path=customXml/itemProps16.xml><?xml version="1.0" encoding="utf-8"?>
<ds:datastoreItem xmlns:ds="http://schemas.openxmlformats.org/officeDocument/2006/customXml" ds:itemID="{0FC58E30-B153-45F8-A999-981B71BED3D6}">
  <ds:schemaRefs/>
</ds:datastoreItem>
</file>

<file path=customXml/itemProps17.xml><?xml version="1.0" encoding="utf-8"?>
<ds:datastoreItem xmlns:ds="http://schemas.openxmlformats.org/officeDocument/2006/customXml" ds:itemID="{E2A103F7-9075-48C4-8D39-72A8D321C845}">
  <ds:schemaRefs/>
</ds:datastoreItem>
</file>

<file path=customXml/itemProps18.xml><?xml version="1.0" encoding="utf-8"?>
<ds:datastoreItem xmlns:ds="http://schemas.openxmlformats.org/officeDocument/2006/customXml" ds:itemID="{8DFF91E1-CE03-40E4-9774-45B77CB3037F}">
  <ds:schemaRefs/>
</ds:datastoreItem>
</file>

<file path=customXml/itemProps19.xml><?xml version="1.0" encoding="utf-8"?>
<ds:datastoreItem xmlns:ds="http://schemas.openxmlformats.org/officeDocument/2006/customXml" ds:itemID="{4B75E464-F841-4B8A-BB58-46E73571602D}">
  <ds:schemaRefs/>
</ds:datastoreItem>
</file>

<file path=customXml/itemProps2.xml><?xml version="1.0" encoding="utf-8"?>
<ds:datastoreItem xmlns:ds="http://schemas.openxmlformats.org/officeDocument/2006/customXml" ds:itemID="{0B7C36A5-AE13-42D2-B7B4-E8FE2304579A}">
  <ds:schemaRefs/>
</ds:datastoreItem>
</file>

<file path=customXml/itemProps20.xml><?xml version="1.0" encoding="utf-8"?>
<ds:datastoreItem xmlns:ds="http://schemas.openxmlformats.org/officeDocument/2006/customXml" ds:itemID="{D6242720-EE41-4CDA-8D13-43A314028743}">
  <ds:schemaRefs/>
</ds:datastoreItem>
</file>

<file path=customXml/itemProps21.xml><?xml version="1.0" encoding="utf-8"?>
<ds:datastoreItem xmlns:ds="http://schemas.openxmlformats.org/officeDocument/2006/customXml" ds:itemID="{59FA1F87-331B-4FA9-AC2D-04ACD04F42C0}">
  <ds:schemaRefs/>
</ds:datastoreItem>
</file>

<file path=customXml/itemProps22.xml><?xml version="1.0" encoding="utf-8"?>
<ds:datastoreItem xmlns:ds="http://schemas.openxmlformats.org/officeDocument/2006/customXml" ds:itemID="{A492F84D-8A37-4481-98B8-45896980C3CE}">
  <ds:schemaRefs/>
</ds:datastoreItem>
</file>

<file path=customXml/itemProps23.xml><?xml version="1.0" encoding="utf-8"?>
<ds:datastoreItem xmlns:ds="http://schemas.openxmlformats.org/officeDocument/2006/customXml" ds:itemID="{D932A08A-6E77-424C-93CB-E9D1C95D5106}">
  <ds:schemaRefs/>
</ds:datastoreItem>
</file>

<file path=customXml/itemProps24.xml><?xml version="1.0" encoding="utf-8"?>
<ds:datastoreItem xmlns:ds="http://schemas.openxmlformats.org/officeDocument/2006/customXml" ds:itemID="{485A087D-5CC1-4139-9F82-4607008BFE7C}">
  <ds:schemaRefs/>
</ds:datastoreItem>
</file>

<file path=customXml/itemProps25.xml><?xml version="1.0" encoding="utf-8"?>
<ds:datastoreItem xmlns:ds="http://schemas.openxmlformats.org/officeDocument/2006/customXml" ds:itemID="{DA7C4024-7089-4D62-AED2-704CDBEADFA7}">
  <ds:schemaRefs/>
</ds:datastoreItem>
</file>

<file path=customXml/itemProps26.xml><?xml version="1.0" encoding="utf-8"?>
<ds:datastoreItem xmlns:ds="http://schemas.openxmlformats.org/officeDocument/2006/customXml" ds:itemID="{0B7BC78F-0B1B-4C5A-A5AB-A27F7C992F8A}">
  <ds:schemaRefs/>
</ds:datastoreItem>
</file>

<file path=customXml/itemProps27.xml><?xml version="1.0" encoding="utf-8"?>
<ds:datastoreItem xmlns:ds="http://schemas.openxmlformats.org/officeDocument/2006/customXml" ds:itemID="{73A3D9F9-5C44-48AF-BF3E-F303F0874BCF}">
  <ds:schemaRefs/>
</ds:datastoreItem>
</file>

<file path=customXml/itemProps28.xml><?xml version="1.0" encoding="utf-8"?>
<ds:datastoreItem xmlns:ds="http://schemas.openxmlformats.org/officeDocument/2006/customXml" ds:itemID="{DAD1999B-F70F-4AE7-9924-0EC884CF8E1C}">
  <ds:schemaRefs/>
</ds:datastoreItem>
</file>

<file path=customXml/itemProps29.xml><?xml version="1.0" encoding="utf-8"?>
<ds:datastoreItem xmlns:ds="http://schemas.openxmlformats.org/officeDocument/2006/customXml" ds:itemID="{8FB88B3C-FD68-4A9A-B94E-7CEBC6C39F7D}">
  <ds:schemaRefs/>
</ds:datastoreItem>
</file>

<file path=customXml/itemProps3.xml><?xml version="1.0" encoding="utf-8"?>
<ds:datastoreItem xmlns:ds="http://schemas.openxmlformats.org/officeDocument/2006/customXml" ds:itemID="{830B4F2A-99DB-4CDC-AB7B-CD4FD765F528}">
  <ds:schemaRefs/>
</ds:datastoreItem>
</file>

<file path=customXml/itemProps30.xml><?xml version="1.0" encoding="utf-8"?>
<ds:datastoreItem xmlns:ds="http://schemas.openxmlformats.org/officeDocument/2006/customXml" ds:itemID="{E21B3486-3E90-4C31-A59F-32666FD17780}">
  <ds:schemaRefs/>
</ds:datastoreItem>
</file>

<file path=customXml/itemProps31.xml><?xml version="1.0" encoding="utf-8"?>
<ds:datastoreItem xmlns:ds="http://schemas.openxmlformats.org/officeDocument/2006/customXml" ds:itemID="{7C231368-3AE7-4593-B285-9E2E5402B6BC}">
  <ds:schemaRefs/>
</ds:datastoreItem>
</file>

<file path=customXml/itemProps32.xml><?xml version="1.0" encoding="utf-8"?>
<ds:datastoreItem xmlns:ds="http://schemas.openxmlformats.org/officeDocument/2006/customXml" ds:itemID="{BF66232B-A1F1-4BDE-8236-2ECE3C8E6F67}">
  <ds:schemaRefs/>
</ds:datastoreItem>
</file>

<file path=customXml/itemProps33.xml><?xml version="1.0" encoding="utf-8"?>
<ds:datastoreItem xmlns:ds="http://schemas.openxmlformats.org/officeDocument/2006/customXml" ds:itemID="{C6C707B8-2DA1-42CF-AE3A-11C9448E8721}">
  <ds:schemaRefs/>
</ds:datastoreItem>
</file>

<file path=customXml/itemProps34.xml><?xml version="1.0" encoding="utf-8"?>
<ds:datastoreItem xmlns:ds="http://schemas.openxmlformats.org/officeDocument/2006/customXml" ds:itemID="{D38634E9-F919-4B15-A5BF-6A4CBD1A0068}">
  <ds:schemaRefs/>
</ds:datastoreItem>
</file>

<file path=customXml/itemProps35.xml><?xml version="1.0" encoding="utf-8"?>
<ds:datastoreItem xmlns:ds="http://schemas.openxmlformats.org/officeDocument/2006/customXml" ds:itemID="{0D497BB8-8D07-4A55-AF2C-407FFC4977FF}">
  <ds:schemaRefs/>
</ds:datastoreItem>
</file>

<file path=customXml/itemProps36.xml><?xml version="1.0" encoding="utf-8"?>
<ds:datastoreItem xmlns:ds="http://schemas.openxmlformats.org/officeDocument/2006/customXml" ds:itemID="{3EC201E2-41C2-4E30-94EB-6720763006FB}">
  <ds:schemaRefs/>
</ds:datastoreItem>
</file>

<file path=customXml/itemProps37.xml><?xml version="1.0" encoding="utf-8"?>
<ds:datastoreItem xmlns:ds="http://schemas.openxmlformats.org/officeDocument/2006/customXml" ds:itemID="{928E173C-5871-4D68-AAFB-D2E39E685F4B}">
  <ds:schemaRefs/>
</ds:datastoreItem>
</file>

<file path=customXml/itemProps38.xml><?xml version="1.0" encoding="utf-8"?>
<ds:datastoreItem xmlns:ds="http://schemas.openxmlformats.org/officeDocument/2006/customXml" ds:itemID="{C9215EA1-E500-4BD8-8D45-105164A1E007}">
  <ds:schemaRefs/>
</ds:datastoreItem>
</file>

<file path=customXml/itemProps39.xml><?xml version="1.0" encoding="utf-8"?>
<ds:datastoreItem xmlns:ds="http://schemas.openxmlformats.org/officeDocument/2006/customXml" ds:itemID="{B0AEB6B5-EC65-4C08-88C1-D12D486528A7}">
  <ds:schemaRefs/>
</ds:datastoreItem>
</file>

<file path=customXml/itemProps4.xml><?xml version="1.0" encoding="utf-8"?>
<ds:datastoreItem xmlns:ds="http://schemas.openxmlformats.org/officeDocument/2006/customXml" ds:itemID="{DDCD6C90-27AC-4660-9C50-4A6BDA8FD9B8}">
  <ds:schemaRefs/>
</ds:datastoreItem>
</file>

<file path=customXml/itemProps40.xml><?xml version="1.0" encoding="utf-8"?>
<ds:datastoreItem xmlns:ds="http://schemas.openxmlformats.org/officeDocument/2006/customXml" ds:itemID="{8F3A2624-1681-4323-8005-F578134A342F}">
  <ds:schemaRefs/>
</ds:datastoreItem>
</file>

<file path=customXml/itemProps41.xml><?xml version="1.0" encoding="utf-8"?>
<ds:datastoreItem xmlns:ds="http://schemas.openxmlformats.org/officeDocument/2006/customXml" ds:itemID="{3E537119-797A-4EF4-8002-B09C5EF86C11}">
  <ds:schemaRefs/>
</ds:datastoreItem>
</file>

<file path=customXml/itemProps42.xml><?xml version="1.0" encoding="utf-8"?>
<ds:datastoreItem xmlns:ds="http://schemas.openxmlformats.org/officeDocument/2006/customXml" ds:itemID="{612F3111-D168-449C-A840-4BA3B114BB76}">
  <ds:schemaRefs/>
</ds:datastoreItem>
</file>

<file path=customXml/itemProps43.xml><?xml version="1.0" encoding="utf-8"?>
<ds:datastoreItem xmlns:ds="http://schemas.openxmlformats.org/officeDocument/2006/customXml" ds:itemID="{9B432204-5622-4123-8D04-A6A658038B35}">
  <ds:schemaRefs/>
</ds:datastoreItem>
</file>

<file path=customXml/itemProps44.xml><?xml version="1.0" encoding="utf-8"?>
<ds:datastoreItem xmlns:ds="http://schemas.openxmlformats.org/officeDocument/2006/customXml" ds:itemID="{765AB6C8-1168-4C4A-BC60-26B57E2407AF}">
  <ds:schemaRefs/>
</ds:datastoreItem>
</file>

<file path=customXml/itemProps45.xml><?xml version="1.0" encoding="utf-8"?>
<ds:datastoreItem xmlns:ds="http://schemas.openxmlformats.org/officeDocument/2006/customXml" ds:itemID="{BEB462EB-9FE3-41D2-AABE-A14B929C2704}">
  <ds:schemaRefs/>
</ds:datastoreItem>
</file>

<file path=customXml/itemProps46.xml><?xml version="1.0" encoding="utf-8"?>
<ds:datastoreItem xmlns:ds="http://schemas.openxmlformats.org/officeDocument/2006/customXml" ds:itemID="{C057FCB2-1F3A-4D13-B40E-FC9AC3136F8A}">
  <ds:schemaRefs/>
</ds:datastoreItem>
</file>

<file path=customXml/itemProps47.xml><?xml version="1.0" encoding="utf-8"?>
<ds:datastoreItem xmlns:ds="http://schemas.openxmlformats.org/officeDocument/2006/customXml" ds:itemID="{D316C25E-3611-4DBF-8260-8F18F6E568F3}">
  <ds:schemaRefs/>
</ds:datastoreItem>
</file>

<file path=customXml/itemProps48.xml><?xml version="1.0" encoding="utf-8"?>
<ds:datastoreItem xmlns:ds="http://schemas.openxmlformats.org/officeDocument/2006/customXml" ds:itemID="{0302D1B5-08D7-4B68-91E8-54CFFD6B4792}">
  <ds:schemaRefs/>
</ds:datastoreItem>
</file>

<file path=customXml/itemProps49.xml><?xml version="1.0" encoding="utf-8"?>
<ds:datastoreItem xmlns:ds="http://schemas.openxmlformats.org/officeDocument/2006/customXml" ds:itemID="{6C383F8D-F563-4A09-A9CF-513B875DBCEF}">
  <ds:schemaRefs/>
</ds:datastoreItem>
</file>

<file path=customXml/itemProps5.xml><?xml version="1.0" encoding="utf-8"?>
<ds:datastoreItem xmlns:ds="http://schemas.openxmlformats.org/officeDocument/2006/customXml" ds:itemID="{DAD8BDD7-C8B1-413E-A5F4-9647DBADF04A}">
  <ds:schemaRefs/>
</ds:datastoreItem>
</file>

<file path=customXml/itemProps50.xml><?xml version="1.0" encoding="utf-8"?>
<ds:datastoreItem xmlns:ds="http://schemas.openxmlformats.org/officeDocument/2006/customXml" ds:itemID="{856F22AF-E1D1-4001-801B-37A19943C8B1}">
  <ds:schemaRefs/>
</ds:datastoreItem>
</file>

<file path=customXml/itemProps51.xml><?xml version="1.0" encoding="utf-8"?>
<ds:datastoreItem xmlns:ds="http://schemas.openxmlformats.org/officeDocument/2006/customXml" ds:itemID="{E3CE46FC-F18C-4853-B11A-75D73AB93DFF}">
  <ds:schemaRefs/>
</ds:datastoreItem>
</file>

<file path=customXml/itemProps52.xml><?xml version="1.0" encoding="utf-8"?>
<ds:datastoreItem xmlns:ds="http://schemas.openxmlformats.org/officeDocument/2006/customXml" ds:itemID="{441CC6B4-A4DD-40D4-8361-C89D5ECA02B2}">
  <ds:schemaRefs/>
</ds:datastoreItem>
</file>

<file path=customXml/itemProps53.xml><?xml version="1.0" encoding="utf-8"?>
<ds:datastoreItem xmlns:ds="http://schemas.openxmlformats.org/officeDocument/2006/customXml" ds:itemID="{3C2C7DAA-19EA-4B23-8E38-28A124A0037C}">
  <ds:schemaRefs/>
</ds:datastoreItem>
</file>

<file path=customXml/itemProps54.xml><?xml version="1.0" encoding="utf-8"?>
<ds:datastoreItem xmlns:ds="http://schemas.openxmlformats.org/officeDocument/2006/customXml" ds:itemID="{DC98193C-B963-465D-8067-62DD557AF5AA}">
  <ds:schemaRefs/>
</ds:datastoreItem>
</file>

<file path=customXml/itemProps55.xml><?xml version="1.0" encoding="utf-8"?>
<ds:datastoreItem xmlns:ds="http://schemas.openxmlformats.org/officeDocument/2006/customXml" ds:itemID="{94F2C966-8519-4C30-8697-A2B89C4FB55C}">
  <ds:schemaRefs/>
</ds:datastoreItem>
</file>

<file path=customXml/itemProps56.xml><?xml version="1.0" encoding="utf-8"?>
<ds:datastoreItem xmlns:ds="http://schemas.openxmlformats.org/officeDocument/2006/customXml" ds:itemID="{0EC85361-26F7-4E62-9332-3581C093BB92}">
  <ds:schemaRefs/>
</ds:datastoreItem>
</file>

<file path=customXml/itemProps57.xml><?xml version="1.0" encoding="utf-8"?>
<ds:datastoreItem xmlns:ds="http://schemas.openxmlformats.org/officeDocument/2006/customXml" ds:itemID="{ED501F29-AC14-420C-96EB-8F2C421774A8}">
  <ds:schemaRefs/>
</ds:datastoreItem>
</file>

<file path=customXml/itemProps58.xml><?xml version="1.0" encoding="utf-8"?>
<ds:datastoreItem xmlns:ds="http://schemas.openxmlformats.org/officeDocument/2006/customXml" ds:itemID="{DED058D0-E285-4BB6-A034-6ED1C06E28DC}">
  <ds:schemaRefs/>
</ds:datastoreItem>
</file>

<file path=customXml/itemProps59.xml><?xml version="1.0" encoding="utf-8"?>
<ds:datastoreItem xmlns:ds="http://schemas.openxmlformats.org/officeDocument/2006/customXml" ds:itemID="{F9C5D11B-B116-4DCD-8202-2EA773BF001C}">
  <ds:schemaRefs/>
</ds:datastoreItem>
</file>

<file path=customXml/itemProps6.xml><?xml version="1.0" encoding="utf-8"?>
<ds:datastoreItem xmlns:ds="http://schemas.openxmlformats.org/officeDocument/2006/customXml" ds:itemID="{ABB98929-2111-4BA4-AE00-3DCE35128651}">
  <ds:schemaRefs/>
</ds:datastoreItem>
</file>

<file path=customXml/itemProps60.xml><?xml version="1.0" encoding="utf-8"?>
<ds:datastoreItem xmlns:ds="http://schemas.openxmlformats.org/officeDocument/2006/customXml" ds:itemID="{8CDA21B9-1834-457A-9A2A-D6EEA57F9E3D}">
  <ds:schemaRefs/>
</ds:datastoreItem>
</file>

<file path=customXml/itemProps61.xml><?xml version="1.0" encoding="utf-8"?>
<ds:datastoreItem xmlns:ds="http://schemas.openxmlformats.org/officeDocument/2006/customXml" ds:itemID="{FC7CE270-BCBE-4E75-B4D0-63974C643618}">
  <ds:schemaRefs/>
</ds:datastoreItem>
</file>

<file path=customXml/itemProps62.xml><?xml version="1.0" encoding="utf-8"?>
<ds:datastoreItem xmlns:ds="http://schemas.openxmlformats.org/officeDocument/2006/customXml" ds:itemID="{12E59965-4555-4DDB-91D3-0249DBA22234}">
  <ds:schemaRefs/>
</ds:datastoreItem>
</file>

<file path=customXml/itemProps63.xml><?xml version="1.0" encoding="utf-8"?>
<ds:datastoreItem xmlns:ds="http://schemas.openxmlformats.org/officeDocument/2006/customXml" ds:itemID="{651FBF4D-58A8-43EF-84D3-A5132567E121}">
  <ds:schemaRefs/>
</ds:datastoreItem>
</file>

<file path=customXml/itemProps64.xml><?xml version="1.0" encoding="utf-8"?>
<ds:datastoreItem xmlns:ds="http://schemas.openxmlformats.org/officeDocument/2006/customXml" ds:itemID="{85857AF9-F659-4CB0-80A3-44AAD5727F60}">
  <ds:schemaRefs/>
</ds:datastoreItem>
</file>

<file path=customXml/itemProps65.xml><?xml version="1.0" encoding="utf-8"?>
<ds:datastoreItem xmlns:ds="http://schemas.openxmlformats.org/officeDocument/2006/customXml" ds:itemID="{EF444585-93B4-473D-913E-E2B5E029CB35}">
  <ds:schemaRefs/>
</ds:datastoreItem>
</file>

<file path=customXml/itemProps66.xml><?xml version="1.0" encoding="utf-8"?>
<ds:datastoreItem xmlns:ds="http://schemas.openxmlformats.org/officeDocument/2006/customXml" ds:itemID="{B36AD634-98BB-4583-9F5A-D42F06ED4C8B}">
  <ds:schemaRefs/>
</ds:datastoreItem>
</file>

<file path=customXml/itemProps67.xml><?xml version="1.0" encoding="utf-8"?>
<ds:datastoreItem xmlns:ds="http://schemas.openxmlformats.org/officeDocument/2006/customXml" ds:itemID="{17AFF9F6-240D-46AA-AD1A-68E00AA7AC68}">
  <ds:schemaRefs/>
</ds:datastoreItem>
</file>

<file path=customXml/itemProps68.xml><?xml version="1.0" encoding="utf-8"?>
<ds:datastoreItem xmlns:ds="http://schemas.openxmlformats.org/officeDocument/2006/customXml" ds:itemID="{B5C1D11A-66D3-451D-844A-2CDD3F66F73E}">
  <ds:schemaRefs/>
</ds:datastoreItem>
</file>

<file path=customXml/itemProps69.xml><?xml version="1.0" encoding="utf-8"?>
<ds:datastoreItem xmlns:ds="http://schemas.openxmlformats.org/officeDocument/2006/customXml" ds:itemID="{89FD278E-A328-4CC8-9D15-C7B1953ED544}">
  <ds:schemaRefs/>
</ds:datastoreItem>
</file>

<file path=customXml/itemProps7.xml><?xml version="1.0" encoding="utf-8"?>
<ds:datastoreItem xmlns:ds="http://schemas.openxmlformats.org/officeDocument/2006/customXml" ds:itemID="{EA5A598A-55D4-41FF-AC5F-7E63A903B40A}">
  <ds:schemaRefs/>
</ds:datastoreItem>
</file>

<file path=customXml/itemProps70.xml><?xml version="1.0" encoding="utf-8"?>
<ds:datastoreItem xmlns:ds="http://schemas.openxmlformats.org/officeDocument/2006/customXml" ds:itemID="{55B212C6-BFAF-4C9C-99BA-6F6B9B8D5ADE}">
  <ds:schemaRefs/>
</ds:datastoreItem>
</file>

<file path=customXml/itemProps71.xml><?xml version="1.0" encoding="utf-8"?>
<ds:datastoreItem xmlns:ds="http://schemas.openxmlformats.org/officeDocument/2006/customXml" ds:itemID="{4AE72A17-50CA-4691-9B94-E952F454AB85}">
  <ds:schemaRefs/>
</ds:datastoreItem>
</file>

<file path=customXml/itemProps72.xml><?xml version="1.0" encoding="utf-8"?>
<ds:datastoreItem xmlns:ds="http://schemas.openxmlformats.org/officeDocument/2006/customXml" ds:itemID="{5179A258-A731-4C58-A8AA-DF416BCD656F}">
  <ds:schemaRefs/>
</ds:datastoreItem>
</file>

<file path=customXml/itemProps73.xml><?xml version="1.0" encoding="utf-8"?>
<ds:datastoreItem xmlns:ds="http://schemas.openxmlformats.org/officeDocument/2006/customXml" ds:itemID="{DEFC94E5-59D0-4EB0-8100-1A2BA7CAF1EE}">
  <ds:schemaRefs/>
</ds:datastoreItem>
</file>

<file path=customXml/itemProps74.xml><?xml version="1.0" encoding="utf-8"?>
<ds:datastoreItem xmlns:ds="http://schemas.openxmlformats.org/officeDocument/2006/customXml" ds:itemID="{197DF0A2-837D-472D-BFFC-B80F51BEEA2F}">
  <ds:schemaRefs/>
</ds:datastoreItem>
</file>

<file path=customXml/itemProps75.xml><?xml version="1.0" encoding="utf-8"?>
<ds:datastoreItem xmlns:ds="http://schemas.openxmlformats.org/officeDocument/2006/customXml" ds:itemID="{2A736960-4175-4D9D-B874-57051DD6D5D8}">
  <ds:schemaRefs/>
</ds:datastoreItem>
</file>

<file path=customXml/itemProps76.xml><?xml version="1.0" encoding="utf-8"?>
<ds:datastoreItem xmlns:ds="http://schemas.openxmlformats.org/officeDocument/2006/customXml" ds:itemID="{C46D448C-3A68-4DF4-B999-CA371A906A61}">
  <ds:schemaRefs/>
</ds:datastoreItem>
</file>

<file path=customXml/itemProps77.xml><?xml version="1.0" encoding="utf-8"?>
<ds:datastoreItem xmlns:ds="http://schemas.openxmlformats.org/officeDocument/2006/customXml" ds:itemID="{98E760E3-ECB4-4AD4-B6BA-611C5846589A}">
  <ds:schemaRefs/>
</ds:datastoreItem>
</file>

<file path=customXml/itemProps78.xml><?xml version="1.0" encoding="utf-8"?>
<ds:datastoreItem xmlns:ds="http://schemas.openxmlformats.org/officeDocument/2006/customXml" ds:itemID="{28DC6D64-E9E2-4137-90F5-DF28B0C27100}">
  <ds:schemaRefs/>
</ds:datastoreItem>
</file>

<file path=customXml/itemProps79.xml><?xml version="1.0" encoding="utf-8"?>
<ds:datastoreItem xmlns:ds="http://schemas.openxmlformats.org/officeDocument/2006/customXml" ds:itemID="{89D06AF9-EB45-47EF-AF58-80FFC334C75B}">
  <ds:schemaRefs/>
</ds:datastoreItem>
</file>

<file path=customXml/itemProps8.xml><?xml version="1.0" encoding="utf-8"?>
<ds:datastoreItem xmlns:ds="http://schemas.openxmlformats.org/officeDocument/2006/customXml" ds:itemID="{CD4F26CF-9528-4B9D-88D6-152303289E5F}">
  <ds:schemaRefs/>
</ds:datastoreItem>
</file>

<file path=customXml/itemProps80.xml><?xml version="1.0" encoding="utf-8"?>
<ds:datastoreItem xmlns:ds="http://schemas.openxmlformats.org/officeDocument/2006/customXml" ds:itemID="{FDC5E0AC-6204-4B36-837C-999A7D9B6DB6}">
  <ds:schemaRefs/>
</ds:datastoreItem>
</file>

<file path=customXml/itemProps81.xml><?xml version="1.0" encoding="utf-8"?>
<ds:datastoreItem xmlns:ds="http://schemas.openxmlformats.org/officeDocument/2006/customXml" ds:itemID="{190F8973-80B4-4832-B650-9958A47A5F2E}">
  <ds:schemaRefs/>
</ds:datastoreItem>
</file>

<file path=customXml/itemProps82.xml><?xml version="1.0" encoding="utf-8"?>
<ds:datastoreItem xmlns:ds="http://schemas.openxmlformats.org/officeDocument/2006/customXml" ds:itemID="{45EDB6B4-12C6-4C24-98BC-61D81EBF1149}">
  <ds:schemaRefs/>
</ds:datastoreItem>
</file>

<file path=customXml/itemProps9.xml><?xml version="1.0" encoding="utf-8"?>
<ds:datastoreItem xmlns:ds="http://schemas.openxmlformats.org/officeDocument/2006/customXml" ds:itemID="{6F0D5D32-FEBA-4583-894C-9DC391027277}">
  <ds:schemaRefs/>
</ds:datastoreItem>
</file>

<file path=docProps/app.xml><?xml version="1.0" encoding="utf-8"?>
<Properties xmlns="http://schemas.openxmlformats.org/officeDocument/2006/extended-properties" xmlns:vt="http://schemas.openxmlformats.org/officeDocument/2006/docPropsVTypes">
  <Template>Normal.dotm</Template>
  <Pages>92</Pages>
  <Words>25265</Words>
  <Characters>30433</Characters>
  <Lines>272</Lines>
  <Paragraphs>76</Paragraphs>
  <TotalTime>5</TotalTime>
  <ScaleCrop>false</ScaleCrop>
  <LinksUpToDate>false</LinksUpToDate>
  <CharactersWithSpaces>30786</CharactersWithSpaces>
  <Application>WPS Office_12.1.0.15358_F1E327BC-269C-435d-A152-05C5408002CA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2023-05-22T02:55:00Z</dcterms:created>
  <dc:creator>Administrator</dc:creator>
  <cp:lastModifiedBy>Administrator</cp:lastModifiedBy>
  <dcterms:modified xsi:type="dcterms:W3CDTF">2023-09-05T06:56:17Z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AE7BBFB79E8D406FA69244D501E580C0_12</vt:lpwstr>
  </property>
</Properties>
</file>