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p>
    <w:p>
      <w:pPr>
        <w:jc w:val="center"/>
      </w:pPr>
      <w:r>
        <w:rPr>
          <w:rFonts w:ascii="黑体" w:hAnsi="黑体" w:eastAsia="黑体" w:cs="黑体"/>
          <w:b/>
          <w:color w:val="000000"/>
          <w:sz w:val="30"/>
        </w:rPr>
        <w:t xml:space="preserve"> 部门预算</w:t>
      </w: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44</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44</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44</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45</w:t>
      </w:r>
      <w:r>
        <w:fldChar w:fldCharType="end"/>
      </w:r>
      <w:r>
        <w:fldChar w:fldCharType="end"/>
      </w:r>
    </w:p>
    <w:p>
      <w: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p>
    <w:p>
      <w:pPr>
        <w:jc w:val="center"/>
      </w:pPr>
    </w:p>
    <w:p>
      <w:pPr>
        <w:jc w:val="center"/>
      </w:pPr>
    </w:p>
    <w:p>
      <w:pPr>
        <w:jc w:val="center"/>
      </w:pPr>
    </w:p>
    <w:p>
      <w:pPr>
        <w:jc w:val="center"/>
      </w:pPr>
    </w:p>
    <w:p>
      <w:pPr>
        <w:jc w:val="center"/>
      </w:pPr>
    </w:p>
    <w:p>
      <w:pPr>
        <w:jc w:val="center"/>
        <w:outlineLvl w:val="0"/>
        <w:sectPr>
          <w:footerReference r:id="rId5" w:type="default"/>
          <w:footerReference r:id="rId6"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982邢台市大曹庄管理区办公室</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rPr>
                <w:rFonts w:hint="eastAsia" w:eastAsiaTheme="minorEastAsia"/>
                <w:lang w:eastAsia="zh-CN"/>
              </w:rPr>
            </w:pPr>
            <w:r>
              <w:rPr>
                <w:rFonts w:hint="eastAsia" w:eastAsiaTheme="minorEastAsia"/>
                <w:lang w:eastAsia="zh-CN"/>
              </w:rPr>
              <w:t>1413.89</w:t>
            </w:r>
          </w:p>
        </w:tc>
        <w:tc>
          <w:tcPr>
            <w:tcW w:w="4535" w:type="dxa"/>
            <w:vAlign w:val="center"/>
          </w:tcPr>
          <w:p>
            <w:pPr>
              <w:pStyle w:val="12"/>
            </w:pPr>
            <w:r>
              <w:t>一、一般公共服务支出</w:t>
            </w:r>
          </w:p>
        </w:tc>
        <w:tc>
          <w:tcPr>
            <w:tcW w:w="2126" w:type="dxa"/>
            <w:vAlign w:val="center"/>
          </w:tcPr>
          <w:p>
            <w:pPr>
              <w:pStyle w:val="11"/>
              <w:rPr>
                <w:rFonts w:hint="eastAsia" w:eastAsiaTheme="minorEastAsia"/>
                <w:lang w:eastAsia="zh-CN"/>
              </w:rPr>
            </w:pPr>
            <w:r>
              <w:rPr>
                <w:rFonts w:hint="eastAsia" w:eastAsiaTheme="minorEastAsia"/>
                <w:lang w:eastAsia="zh-CN"/>
              </w:rPr>
              <w:t>1228.30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rPr>
                <w:rFonts w:hint="eastAsia" w:eastAsiaTheme="minorEastAsia"/>
                <w:lang w:eastAsia="zh-CN"/>
              </w:rPr>
            </w:pPr>
            <w:r>
              <w:rPr>
                <w:rFonts w:hint="eastAsia" w:eastAsiaTheme="minorEastAsia"/>
                <w:lang w:eastAsia="zh-CN"/>
              </w:rPr>
              <w:t>1413.89</w:t>
            </w:r>
          </w:p>
        </w:tc>
        <w:tc>
          <w:tcPr>
            <w:tcW w:w="4535" w:type="dxa"/>
            <w:vAlign w:val="center"/>
          </w:tcPr>
          <w:p>
            <w:pPr>
              <w:pStyle w:val="14"/>
            </w:pPr>
            <w:r>
              <w:t>本年支出合计</w:t>
            </w:r>
          </w:p>
        </w:tc>
        <w:tc>
          <w:tcPr>
            <w:tcW w:w="2126" w:type="dxa"/>
            <w:vAlign w:val="center"/>
          </w:tcPr>
          <w:p>
            <w:pPr>
              <w:pStyle w:val="15"/>
              <w:rPr>
                <w:rFonts w:hint="eastAsia" w:eastAsiaTheme="minorEastAsia"/>
                <w:lang w:eastAsia="zh-CN"/>
              </w:rPr>
            </w:pPr>
            <w:r>
              <w:rPr>
                <w:rFonts w:hint="eastAsia" w:eastAsiaTheme="minorEastAsia"/>
                <w:lang w:eastAsia="zh-CN"/>
              </w:rPr>
              <w:t>1413.89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rPr>
                <w:rFonts w:hint="eastAsia" w:eastAsiaTheme="minorEastAsia"/>
                <w:lang w:eastAsia="zh-CN"/>
              </w:rPr>
            </w:pPr>
            <w:r>
              <w:rPr>
                <w:rFonts w:hint="eastAsia" w:eastAsiaTheme="minorEastAsia"/>
                <w:lang w:eastAsia="zh-CN"/>
              </w:rPr>
              <w:t>1413.89</w:t>
            </w:r>
          </w:p>
        </w:tc>
        <w:tc>
          <w:tcPr>
            <w:tcW w:w="4535" w:type="dxa"/>
            <w:vAlign w:val="center"/>
          </w:tcPr>
          <w:p>
            <w:pPr>
              <w:pStyle w:val="14"/>
            </w:pPr>
            <w:r>
              <w:t>支出总计</w:t>
            </w:r>
          </w:p>
        </w:tc>
        <w:tc>
          <w:tcPr>
            <w:tcW w:w="2126" w:type="dxa"/>
            <w:vAlign w:val="center"/>
          </w:tcPr>
          <w:p>
            <w:pPr>
              <w:pStyle w:val="15"/>
              <w:rPr>
                <w:rFonts w:hint="eastAsia" w:eastAsiaTheme="minorEastAsia"/>
                <w:lang w:eastAsia="zh-CN"/>
              </w:rPr>
            </w:pPr>
            <w:r>
              <w:t>1</w:t>
            </w:r>
            <w:r>
              <w:rPr>
                <w:rFonts w:hint="eastAsia" w:eastAsiaTheme="minorEastAsia"/>
                <w:lang w:eastAsia="zh-CN"/>
              </w:rPr>
              <w:t>413.89</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982邢台市大曹庄管理区办公室</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rPr>
                <w:rFonts w:hint="eastAsia" w:eastAsiaTheme="minorEastAsia"/>
                <w:lang w:eastAsia="zh-CN"/>
              </w:rPr>
            </w:pPr>
            <w:r>
              <w:rPr>
                <w:rFonts w:hint="eastAsia" w:eastAsiaTheme="minorEastAsia"/>
                <w:lang w:eastAsia="zh-CN"/>
              </w:rPr>
              <w:t>1413.89</w:t>
            </w:r>
          </w:p>
        </w:tc>
        <w:tc>
          <w:tcPr>
            <w:tcW w:w="1134" w:type="dxa"/>
            <w:vAlign w:val="center"/>
          </w:tcPr>
          <w:p>
            <w:pPr>
              <w:pStyle w:val="15"/>
              <w:rPr>
                <w:rFonts w:hint="eastAsia" w:eastAsiaTheme="minorEastAsia"/>
                <w:lang w:eastAsia="zh-CN"/>
              </w:rPr>
            </w:pPr>
            <w:r>
              <w:rPr>
                <w:rFonts w:hint="eastAsia" w:eastAsiaTheme="minorEastAsia"/>
                <w:lang w:eastAsia="zh-CN"/>
              </w:rPr>
              <w:t>1413.89</w:t>
            </w:r>
          </w:p>
        </w:tc>
        <w:tc>
          <w:tcPr>
            <w:tcW w:w="1134" w:type="dxa"/>
            <w:vAlign w:val="center"/>
          </w:tcPr>
          <w:p>
            <w:pPr>
              <w:pStyle w:val="15"/>
              <w:rPr>
                <w:rFonts w:hint="eastAsia" w:eastAsiaTheme="minorEastAsia"/>
                <w:lang w:eastAsia="zh-CN"/>
              </w:rPr>
            </w:pPr>
            <w:r>
              <w:rPr>
                <w:rFonts w:hint="eastAsia" w:eastAsiaTheme="minorEastAsia"/>
                <w:lang w:eastAsia="zh-CN"/>
              </w:rPr>
              <w:t>1413.89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rPr>
                <w:rFonts w:hint="eastAsia" w:eastAsiaTheme="minorEastAsia"/>
                <w:lang w:eastAsia="zh-CN"/>
              </w:rPr>
            </w:pPr>
            <w:r>
              <w:rPr>
                <w:rFonts w:hint="eastAsia" w:eastAsiaTheme="minorEastAsia"/>
                <w:lang w:eastAsia="zh-CN"/>
              </w:rPr>
              <w:t>1228.30</w:t>
            </w:r>
          </w:p>
        </w:tc>
        <w:tc>
          <w:tcPr>
            <w:tcW w:w="1134" w:type="dxa"/>
            <w:vAlign w:val="center"/>
          </w:tcPr>
          <w:p>
            <w:pPr>
              <w:pStyle w:val="11"/>
              <w:rPr>
                <w:rFonts w:hint="eastAsia" w:eastAsiaTheme="minorEastAsia"/>
                <w:lang w:eastAsia="zh-CN"/>
              </w:rPr>
            </w:pPr>
            <w:r>
              <w:rPr>
                <w:rFonts w:hint="eastAsia" w:eastAsiaTheme="minorEastAsia"/>
                <w:lang w:eastAsia="zh-CN"/>
              </w:rPr>
              <w:t>1228.30</w:t>
            </w:r>
          </w:p>
        </w:tc>
        <w:tc>
          <w:tcPr>
            <w:tcW w:w="1134" w:type="dxa"/>
            <w:vAlign w:val="center"/>
          </w:tcPr>
          <w:p>
            <w:pPr>
              <w:pStyle w:val="11"/>
              <w:rPr>
                <w:rFonts w:hint="eastAsia" w:eastAsiaTheme="minorEastAsia"/>
                <w:lang w:eastAsia="zh-CN"/>
              </w:rPr>
            </w:pPr>
            <w:r>
              <w:rPr>
                <w:rFonts w:hint="eastAsia" w:eastAsiaTheme="minorEastAsia"/>
                <w:lang w:eastAsia="zh-CN"/>
              </w:rPr>
              <w:t>1228.30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rPr>
                <w:rFonts w:hint="eastAsia" w:eastAsiaTheme="minorEastAsia"/>
                <w:lang w:eastAsia="zh-CN"/>
              </w:rPr>
            </w:pPr>
            <w:r>
              <w:t>1</w:t>
            </w:r>
            <w:r>
              <w:rPr>
                <w:rFonts w:hint="eastAsia" w:eastAsiaTheme="minorEastAsia"/>
                <w:lang w:eastAsia="zh-CN"/>
              </w:rPr>
              <w:t>228.30</w:t>
            </w:r>
          </w:p>
        </w:tc>
        <w:tc>
          <w:tcPr>
            <w:tcW w:w="1134" w:type="dxa"/>
            <w:vAlign w:val="center"/>
          </w:tcPr>
          <w:p>
            <w:pPr>
              <w:pStyle w:val="11"/>
              <w:rPr>
                <w:rFonts w:hint="eastAsia" w:eastAsiaTheme="minorEastAsia"/>
                <w:lang w:eastAsia="zh-CN"/>
              </w:rPr>
            </w:pPr>
            <w:r>
              <w:rPr>
                <w:rFonts w:hint="eastAsia" w:eastAsiaTheme="minorEastAsia"/>
                <w:lang w:eastAsia="zh-CN"/>
              </w:rPr>
              <w:t>1228.30</w:t>
            </w:r>
          </w:p>
        </w:tc>
        <w:tc>
          <w:tcPr>
            <w:tcW w:w="1134" w:type="dxa"/>
            <w:vAlign w:val="center"/>
          </w:tcPr>
          <w:p>
            <w:pPr>
              <w:pStyle w:val="11"/>
              <w:rPr>
                <w:rFonts w:hint="eastAsia" w:eastAsiaTheme="minorEastAsia"/>
                <w:lang w:eastAsia="zh-CN"/>
              </w:rPr>
            </w:pPr>
            <w:r>
              <w:rPr>
                <w:rFonts w:hint="eastAsia" w:eastAsiaTheme="minorEastAsia"/>
                <w:lang w:eastAsia="zh-CN"/>
              </w:rPr>
              <w:t>1228.30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rPr>
                <w:rFonts w:hint="eastAsia" w:eastAsiaTheme="minorEastAsia"/>
                <w:lang w:eastAsia="zh-CN"/>
              </w:rPr>
            </w:pPr>
            <w:r>
              <w:rPr>
                <w:rFonts w:hint="eastAsia" w:eastAsiaTheme="minorEastAsia"/>
                <w:lang w:eastAsia="zh-CN"/>
              </w:rPr>
              <w:t>801.31</w:t>
            </w:r>
          </w:p>
        </w:tc>
        <w:tc>
          <w:tcPr>
            <w:tcW w:w="1134" w:type="dxa"/>
            <w:vAlign w:val="center"/>
          </w:tcPr>
          <w:p>
            <w:pPr>
              <w:pStyle w:val="11"/>
              <w:rPr>
                <w:rFonts w:hint="eastAsia" w:eastAsiaTheme="minorEastAsia"/>
                <w:lang w:eastAsia="zh-CN"/>
              </w:rPr>
            </w:pPr>
            <w:r>
              <w:rPr>
                <w:rFonts w:hint="eastAsia" w:eastAsiaTheme="minorEastAsia"/>
                <w:lang w:eastAsia="zh-CN"/>
              </w:rPr>
              <w:t>801.31</w:t>
            </w:r>
          </w:p>
        </w:tc>
        <w:tc>
          <w:tcPr>
            <w:tcW w:w="1134" w:type="dxa"/>
            <w:vAlign w:val="center"/>
          </w:tcPr>
          <w:p>
            <w:pPr>
              <w:pStyle w:val="11"/>
              <w:rPr>
                <w:rFonts w:hint="eastAsia" w:eastAsiaTheme="minorEastAsia"/>
                <w:lang w:eastAsia="zh-CN"/>
              </w:rPr>
            </w:pPr>
            <w:r>
              <w:rPr>
                <w:rFonts w:hint="eastAsia" w:eastAsiaTheme="minorEastAsia"/>
                <w:lang w:eastAsia="zh-CN"/>
              </w:rPr>
              <w:t>801.31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426.99</w:t>
            </w:r>
          </w:p>
        </w:tc>
        <w:tc>
          <w:tcPr>
            <w:tcW w:w="1134" w:type="dxa"/>
            <w:vAlign w:val="center"/>
          </w:tcPr>
          <w:p>
            <w:pPr>
              <w:pStyle w:val="11"/>
            </w:pPr>
            <w:r>
              <w:t>426.99</w:t>
            </w:r>
          </w:p>
        </w:tc>
        <w:tc>
          <w:tcPr>
            <w:tcW w:w="1134" w:type="dxa"/>
            <w:vAlign w:val="center"/>
          </w:tcPr>
          <w:p>
            <w:pPr>
              <w:pStyle w:val="11"/>
            </w:pPr>
            <w:r>
              <w:t>426.99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109.51</w:t>
            </w:r>
          </w:p>
        </w:tc>
        <w:tc>
          <w:tcPr>
            <w:tcW w:w="1134" w:type="dxa"/>
            <w:vAlign w:val="center"/>
          </w:tcPr>
          <w:p>
            <w:pPr>
              <w:pStyle w:val="11"/>
            </w:pPr>
            <w:r>
              <w:t>109.51</w:t>
            </w:r>
          </w:p>
        </w:tc>
        <w:tc>
          <w:tcPr>
            <w:tcW w:w="1134" w:type="dxa"/>
            <w:vAlign w:val="center"/>
          </w:tcPr>
          <w:p>
            <w:pPr>
              <w:pStyle w:val="11"/>
            </w:pPr>
            <w:r>
              <w:t>109.51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105.30</w:t>
            </w:r>
          </w:p>
        </w:tc>
        <w:tc>
          <w:tcPr>
            <w:tcW w:w="1134" w:type="dxa"/>
            <w:vAlign w:val="center"/>
          </w:tcPr>
          <w:p>
            <w:pPr>
              <w:pStyle w:val="11"/>
            </w:pPr>
            <w:r>
              <w:t>105.30</w:t>
            </w:r>
          </w:p>
        </w:tc>
        <w:tc>
          <w:tcPr>
            <w:tcW w:w="1134" w:type="dxa"/>
            <w:vAlign w:val="center"/>
          </w:tcPr>
          <w:p>
            <w:pPr>
              <w:pStyle w:val="11"/>
            </w:pPr>
            <w:r>
              <w:t>105.30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28.10</w:t>
            </w:r>
          </w:p>
        </w:tc>
        <w:tc>
          <w:tcPr>
            <w:tcW w:w="1134" w:type="dxa"/>
            <w:vAlign w:val="center"/>
          </w:tcPr>
          <w:p>
            <w:pPr>
              <w:pStyle w:val="11"/>
            </w:pPr>
            <w:r>
              <w:t>28.10</w:t>
            </w:r>
          </w:p>
        </w:tc>
        <w:tc>
          <w:tcPr>
            <w:tcW w:w="1134" w:type="dxa"/>
            <w:vAlign w:val="center"/>
          </w:tcPr>
          <w:p>
            <w:pPr>
              <w:pStyle w:val="11"/>
            </w:pPr>
            <w:r>
              <w:t>28.10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77.20</w:t>
            </w:r>
          </w:p>
        </w:tc>
        <w:tc>
          <w:tcPr>
            <w:tcW w:w="1134" w:type="dxa"/>
            <w:vAlign w:val="center"/>
          </w:tcPr>
          <w:p>
            <w:pPr>
              <w:pStyle w:val="11"/>
            </w:pPr>
            <w:r>
              <w:t>77.20</w:t>
            </w:r>
          </w:p>
        </w:tc>
        <w:tc>
          <w:tcPr>
            <w:tcW w:w="1134" w:type="dxa"/>
            <w:vAlign w:val="center"/>
          </w:tcPr>
          <w:p>
            <w:pPr>
              <w:pStyle w:val="11"/>
            </w:pPr>
            <w:r>
              <w:t>77.20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1.80</w:t>
            </w:r>
          </w:p>
        </w:tc>
        <w:tc>
          <w:tcPr>
            <w:tcW w:w="1134" w:type="dxa"/>
            <w:vAlign w:val="center"/>
          </w:tcPr>
          <w:p>
            <w:pPr>
              <w:pStyle w:val="11"/>
            </w:pPr>
            <w:r>
              <w:t>1.80</w:t>
            </w:r>
          </w:p>
        </w:tc>
        <w:tc>
          <w:tcPr>
            <w:tcW w:w="1134" w:type="dxa"/>
            <w:vAlign w:val="center"/>
          </w:tcPr>
          <w:p>
            <w:pPr>
              <w:pStyle w:val="11"/>
            </w:pPr>
            <w:r>
              <w:t>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1.80</w:t>
            </w:r>
          </w:p>
        </w:tc>
        <w:tc>
          <w:tcPr>
            <w:tcW w:w="1134" w:type="dxa"/>
            <w:vAlign w:val="center"/>
          </w:tcPr>
          <w:p>
            <w:pPr>
              <w:pStyle w:val="11"/>
            </w:pPr>
            <w:r>
              <w:t>1.80</w:t>
            </w:r>
          </w:p>
        </w:tc>
        <w:tc>
          <w:tcPr>
            <w:tcW w:w="1134" w:type="dxa"/>
            <w:vAlign w:val="center"/>
          </w:tcPr>
          <w:p>
            <w:pPr>
              <w:pStyle w:val="11"/>
            </w:pPr>
            <w:r>
              <w:t>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2.41</w:t>
            </w:r>
          </w:p>
        </w:tc>
        <w:tc>
          <w:tcPr>
            <w:tcW w:w="1134" w:type="dxa"/>
            <w:vAlign w:val="center"/>
          </w:tcPr>
          <w:p>
            <w:pPr>
              <w:pStyle w:val="11"/>
            </w:pPr>
            <w:r>
              <w:t>2.41</w:t>
            </w:r>
          </w:p>
        </w:tc>
        <w:tc>
          <w:tcPr>
            <w:tcW w:w="1134" w:type="dxa"/>
            <w:vAlign w:val="center"/>
          </w:tcPr>
          <w:p>
            <w:pPr>
              <w:pStyle w:val="11"/>
            </w:pPr>
            <w:r>
              <w:t>2.41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2.41</w:t>
            </w:r>
          </w:p>
        </w:tc>
        <w:tc>
          <w:tcPr>
            <w:tcW w:w="1134" w:type="dxa"/>
            <w:vAlign w:val="center"/>
          </w:tcPr>
          <w:p>
            <w:pPr>
              <w:pStyle w:val="11"/>
            </w:pPr>
            <w:r>
              <w:t>2.41</w:t>
            </w:r>
          </w:p>
        </w:tc>
        <w:tc>
          <w:tcPr>
            <w:tcW w:w="1134" w:type="dxa"/>
            <w:vAlign w:val="center"/>
          </w:tcPr>
          <w:p>
            <w:pPr>
              <w:pStyle w:val="11"/>
            </w:pPr>
            <w:r>
              <w:t>2.41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34.74</w:t>
            </w:r>
          </w:p>
        </w:tc>
        <w:tc>
          <w:tcPr>
            <w:tcW w:w="1134" w:type="dxa"/>
            <w:vAlign w:val="center"/>
          </w:tcPr>
          <w:p>
            <w:pPr>
              <w:pStyle w:val="11"/>
            </w:pPr>
            <w:r>
              <w:t>34.74</w:t>
            </w:r>
          </w:p>
        </w:tc>
        <w:tc>
          <w:tcPr>
            <w:tcW w:w="1134" w:type="dxa"/>
            <w:vAlign w:val="center"/>
          </w:tcPr>
          <w:p>
            <w:pPr>
              <w:pStyle w:val="11"/>
            </w:pPr>
            <w:r>
              <w:t>34.74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34.74</w:t>
            </w:r>
          </w:p>
        </w:tc>
        <w:tc>
          <w:tcPr>
            <w:tcW w:w="1134" w:type="dxa"/>
            <w:vAlign w:val="center"/>
          </w:tcPr>
          <w:p>
            <w:pPr>
              <w:pStyle w:val="11"/>
            </w:pPr>
            <w:r>
              <w:t>34.74</w:t>
            </w:r>
          </w:p>
        </w:tc>
        <w:tc>
          <w:tcPr>
            <w:tcW w:w="1134" w:type="dxa"/>
            <w:vAlign w:val="center"/>
          </w:tcPr>
          <w:p>
            <w:pPr>
              <w:pStyle w:val="11"/>
            </w:pPr>
            <w:r>
              <w:t>34.74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34.74</w:t>
            </w:r>
          </w:p>
        </w:tc>
        <w:tc>
          <w:tcPr>
            <w:tcW w:w="1134" w:type="dxa"/>
            <w:vAlign w:val="center"/>
          </w:tcPr>
          <w:p>
            <w:pPr>
              <w:pStyle w:val="11"/>
            </w:pPr>
            <w:r>
              <w:t>34.74</w:t>
            </w:r>
          </w:p>
        </w:tc>
        <w:tc>
          <w:tcPr>
            <w:tcW w:w="1134" w:type="dxa"/>
            <w:vAlign w:val="center"/>
          </w:tcPr>
          <w:p>
            <w:pPr>
              <w:pStyle w:val="11"/>
            </w:pPr>
            <w:r>
              <w:t>34.74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41.34</w:t>
            </w:r>
          </w:p>
        </w:tc>
        <w:tc>
          <w:tcPr>
            <w:tcW w:w="1134" w:type="dxa"/>
            <w:vAlign w:val="center"/>
          </w:tcPr>
          <w:p>
            <w:pPr>
              <w:pStyle w:val="11"/>
            </w:pPr>
            <w:r>
              <w:t>41.34</w:t>
            </w:r>
          </w:p>
        </w:tc>
        <w:tc>
          <w:tcPr>
            <w:tcW w:w="1134" w:type="dxa"/>
            <w:vAlign w:val="center"/>
          </w:tcPr>
          <w:p>
            <w:pPr>
              <w:pStyle w:val="11"/>
            </w:pPr>
            <w:r>
              <w:t>41.34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41.34</w:t>
            </w:r>
          </w:p>
        </w:tc>
        <w:tc>
          <w:tcPr>
            <w:tcW w:w="1134" w:type="dxa"/>
            <w:vAlign w:val="center"/>
          </w:tcPr>
          <w:p>
            <w:pPr>
              <w:pStyle w:val="11"/>
            </w:pPr>
            <w:r>
              <w:t>41.34</w:t>
            </w:r>
          </w:p>
        </w:tc>
        <w:tc>
          <w:tcPr>
            <w:tcW w:w="1134" w:type="dxa"/>
            <w:vAlign w:val="center"/>
          </w:tcPr>
          <w:p>
            <w:pPr>
              <w:pStyle w:val="11"/>
            </w:pPr>
            <w:r>
              <w:t>41.34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41.34</w:t>
            </w:r>
          </w:p>
        </w:tc>
        <w:tc>
          <w:tcPr>
            <w:tcW w:w="1134" w:type="dxa"/>
            <w:vAlign w:val="center"/>
          </w:tcPr>
          <w:p>
            <w:pPr>
              <w:pStyle w:val="11"/>
            </w:pPr>
            <w:r>
              <w:t>41.34</w:t>
            </w:r>
          </w:p>
        </w:tc>
        <w:tc>
          <w:tcPr>
            <w:tcW w:w="1134" w:type="dxa"/>
            <w:vAlign w:val="center"/>
          </w:tcPr>
          <w:p>
            <w:pPr>
              <w:pStyle w:val="11"/>
            </w:pPr>
            <w:r>
              <w:t>41.34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982邢台市大曹庄管理区办公室</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rPr>
                <w:rFonts w:hint="eastAsia" w:eastAsiaTheme="minorEastAsia"/>
                <w:lang w:eastAsia="zh-CN"/>
              </w:rPr>
            </w:pPr>
            <w:r>
              <w:t>1</w:t>
            </w:r>
            <w:r>
              <w:rPr>
                <w:rFonts w:hint="eastAsia" w:eastAsiaTheme="minorEastAsia"/>
                <w:lang w:eastAsia="zh-CN"/>
              </w:rPr>
              <w:t>413.89</w:t>
            </w:r>
          </w:p>
        </w:tc>
        <w:tc>
          <w:tcPr>
            <w:tcW w:w="1361" w:type="dxa"/>
            <w:vAlign w:val="center"/>
          </w:tcPr>
          <w:p>
            <w:pPr>
              <w:pStyle w:val="15"/>
              <w:rPr>
                <w:rFonts w:hint="eastAsia" w:eastAsiaTheme="minorEastAsia"/>
                <w:lang w:eastAsia="zh-CN"/>
              </w:rPr>
            </w:pPr>
            <w:r>
              <w:rPr>
                <w:rFonts w:hint="eastAsia" w:eastAsiaTheme="minorEastAsia"/>
                <w:lang w:eastAsia="zh-CN"/>
              </w:rPr>
              <w:t>986.90</w:t>
            </w:r>
          </w:p>
        </w:tc>
        <w:tc>
          <w:tcPr>
            <w:tcW w:w="1361" w:type="dxa"/>
            <w:vAlign w:val="center"/>
          </w:tcPr>
          <w:p>
            <w:pPr>
              <w:pStyle w:val="15"/>
            </w:pPr>
            <w:r>
              <w:t>426.99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rPr>
                <w:rFonts w:hint="eastAsia" w:eastAsiaTheme="minorEastAsia"/>
                <w:lang w:eastAsia="zh-CN"/>
              </w:rPr>
            </w:pPr>
            <w:r>
              <w:rPr>
                <w:rFonts w:hint="eastAsia" w:eastAsiaTheme="minorEastAsia"/>
                <w:lang w:eastAsia="zh-CN"/>
              </w:rPr>
              <w:t>1228.30</w:t>
            </w:r>
          </w:p>
        </w:tc>
        <w:tc>
          <w:tcPr>
            <w:tcW w:w="1361" w:type="dxa"/>
            <w:vAlign w:val="center"/>
          </w:tcPr>
          <w:p>
            <w:pPr>
              <w:pStyle w:val="11"/>
              <w:rPr>
                <w:rFonts w:hint="eastAsia" w:eastAsiaTheme="minorEastAsia"/>
                <w:lang w:eastAsia="zh-CN"/>
              </w:rPr>
            </w:pPr>
            <w:r>
              <w:rPr>
                <w:rFonts w:hint="eastAsia" w:eastAsiaTheme="minorEastAsia"/>
                <w:lang w:eastAsia="zh-CN"/>
              </w:rPr>
              <w:t>801.31</w:t>
            </w:r>
          </w:p>
        </w:tc>
        <w:tc>
          <w:tcPr>
            <w:tcW w:w="1361" w:type="dxa"/>
            <w:vAlign w:val="center"/>
          </w:tcPr>
          <w:p>
            <w:pPr>
              <w:pStyle w:val="11"/>
            </w:pPr>
            <w:r>
              <w:t>426.99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rPr>
                <w:rFonts w:hint="eastAsia" w:eastAsiaTheme="minorEastAsia"/>
                <w:lang w:eastAsia="zh-CN"/>
              </w:rPr>
            </w:pPr>
            <w:r>
              <w:rPr>
                <w:rFonts w:hint="eastAsia" w:eastAsiaTheme="minorEastAsia"/>
                <w:lang w:eastAsia="zh-CN"/>
              </w:rPr>
              <w:t>1228.30</w:t>
            </w:r>
          </w:p>
        </w:tc>
        <w:tc>
          <w:tcPr>
            <w:tcW w:w="1361" w:type="dxa"/>
            <w:vAlign w:val="center"/>
          </w:tcPr>
          <w:p>
            <w:pPr>
              <w:pStyle w:val="11"/>
              <w:rPr>
                <w:rFonts w:hint="eastAsia" w:eastAsiaTheme="minorEastAsia"/>
                <w:lang w:eastAsia="zh-CN"/>
              </w:rPr>
            </w:pPr>
            <w:r>
              <w:rPr>
                <w:rFonts w:hint="eastAsia" w:eastAsiaTheme="minorEastAsia"/>
                <w:lang w:eastAsia="zh-CN"/>
              </w:rPr>
              <w:t>801.31</w:t>
            </w:r>
          </w:p>
        </w:tc>
        <w:tc>
          <w:tcPr>
            <w:tcW w:w="1361" w:type="dxa"/>
            <w:vAlign w:val="center"/>
          </w:tcPr>
          <w:p>
            <w:pPr>
              <w:pStyle w:val="11"/>
            </w:pPr>
            <w:r>
              <w:t>426.99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rPr>
                <w:rFonts w:hint="eastAsia" w:eastAsiaTheme="minorEastAsia"/>
                <w:lang w:eastAsia="zh-CN"/>
              </w:rPr>
            </w:pPr>
            <w:r>
              <w:rPr>
                <w:rFonts w:hint="eastAsia" w:eastAsiaTheme="minorEastAsia"/>
                <w:lang w:eastAsia="zh-CN"/>
              </w:rPr>
              <w:t>801.31</w:t>
            </w:r>
          </w:p>
        </w:tc>
        <w:tc>
          <w:tcPr>
            <w:tcW w:w="1361" w:type="dxa"/>
            <w:vAlign w:val="center"/>
          </w:tcPr>
          <w:p>
            <w:pPr>
              <w:pStyle w:val="11"/>
              <w:rPr>
                <w:rFonts w:hint="eastAsia" w:eastAsiaTheme="minorEastAsia"/>
                <w:lang w:eastAsia="zh-CN"/>
              </w:rPr>
            </w:pPr>
            <w:r>
              <w:rPr>
                <w:rFonts w:hint="eastAsia" w:eastAsiaTheme="minorEastAsia"/>
                <w:lang w:eastAsia="zh-CN"/>
              </w:rPr>
              <w:t>801.31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426.99</w:t>
            </w:r>
          </w:p>
        </w:tc>
        <w:tc>
          <w:tcPr>
            <w:tcW w:w="1361" w:type="dxa"/>
            <w:vAlign w:val="center"/>
          </w:tcPr>
          <w:p>
            <w:pPr>
              <w:pStyle w:val="11"/>
            </w:pPr>
          </w:p>
        </w:tc>
        <w:tc>
          <w:tcPr>
            <w:tcW w:w="1361" w:type="dxa"/>
            <w:vAlign w:val="center"/>
          </w:tcPr>
          <w:p>
            <w:pPr>
              <w:pStyle w:val="11"/>
            </w:pPr>
            <w:r>
              <w:t>426.99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109.51</w:t>
            </w:r>
          </w:p>
        </w:tc>
        <w:tc>
          <w:tcPr>
            <w:tcW w:w="1361" w:type="dxa"/>
            <w:vAlign w:val="center"/>
          </w:tcPr>
          <w:p>
            <w:pPr>
              <w:pStyle w:val="11"/>
            </w:pPr>
            <w:r>
              <w:t>109.51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105.30</w:t>
            </w:r>
          </w:p>
        </w:tc>
        <w:tc>
          <w:tcPr>
            <w:tcW w:w="1361" w:type="dxa"/>
            <w:vAlign w:val="center"/>
          </w:tcPr>
          <w:p>
            <w:pPr>
              <w:pStyle w:val="11"/>
            </w:pPr>
            <w:r>
              <w:t>105.30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28.10</w:t>
            </w:r>
          </w:p>
        </w:tc>
        <w:tc>
          <w:tcPr>
            <w:tcW w:w="1361" w:type="dxa"/>
            <w:vAlign w:val="center"/>
          </w:tcPr>
          <w:p>
            <w:pPr>
              <w:pStyle w:val="11"/>
            </w:pPr>
            <w:r>
              <w:t>28.10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77.20</w:t>
            </w:r>
          </w:p>
        </w:tc>
        <w:tc>
          <w:tcPr>
            <w:tcW w:w="1361" w:type="dxa"/>
            <w:vAlign w:val="center"/>
          </w:tcPr>
          <w:p>
            <w:pPr>
              <w:pStyle w:val="11"/>
            </w:pPr>
            <w:r>
              <w:t>77.20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1.80</w:t>
            </w:r>
          </w:p>
        </w:tc>
        <w:tc>
          <w:tcPr>
            <w:tcW w:w="1361" w:type="dxa"/>
            <w:vAlign w:val="center"/>
          </w:tcPr>
          <w:p>
            <w:pPr>
              <w:pStyle w:val="11"/>
            </w:pPr>
            <w:r>
              <w:t>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1.80</w:t>
            </w:r>
          </w:p>
        </w:tc>
        <w:tc>
          <w:tcPr>
            <w:tcW w:w="1361" w:type="dxa"/>
            <w:vAlign w:val="center"/>
          </w:tcPr>
          <w:p>
            <w:pPr>
              <w:pStyle w:val="11"/>
            </w:pPr>
            <w:r>
              <w:t>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2.41</w:t>
            </w:r>
          </w:p>
        </w:tc>
        <w:tc>
          <w:tcPr>
            <w:tcW w:w="1361" w:type="dxa"/>
            <w:vAlign w:val="center"/>
          </w:tcPr>
          <w:p>
            <w:pPr>
              <w:pStyle w:val="11"/>
            </w:pPr>
            <w:r>
              <w:t>2.41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2.41</w:t>
            </w:r>
          </w:p>
        </w:tc>
        <w:tc>
          <w:tcPr>
            <w:tcW w:w="1361" w:type="dxa"/>
            <w:vAlign w:val="center"/>
          </w:tcPr>
          <w:p>
            <w:pPr>
              <w:pStyle w:val="11"/>
            </w:pPr>
            <w:r>
              <w:t>2.41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34.74</w:t>
            </w:r>
          </w:p>
        </w:tc>
        <w:tc>
          <w:tcPr>
            <w:tcW w:w="1361" w:type="dxa"/>
            <w:vAlign w:val="center"/>
          </w:tcPr>
          <w:p>
            <w:pPr>
              <w:pStyle w:val="11"/>
            </w:pPr>
            <w:r>
              <w:t>34.74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34.74</w:t>
            </w:r>
          </w:p>
        </w:tc>
        <w:tc>
          <w:tcPr>
            <w:tcW w:w="1361" w:type="dxa"/>
            <w:vAlign w:val="center"/>
          </w:tcPr>
          <w:p>
            <w:pPr>
              <w:pStyle w:val="11"/>
            </w:pPr>
            <w:r>
              <w:t>34.74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34.74</w:t>
            </w:r>
          </w:p>
        </w:tc>
        <w:tc>
          <w:tcPr>
            <w:tcW w:w="1361" w:type="dxa"/>
            <w:vAlign w:val="center"/>
          </w:tcPr>
          <w:p>
            <w:pPr>
              <w:pStyle w:val="11"/>
            </w:pPr>
            <w:r>
              <w:t>34.74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41.34</w:t>
            </w:r>
          </w:p>
        </w:tc>
        <w:tc>
          <w:tcPr>
            <w:tcW w:w="1361" w:type="dxa"/>
            <w:vAlign w:val="center"/>
          </w:tcPr>
          <w:p>
            <w:pPr>
              <w:pStyle w:val="11"/>
            </w:pPr>
            <w:r>
              <w:t>41.34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41.34</w:t>
            </w:r>
          </w:p>
        </w:tc>
        <w:tc>
          <w:tcPr>
            <w:tcW w:w="1361" w:type="dxa"/>
            <w:vAlign w:val="center"/>
          </w:tcPr>
          <w:p>
            <w:pPr>
              <w:pStyle w:val="11"/>
            </w:pPr>
            <w:r>
              <w:t>41.34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41.34</w:t>
            </w:r>
          </w:p>
        </w:tc>
        <w:tc>
          <w:tcPr>
            <w:tcW w:w="1361" w:type="dxa"/>
            <w:vAlign w:val="center"/>
          </w:tcPr>
          <w:p>
            <w:pPr>
              <w:pStyle w:val="11"/>
            </w:pPr>
            <w:r>
              <w:t>41.34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982邢台市大曹庄管理区办公室</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rPr>
                <w:rFonts w:hint="eastAsia" w:eastAsiaTheme="minorEastAsia"/>
                <w:lang w:eastAsia="zh-CN"/>
              </w:rPr>
            </w:pPr>
            <w:r>
              <w:t>1</w:t>
            </w:r>
            <w:r>
              <w:rPr>
                <w:rFonts w:hint="eastAsia" w:eastAsiaTheme="minorEastAsia"/>
                <w:lang w:eastAsia="zh-CN"/>
              </w:rPr>
              <w:t>413.89</w:t>
            </w:r>
          </w:p>
        </w:tc>
        <w:tc>
          <w:tcPr>
            <w:tcW w:w="3402" w:type="dxa"/>
            <w:vAlign w:val="center"/>
          </w:tcPr>
          <w:p>
            <w:pPr>
              <w:pStyle w:val="12"/>
            </w:pPr>
            <w:r>
              <w:t>一、一般公共服务支出</w:t>
            </w:r>
          </w:p>
        </w:tc>
        <w:tc>
          <w:tcPr>
            <w:tcW w:w="1474" w:type="dxa"/>
            <w:vAlign w:val="center"/>
          </w:tcPr>
          <w:p>
            <w:pPr>
              <w:pStyle w:val="11"/>
              <w:rPr>
                <w:rFonts w:hint="eastAsia" w:eastAsiaTheme="minorEastAsia"/>
                <w:lang w:eastAsia="zh-CN"/>
              </w:rPr>
            </w:pPr>
            <w:r>
              <w:rPr>
                <w:rFonts w:hint="eastAsia" w:eastAsiaTheme="minorEastAsia"/>
                <w:lang w:eastAsia="zh-CN"/>
              </w:rPr>
              <w:t>1228.30</w:t>
            </w:r>
          </w:p>
        </w:tc>
        <w:tc>
          <w:tcPr>
            <w:tcW w:w="1474" w:type="dxa"/>
            <w:vAlign w:val="center"/>
          </w:tcPr>
          <w:p>
            <w:pPr>
              <w:pStyle w:val="11"/>
              <w:rPr>
                <w:rFonts w:hint="eastAsia" w:eastAsiaTheme="minorEastAsia"/>
                <w:lang w:eastAsia="zh-CN"/>
              </w:rPr>
            </w:pPr>
            <w:r>
              <w:rPr>
                <w:rFonts w:hint="eastAsia" w:eastAsiaTheme="minorEastAsia"/>
                <w:lang w:eastAsia="zh-CN"/>
              </w:rPr>
              <w:t>1228.30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109.51</w:t>
            </w:r>
          </w:p>
        </w:tc>
        <w:tc>
          <w:tcPr>
            <w:tcW w:w="1474" w:type="dxa"/>
            <w:vAlign w:val="center"/>
          </w:tcPr>
          <w:p>
            <w:pPr>
              <w:pStyle w:val="11"/>
            </w:pPr>
            <w:r>
              <w:t>109.51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34.74</w:t>
            </w:r>
          </w:p>
        </w:tc>
        <w:tc>
          <w:tcPr>
            <w:tcW w:w="1474" w:type="dxa"/>
            <w:vAlign w:val="center"/>
          </w:tcPr>
          <w:p>
            <w:pPr>
              <w:pStyle w:val="11"/>
            </w:pPr>
            <w:r>
              <w:t>34.74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41.34</w:t>
            </w:r>
          </w:p>
        </w:tc>
        <w:tc>
          <w:tcPr>
            <w:tcW w:w="1474" w:type="dxa"/>
            <w:vAlign w:val="center"/>
          </w:tcPr>
          <w:p>
            <w:pPr>
              <w:pStyle w:val="11"/>
            </w:pPr>
            <w:r>
              <w:t>41.34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rPr>
                <w:rFonts w:hint="eastAsia" w:eastAsiaTheme="minorEastAsia"/>
                <w:lang w:eastAsia="zh-CN"/>
              </w:rPr>
            </w:pPr>
            <w:r>
              <w:t>1</w:t>
            </w:r>
            <w:r>
              <w:rPr>
                <w:rFonts w:hint="eastAsia" w:eastAsiaTheme="minorEastAsia"/>
                <w:lang w:eastAsia="zh-CN"/>
              </w:rPr>
              <w:t>413.89</w:t>
            </w:r>
          </w:p>
        </w:tc>
        <w:tc>
          <w:tcPr>
            <w:tcW w:w="3402" w:type="dxa"/>
            <w:vAlign w:val="center"/>
          </w:tcPr>
          <w:p>
            <w:pPr>
              <w:pStyle w:val="14"/>
            </w:pPr>
            <w:r>
              <w:t>本年支出合计</w:t>
            </w:r>
          </w:p>
        </w:tc>
        <w:tc>
          <w:tcPr>
            <w:tcW w:w="1474" w:type="dxa"/>
            <w:vAlign w:val="center"/>
          </w:tcPr>
          <w:p>
            <w:pPr>
              <w:pStyle w:val="15"/>
              <w:rPr>
                <w:rFonts w:hint="eastAsia" w:eastAsiaTheme="minorEastAsia"/>
                <w:lang w:eastAsia="zh-CN"/>
              </w:rPr>
            </w:pPr>
            <w:r>
              <w:t>1</w:t>
            </w:r>
            <w:r>
              <w:rPr>
                <w:rFonts w:hint="eastAsia" w:eastAsiaTheme="minorEastAsia"/>
                <w:lang w:eastAsia="zh-CN"/>
              </w:rPr>
              <w:t>413.89</w:t>
            </w:r>
          </w:p>
        </w:tc>
        <w:tc>
          <w:tcPr>
            <w:tcW w:w="1474" w:type="dxa"/>
            <w:vAlign w:val="center"/>
          </w:tcPr>
          <w:p>
            <w:pPr>
              <w:pStyle w:val="15"/>
              <w:rPr>
                <w:rFonts w:hint="eastAsia" w:eastAsiaTheme="minorEastAsia"/>
                <w:lang w:eastAsia="zh-CN"/>
              </w:rPr>
            </w:pPr>
            <w:r>
              <w:t>1</w:t>
            </w:r>
            <w:r>
              <w:rPr>
                <w:rFonts w:hint="eastAsia" w:eastAsiaTheme="minorEastAsia"/>
                <w:lang w:eastAsia="zh-CN"/>
              </w:rPr>
              <w:t>413.89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rPr>
                <w:rFonts w:hint="eastAsia" w:eastAsiaTheme="minorEastAsia"/>
                <w:lang w:eastAsia="zh-CN"/>
              </w:rPr>
            </w:pPr>
            <w:r>
              <w:t>1</w:t>
            </w:r>
            <w:r>
              <w:rPr>
                <w:rFonts w:hint="eastAsia" w:eastAsiaTheme="minorEastAsia"/>
                <w:lang w:eastAsia="zh-CN"/>
              </w:rPr>
              <w:t>413.89</w:t>
            </w:r>
          </w:p>
        </w:tc>
        <w:tc>
          <w:tcPr>
            <w:tcW w:w="3402" w:type="dxa"/>
            <w:vAlign w:val="center"/>
          </w:tcPr>
          <w:p>
            <w:pPr>
              <w:pStyle w:val="14"/>
            </w:pPr>
            <w:r>
              <w:t>支出总计</w:t>
            </w:r>
          </w:p>
        </w:tc>
        <w:tc>
          <w:tcPr>
            <w:tcW w:w="1474" w:type="dxa"/>
            <w:vAlign w:val="center"/>
          </w:tcPr>
          <w:p>
            <w:pPr>
              <w:pStyle w:val="15"/>
              <w:rPr>
                <w:rFonts w:hint="eastAsia" w:eastAsiaTheme="minorEastAsia"/>
                <w:lang w:eastAsia="zh-CN"/>
              </w:rPr>
            </w:pPr>
            <w:r>
              <w:t>1</w:t>
            </w:r>
            <w:r>
              <w:rPr>
                <w:rFonts w:hint="eastAsia" w:eastAsiaTheme="minorEastAsia"/>
                <w:lang w:eastAsia="zh-CN"/>
              </w:rPr>
              <w:t>413.89</w:t>
            </w:r>
          </w:p>
        </w:tc>
        <w:tc>
          <w:tcPr>
            <w:tcW w:w="1474" w:type="dxa"/>
            <w:vAlign w:val="center"/>
          </w:tcPr>
          <w:p>
            <w:pPr>
              <w:pStyle w:val="15"/>
              <w:rPr>
                <w:rFonts w:hint="eastAsia" w:eastAsiaTheme="minorEastAsia"/>
                <w:lang w:eastAsia="zh-CN"/>
              </w:rPr>
            </w:pPr>
            <w:r>
              <w:t>1</w:t>
            </w:r>
            <w:r>
              <w:rPr>
                <w:rFonts w:hint="eastAsia" w:eastAsiaTheme="minorEastAsia"/>
                <w:lang w:eastAsia="zh-CN"/>
              </w:rPr>
              <w:t>413.89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982邢台市大曹庄管理区办公室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rPr>
                <w:rFonts w:hint="eastAsia" w:eastAsiaTheme="minorEastAsia"/>
                <w:lang w:eastAsia="zh-CN"/>
              </w:rPr>
            </w:pPr>
            <w:r>
              <w:rPr>
                <w:rFonts w:hint="eastAsia" w:eastAsiaTheme="minorEastAsia"/>
                <w:lang w:eastAsia="zh-CN"/>
              </w:rPr>
              <w:t>1413.89</w:t>
            </w:r>
          </w:p>
        </w:tc>
        <w:tc>
          <w:tcPr>
            <w:tcW w:w="2551" w:type="dxa"/>
            <w:vAlign w:val="center"/>
          </w:tcPr>
          <w:p>
            <w:pPr>
              <w:pStyle w:val="15"/>
              <w:rPr>
                <w:rFonts w:hint="eastAsia" w:eastAsiaTheme="minorEastAsia"/>
                <w:lang w:eastAsia="zh-CN"/>
              </w:rPr>
            </w:pPr>
            <w:r>
              <w:rPr>
                <w:rFonts w:hint="eastAsia" w:eastAsiaTheme="minorEastAsia"/>
                <w:lang w:eastAsia="zh-CN"/>
              </w:rPr>
              <w:t>986.90</w:t>
            </w:r>
          </w:p>
        </w:tc>
        <w:tc>
          <w:tcPr>
            <w:tcW w:w="2551" w:type="dxa"/>
            <w:vAlign w:val="center"/>
          </w:tcPr>
          <w:p>
            <w:pPr>
              <w:pStyle w:val="15"/>
            </w:pPr>
            <w:r>
              <w:t>426.99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rPr>
                <w:rFonts w:hint="eastAsia" w:eastAsiaTheme="minorEastAsia"/>
                <w:lang w:eastAsia="zh-CN"/>
              </w:rPr>
            </w:pPr>
            <w:r>
              <w:rPr>
                <w:rFonts w:hint="eastAsia" w:eastAsiaTheme="minorEastAsia"/>
                <w:lang w:eastAsia="zh-CN"/>
              </w:rPr>
              <w:t>1228.30</w:t>
            </w:r>
          </w:p>
        </w:tc>
        <w:tc>
          <w:tcPr>
            <w:tcW w:w="2551" w:type="dxa"/>
            <w:vAlign w:val="center"/>
          </w:tcPr>
          <w:p>
            <w:pPr>
              <w:pStyle w:val="11"/>
              <w:rPr>
                <w:rFonts w:hint="eastAsia" w:eastAsiaTheme="minorEastAsia"/>
                <w:lang w:eastAsia="zh-CN"/>
              </w:rPr>
            </w:pPr>
            <w:r>
              <w:rPr>
                <w:rFonts w:hint="eastAsia" w:eastAsiaTheme="minorEastAsia"/>
                <w:lang w:eastAsia="zh-CN"/>
              </w:rPr>
              <w:t>801.31</w:t>
            </w:r>
          </w:p>
        </w:tc>
        <w:tc>
          <w:tcPr>
            <w:tcW w:w="2551" w:type="dxa"/>
            <w:vAlign w:val="center"/>
          </w:tcPr>
          <w:p>
            <w:pPr>
              <w:pStyle w:val="11"/>
            </w:pPr>
            <w:r>
              <w:t>426.99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rPr>
                <w:rFonts w:hint="eastAsia" w:eastAsiaTheme="minorEastAsia"/>
                <w:lang w:eastAsia="zh-CN"/>
              </w:rPr>
            </w:pPr>
            <w:r>
              <w:rPr>
                <w:rFonts w:hint="eastAsia" w:eastAsiaTheme="minorEastAsia"/>
                <w:lang w:eastAsia="zh-CN"/>
              </w:rPr>
              <w:t>1228</w:t>
            </w:r>
            <w:r>
              <w:t>.</w:t>
            </w:r>
            <w:r>
              <w:rPr>
                <w:rFonts w:hint="eastAsia" w:eastAsiaTheme="minorEastAsia"/>
                <w:lang w:eastAsia="zh-CN"/>
              </w:rPr>
              <w:t>30</w:t>
            </w:r>
          </w:p>
        </w:tc>
        <w:tc>
          <w:tcPr>
            <w:tcW w:w="2551" w:type="dxa"/>
            <w:vAlign w:val="center"/>
          </w:tcPr>
          <w:p>
            <w:pPr>
              <w:pStyle w:val="11"/>
              <w:rPr>
                <w:rFonts w:hint="eastAsia" w:eastAsiaTheme="minorEastAsia"/>
                <w:lang w:eastAsia="zh-CN"/>
              </w:rPr>
            </w:pPr>
            <w:r>
              <w:rPr>
                <w:rFonts w:hint="eastAsia" w:eastAsiaTheme="minorEastAsia"/>
                <w:lang w:eastAsia="zh-CN"/>
              </w:rPr>
              <w:t>801.31</w:t>
            </w:r>
          </w:p>
        </w:tc>
        <w:tc>
          <w:tcPr>
            <w:tcW w:w="2551" w:type="dxa"/>
            <w:vAlign w:val="center"/>
          </w:tcPr>
          <w:p>
            <w:pPr>
              <w:pStyle w:val="11"/>
            </w:pPr>
            <w:r>
              <w:t>426.99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rPr>
                <w:rFonts w:hint="eastAsia" w:eastAsiaTheme="minorEastAsia"/>
                <w:lang w:eastAsia="zh-CN"/>
              </w:rPr>
            </w:pPr>
            <w:r>
              <w:rPr>
                <w:rFonts w:hint="eastAsia" w:eastAsiaTheme="minorEastAsia"/>
                <w:lang w:eastAsia="zh-CN"/>
              </w:rPr>
              <w:t>801.31</w:t>
            </w:r>
          </w:p>
        </w:tc>
        <w:tc>
          <w:tcPr>
            <w:tcW w:w="2551" w:type="dxa"/>
            <w:vAlign w:val="center"/>
          </w:tcPr>
          <w:p>
            <w:pPr>
              <w:pStyle w:val="11"/>
              <w:rPr>
                <w:rFonts w:hint="eastAsia" w:eastAsiaTheme="minorEastAsia"/>
                <w:lang w:eastAsia="zh-CN"/>
              </w:rPr>
            </w:pPr>
            <w:r>
              <w:rPr>
                <w:rFonts w:hint="eastAsia" w:eastAsiaTheme="minorEastAsia"/>
                <w:lang w:eastAsia="zh-CN"/>
              </w:rPr>
              <w:t>801.31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426.99</w:t>
            </w:r>
          </w:p>
        </w:tc>
        <w:tc>
          <w:tcPr>
            <w:tcW w:w="2551" w:type="dxa"/>
            <w:vAlign w:val="center"/>
          </w:tcPr>
          <w:p>
            <w:pPr>
              <w:pStyle w:val="11"/>
            </w:pPr>
          </w:p>
        </w:tc>
        <w:tc>
          <w:tcPr>
            <w:tcW w:w="2551" w:type="dxa"/>
            <w:vAlign w:val="center"/>
          </w:tcPr>
          <w:p>
            <w:pPr>
              <w:pStyle w:val="11"/>
            </w:pPr>
            <w:r>
              <w:t>426.99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109.51</w:t>
            </w:r>
          </w:p>
        </w:tc>
        <w:tc>
          <w:tcPr>
            <w:tcW w:w="2551" w:type="dxa"/>
            <w:vAlign w:val="center"/>
          </w:tcPr>
          <w:p>
            <w:pPr>
              <w:pStyle w:val="11"/>
            </w:pPr>
            <w:r>
              <w:t>109.51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105.30</w:t>
            </w:r>
          </w:p>
        </w:tc>
        <w:tc>
          <w:tcPr>
            <w:tcW w:w="2551" w:type="dxa"/>
            <w:vAlign w:val="center"/>
          </w:tcPr>
          <w:p>
            <w:pPr>
              <w:pStyle w:val="11"/>
            </w:pPr>
            <w:r>
              <w:t>105.30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28.10</w:t>
            </w:r>
          </w:p>
        </w:tc>
        <w:tc>
          <w:tcPr>
            <w:tcW w:w="2551" w:type="dxa"/>
            <w:vAlign w:val="center"/>
          </w:tcPr>
          <w:p>
            <w:pPr>
              <w:pStyle w:val="11"/>
            </w:pPr>
            <w:r>
              <w:t>28.10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77.20</w:t>
            </w:r>
          </w:p>
        </w:tc>
        <w:tc>
          <w:tcPr>
            <w:tcW w:w="2551" w:type="dxa"/>
            <w:vAlign w:val="center"/>
          </w:tcPr>
          <w:p>
            <w:pPr>
              <w:pStyle w:val="11"/>
            </w:pPr>
            <w:r>
              <w:t>77.20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1.80</w:t>
            </w:r>
          </w:p>
        </w:tc>
        <w:tc>
          <w:tcPr>
            <w:tcW w:w="2551" w:type="dxa"/>
            <w:vAlign w:val="center"/>
          </w:tcPr>
          <w:p>
            <w:pPr>
              <w:pStyle w:val="11"/>
            </w:pPr>
            <w:r>
              <w:t>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1.80</w:t>
            </w:r>
          </w:p>
        </w:tc>
        <w:tc>
          <w:tcPr>
            <w:tcW w:w="2551" w:type="dxa"/>
            <w:vAlign w:val="center"/>
          </w:tcPr>
          <w:p>
            <w:pPr>
              <w:pStyle w:val="11"/>
            </w:pPr>
            <w:r>
              <w:t>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2.41</w:t>
            </w:r>
          </w:p>
        </w:tc>
        <w:tc>
          <w:tcPr>
            <w:tcW w:w="2551" w:type="dxa"/>
            <w:vAlign w:val="center"/>
          </w:tcPr>
          <w:p>
            <w:pPr>
              <w:pStyle w:val="11"/>
            </w:pPr>
            <w:r>
              <w:t>2.41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2.41</w:t>
            </w:r>
          </w:p>
        </w:tc>
        <w:tc>
          <w:tcPr>
            <w:tcW w:w="2551" w:type="dxa"/>
            <w:vAlign w:val="center"/>
          </w:tcPr>
          <w:p>
            <w:pPr>
              <w:pStyle w:val="11"/>
            </w:pPr>
            <w:r>
              <w:t>2.41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34.74</w:t>
            </w:r>
          </w:p>
        </w:tc>
        <w:tc>
          <w:tcPr>
            <w:tcW w:w="2551" w:type="dxa"/>
            <w:vAlign w:val="center"/>
          </w:tcPr>
          <w:p>
            <w:pPr>
              <w:pStyle w:val="11"/>
            </w:pPr>
            <w:r>
              <w:t>34.74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34.74</w:t>
            </w:r>
          </w:p>
        </w:tc>
        <w:tc>
          <w:tcPr>
            <w:tcW w:w="2551" w:type="dxa"/>
            <w:vAlign w:val="center"/>
          </w:tcPr>
          <w:p>
            <w:pPr>
              <w:pStyle w:val="11"/>
            </w:pPr>
            <w:r>
              <w:t>34.74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34.74</w:t>
            </w:r>
          </w:p>
        </w:tc>
        <w:tc>
          <w:tcPr>
            <w:tcW w:w="2551" w:type="dxa"/>
            <w:vAlign w:val="center"/>
          </w:tcPr>
          <w:p>
            <w:pPr>
              <w:pStyle w:val="11"/>
            </w:pPr>
            <w:r>
              <w:t>34.74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41.34</w:t>
            </w:r>
          </w:p>
        </w:tc>
        <w:tc>
          <w:tcPr>
            <w:tcW w:w="2551" w:type="dxa"/>
            <w:vAlign w:val="center"/>
          </w:tcPr>
          <w:p>
            <w:pPr>
              <w:pStyle w:val="11"/>
            </w:pPr>
            <w:r>
              <w:t>41.34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41.34</w:t>
            </w:r>
          </w:p>
        </w:tc>
        <w:tc>
          <w:tcPr>
            <w:tcW w:w="2551" w:type="dxa"/>
            <w:vAlign w:val="center"/>
          </w:tcPr>
          <w:p>
            <w:pPr>
              <w:pStyle w:val="11"/>
            </w:pPr>
            <w:r>
              <w:t>41.34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41.34</w:t>
            </w:r>
          </w:p>
        </w:tc>
        <w:tc>
          <w:tcPr>
            <w:tcW w:w="2551" w:type="dxa"/>
            <w:vAlign w:val="center"/>
          </w:tcPr>
          <w:p>
            <w:pPr>
              <w:pStyle w:val="11"/>
            </w:pPr>
            <w:r>
              <w:t>41.34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982邢台市大曹庄管理区办公室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rPr>
                <w:rFonts w:hint="eastAsia" w:eastAsiaTheme="minorEastAsia"/>
                <w:lang w:eastAsia="zh-CN"/>
              </w:rPr>
            </w:pPr>
            <w:r>
              <w:rPr>
                <w:rFonts w:hint="eastAsia" w:eastAsiaTheme="minorEastAsia"/>
                <w:lang w:eastAsia="zh-CN"/>
              </w:rPr>
              <w:t>986.90</w:t>
            </w:r>
          </w:p>
        </w:tc>
        <w:tc>
          <w:tcPr>
            <w:tcW w:w="2551" w:type="dxa"/>
            <w:vAlign w:val="center"/>
          </w:tcPr>
          <w:p>
            <w:pPr>
              <w:pStyle w:val="15"/>
              <w:rPr>
                <w:rFonts w:hint="eastAsia" w:eastAsiaTheme="minorEastAsia"/>
                <w:lang w:eastAsia="zh-CN"/>
              </w:rPr>
            </w:pPr>
            <w:r>
              <w:rPr>
                <w:rFonts w:hint="eastAsia" w:eastAsiaTheme="minorEastAsia"/>
                <w:lang w:eastAsia="zh-CN"/>
              </w:rPr>
              <w:t>888.78</w:t>
            </w:r>
          </w:p>
        </w:tc>
        <w:tc>
          <w:tcPr>
            <w:tcW w:w="2551" w:type="dxa"/>
            <w:vAlign w:val="center"/>
          </w:tcPr>
          <w:p>
            <w:pPr>
              <w:pStyle w:val="15"/>
            </w:pPr>
            <w:r>
              <w:t>98.12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700.67</w:t>
            </w:r>
          </w:p>
        </w:tc>
        <w:tc>
          <w:tcPr>
            <w:tcW w:w="2551" w:type="dxa"/>
            <w:vAlign w:val="center"/>
          </w:tcPr>
          <w:p>
            <w:pPr>
              <w:pStyle w:val="11"/>
            </w:pPr>
            <w:r>
              <w:t>700.67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290.30</w:t>
            </w:r>
          </w:p>
        </w:tc>
        <w:tc>
          <w:tcPr>
            <w:tcW w:w="2551" w:type="dxa"/>
            <w:vAlign w:val="center"/>
          </w:tcPr>
          <w:p>
            <w:pPr>
              <w:pStyle w:val="11"/>
            </w:pPr>
            <w:r>
              <w:t>290.30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rPr>
                <w:rFonts w:hint="eastAsia" w:eastAsiaTheme="minorEastAsia"/>
                <w:lang w:eastAsia="zh-CN"/>
              </w:rPr>
            </w:pPr>
            <w:r>
              <w:t>230.</w:t>
            </w:r>
            <w:r>
              <w:rPr>
                <w:rFonts w:hint="eastAsia" w:eastAsiaTheme="minorEastAsia"/>
                <w:lang w:eastAsia="zh-CN"/>
              </w:rPr>
              <w:t>50</w:t>
            </w:r>
          </w:p>
        </w:tc>
        <w:tc>
          <w:tcPr>
            <w:tcW w:w="2551" w:type="dxa"/>
            <w:vAlign w:val="center"/>
          </w:tcPr>
          <w:p>
            <w:pPr>
              <w:pStyle w:val="11"/>
              <w:rPr>
                <w:rFonts w:hint="eastAsia" w:eastAsiaTheme="minorEastAsia"/>
                <w:lang w:eastAsia="zh-CN"/>
              </w:rPr>
            </w:pPr>
            <w:r>
              <w:t>230.</w:t>
            </w:r>
            <w:r>
              <w:rPr>
                <w:rFonts w:hint="eastAsia" w:eastAsiaTheme="minorEastAsia"/>
                <w:lang w:eastAsia="zh-CN"/>
              </w:rPr>
              <w:t>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24.19</w:t>
            </w:r>
          </w:p>
        </w:tc>
        <w:tc>
          <w:tcPr>
            <w:tcW w:w="2551" w:type="dxa"/>
            <w:vAlign w:val="center"/>
          </w:tcPr>
          <w:p>
            <w:pPr>
              <w:pStyle w:val="11"/>
            </w:pPr>
            <w:r>
              <w:t>24.19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hint="eastAsia" w:eastAsiaTheme="minorEastAsia"/>
                <w:lang w:eastAsia="zh-CN"/>
              </w:rPr>
            </w:pPr>
            <w:r>
              <w:rPr>
                <w:rFonts w:hint="eastAsia" w:eastAsiaTheme="minorEastAsia"/>
                <w:lang w:eastAsia="zh-CN"/>
              </w:rPr>
              <w:t>6</w:t>
            </w:r>
          </w:p>
        </w:tc>
        <w:tc>
          <w:tcPr>
            <w:tcW w:w="1191" w:type="dxa"/>
            <w:vAlign w:val="center"/>
          </w:tcPr>
          <w:p>
            <w:pPr>
              <w:pStyle w:val="12"/>
              <w:rPr>
                <w:rFonts w:hint="eastAsia" w:eastAsiaTheme="minorEastAsia"/>
                <w:lang w:eastAsia="zh-CN"/>
              </w:rPr>
            </w:pPr>
            <w:r>
              <w:rPr>
                <w:rFonts w:hint="eastAsia" w:eastAsiaTheme="minorEastAsia"/>
                <w:lang w:eastAsia="zh-CN"/>
              </w:rPr>
              <w:t>30107</w:t>
            </w:r>
          </w:p>
        </w:tc>
        <w:tc>
          <w:tcPr>
            <w:tcW w:w="4535" w:type="dxa"/>
            <w:vAlign w:val="center"/>
          </w:tcPr>
          <w:p>
            <w:pPr>
              <w:pStyle w:val="12"/>
              <w:rPr>
                <w:rFonts w:hint="eastAsia" w:eastAsiaTheme="minorEastAsia"/>
                <w:lang w:eastAsia="zh-CN"/>
              </w:rPr>
            </w:pPr>
            <w:r>
              <w:rPr>
                <w:rFonts w:hint="eastAsia" w:eastAsiaTheme="minorEastAsia"/>
                <w:lang w:eastAsia="zh-CN"/>
              </w:rPr>
              <w:t>绩效工资</w:t>
            </w:r>
          </w:p>
        </w:tc>
        <w:tc>
          <w:tcPr>
            <w:tcW w:w="2551" w:type="dxa"/>
            <w:vAlign w:val="center"/>
          </w:tcPr>
          <w:p>
            <w:pPr>
              <w:pStyle w:val="11"/>
              <w:rPr>
                <w:rFonts w:hint="eastAsia" w:eastAsiaTheme="minorEastAsia"/>
                <w:lang w:eastAsia="zh-CN"/>
              </w:rPr>
            </w:pPr>
            <w:r>
              <w:rPr>
                <w:rFonts w:hint="eastAsia" w:eastAsiaTheme="minorEastAsia"/>
                <w:lang w:eastAsia="zh-CN"/>
              </w:rPr>
              <w:t>158.20</w:t>
            </w:r>
          </w:p>
        </w:tc>
        <w:tc>
          <w:tcPr>
            <w:tcW w:w="2551" w:type="dxa"/>
            <w:vAlign w:val="center"/>
          </w:tcPr>
          <w:p>
            <w:pPr>
              <w:pStyle w:val="11"/>
              <w:rPr>
                <w:rFonts w:hint="eastAsia" w:eastAsiaTheme="minorEastAsia"/>
                <w:lang w:eastAsia="zh-CN"/>
              </w:rPr>
            </w:pPr>
            <w:r>
              <w:rPr>
                <w:rFonts w:hint="eastAsia" w:eastAsiaTheme="minorEastAsia"/>
                <w:lang w:eastAsia="zh-CN"/>
              </w:rPr>
              <w:t>158.20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hint="eastAsia" w:eastAsiaTheme="minorEastAsia"/>
                <w:lang w:eastAsia="zh-CN"/>
              </w:rPr>
            </w:pPr>
            <w:r>
              <w:rPr>
                <w:rFonts w:hint="eastAsia" w:eastAsiaTheme="minorEastAsia"/>
                <w:lang w:eastAsia="zh-CN"/>
              </w:rP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77.20</w:t>
            </w:r>
          </w:p>
        </w:tc>
        <w:tc>
          <w:tcPr>
            <w:tcW w:w="2551" w:type="dxa"/>
            <w:vAlign w:val="center"/>
          </w:tcPr>
          <w:p>
            <w:pPr>
              <w:pStyle w:val="11"/>
            </w:pPr>
            <w:r>
              <w:t>77.20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hint="eastAsia" w:eastAsiaTheme="minorEastAsia"/>
                <w:lang w:eastAsia="zh-CN"/>
              </w:rPr>
            </w:pPr>
            <w:r>
              <w:rPr>
                <w:rFonts w:hint="eastAsia" w:eastAsiaTheme="minorEastAsia"/>
                <w:lang w:eastAsia="zh-CN"/>
              </w:rP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34.74</w:t>
            </w:r>
          </w:p>
        </w:tc>
        <w:tc>
          <w:tcPr>
            <w:tcW w:w="2551" w:type="dxa"/>
            <w:vAlign w:val="center"/>
          </w:tcPr>
          <w:p>
            <w:pPr>
              <w:pStyle w:val="11"/>
            </w:pPr>
            <w:r>
              <w:t>34.74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hint="eastAsia" w:eastAsiaTheme="minorEastAsia"/>
                <w:lang w:eastAsia="zh-CN"/>
              </w:rPr>
            </w:pPr>
            <w:r>
              <w:rPr>
                <w:rFonts w:hint="eastAsia" w:eastAsiaTheme="minorEastAsia"/>
                <w:lang w:eastAsia="zh-CN"/>
              </w:rP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2.41</w:t>
            </w:r>
          </w:p>
        </w:tc>
        <w:tc>
          <w:tcPr>
            <w:tcW w:w="2551" w:type="dxa"/>
            <w:vAlign w:val="center"/>
          </w:tcPr>
          <w:p>
            <w:pPr>
              <w:pStyle w:val="11"/>
            </w:pPr>
            <w:r>
              <w:t>2.41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hint="eastAsia" w:eastAsiaTheme="minorEastAsia"/>
                <w:lang w:eastAsia="zh-CN"/>
              </w:rPr>
            </w:pPr>
            <w:r>
              <w:rPr>
                <w:rFonts w:hint="eastAsia" w:eastAsiaTheme="minorEastAsia"/>
                <w:lang w:eastAsia="zh-CN"/>
              </w:rP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41.34</w:t>
            </w:r>
          </w:p>
        </w:tc>
        <w:tc>
          <w:tcPr>
            <w:tcW w:w="2551" w:type="dxa"/>
            <w:vAlign w:val="center"/>
          </w:tcPr>
          <w:p>
            <w:pPr>
              <w:pStyle w:val="11"/>
            </w:pPr>
            <w:r>
              <w:t>41.34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hint="eastAsia" w:eastAsiaTheme="minorEastAsia"/>
                <w:lang w:eastAsia="zh-CN"/>
              </w:rPr>
            </w:pPr>
            <w:r>
              <w:t>1</w:t>
            </w:r>
            <w:r>
              <w:rPr>
                <w:rFonts w:hint="eastAsia" w:eastAsiaTheme="minorEastAsia"/>
                <w:lang w:eastAsia="zh-CN"/>
              </w:rPr>
              <w:t>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98.12</w:t>
            </w:r>
          </w:p>
        </w:tc>
        <w:tc>
          <w:tcPr>
            <w:tcW w:w="2551" w:type="dxa"/>
            <w:vAlign w:val="center"/>
          </w:tcPr>
          <w:p>
            <w:pPr>
              <w:pStyle w:val="11"/>
            </w:pPr>
          </w:p>
        </w:tc>
        <w:tc>
          <w:tcPr>
            <w:tcW w:w="2551" w:type="dxa"/>
            <w:vAlign w:val="center"/>
          </w:tcPr>
          <w:p>
            <w:pPr>
              <w:pStyle w:val="11"/>
            </w:pPr>
            <w:r>
              <w:t>98.12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hint="eastAsia" w:eastAsiaTheme="minorEastAsia"/>
                <w:lang w:eastAsia="zh-CN"/>
              </w:rPr>
            </w:pPr>
            <w:r>
              <w:t>1</w:t>
            </w:r>
            <w:r>
              <w:rPr>
                <w:rFonts w:hint="eastAsia" w:eastAsiaTheme="minorEastAsia"/>
                <w:lang w:eastAsia="zh-CN"/>
              </w:rPr>
              <w:t>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14.44</w:t>
            </w:r>
          </w:p>
        </w:tc>
        <w:tc>
          <w:tcPr>
            <w:tcW w:w="2551" w:type="dxa"/>
            <w:vAlign w:val="center"/>
          </w:tcPr>
          <w:p>
            <w:pPr>
              <w:pStyle w:val="11"/>
            </w:pPr>
          </w:p>
        </w:tc>
        <w:tc>
          <w:tcPr>
            <w:tcW w:w="2551" w:type="dxa"/>
            <w:vAlign w:val="center"/>
          </w:tcPr>
          <w:p>
            <w:pPr>
              <w:pStyle w:val="11"/>
            </w:pPr>
            <w:r>
              <w:t>14.44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hint="eastAsia" w:eastAsiaTheme="minorEastAsia"/>
                <w:lang w:eastAsia="zh-CN"/>
              </w:rPr>
            </w:pPr>
            <w:r>
              <w:t>1</w:t>
            </w:r>
            <w:r>
              <w:rPr>
                <w:rFonts w:hint="eastAsia" w:eastAsiaTheme="minorEastAsia"/>
                <w:lang w:eastAsia="zh-CN"/>
              </w:rPr>
              <w:t>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hint="eastAsia" w:eastAsiaTheme="minorEastAsia"/>
                <w:lang w:eastAsia="zh-CN"/>
              </w:rPr>
            </w:pPr>
            <w:r>
              <w:t>1</w:t>
            </w:r>
            <w:r>
              <w:rPr>
                <w:rFonts w:hint="eastAsia" w:eastAsiaTheme="minorEastAsia"/>
                <w:lang w:eastAsia="zh-CN"/>
              </w:rPr>
              <w:t>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hint="eastAsia" w:eastAsiaTheme="minorEastAsia"/>
                <w:lang w:eastAsia="zh-CN"/>
              </w:rPr>
            </w:pPr>
            <w:r>
              <w:t>1</w:t>
            </w:r>
            <w:r>
              <w:rPr>
                <w:rFonts w:hint="eastAsia" w:eastAsiaTheme="minorEastAsia"/>
                <w:lang w:eastAsia="zh-CN"/>
              </w:rPr>
              <w:t>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24.00</w:t>
            </w:r>
          </w:p>
        </w:tc>
        <w:tc>
          <w:tcPr>
            <w:tcW w:w="2551" w:type="dxa"/>
            <w:vAlign w:val="center"/>
          </w:tcPr>
          <w:p>
            <w:pPr>
              <w:pStyle w:val="11"/>
            </w:pPr>
          </w:p>
        </w:tc>
        <w:tc>
          <w:tcPr>
            <w:tcW w:w="2551" w:type="dxa"/>
            <w:vAlign w:val="center"/>
          </w:tcPr>
          <w:p>
            <w:pPr>
              <w:pStyle w:val="11"/>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hint="eastAsia" w:eastAsiaTheme="minorEastAsia"/>
                <w:lang w:eastAsia="zh-CN"/>
              </w:rPr>
            </w:pPr>
            <w:r>
              <w:t>1</w:t>
            </w:r>
            <w:r>
              <w:rPr>
                <w:rFonts w:hint="eastAsia" w:eastAsiaTheme="minorEastAsia"/>
                <w:lang w:eastAsia="zh-CN"/>
              </w:rPr>
              <w:t>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5.98</w:t>
            </w:r>
          </w:p>
        </w:tc>
        <w:tc>
          <w:tcPr>
            <w:tcW w:w="2551" w:type="dxa"/>
            <w:vAlign w:val="center"/>
          </w:tcPr>
          <w:p>
            <w:pPr>
              <w:pStyle w:val="11"/>
            </w:pPr>
          </w:p>
        </w:tc>
        <w:tc>
          <w:tcPr>
            <w:tcW w:w="2551" w:type="dxa"/>
            <w:vAlign w:val="center"/>
          </w:tcPr>
          <w:p>
            <w:pPr>
              <w:pStyle w:val="11"/>
            </w:pPr>
            <w:r>
              <w:t>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hint="eastAsia" w:eastAsiaTheme="minorEastAsia"/>
                <w:lang w:eastAsia="zh-CN"/>
              </w:rPr>
            </w:pPr>
            <w:r>
              <w:t>1</w:t>
            </w:r>
            <w:r>
              <w:rPr>
                <w:rFonts w:hint="eastAsia" w:eastAsiaTheme="minorEastAsia"/>
                <w:lang w:eastAsia="zh-CN"/>
              </w:rPr>
              <w:t>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hint="eastAsia" w:eastAsiaTheme="minorEastAsia"/>
                <w:lang w:eastAsia="zh-CN"/>
              </w:rPr>
            </w:pPr>
            <w:r>
              <w:t>1</w:t>
            </w:r>
            <w:r>
              <w:rPr>
                <w:rFonts w:hint="eastAsia" w:eastAsiaTheme="minorEastAsia"/>
                <w:lang w:eastAsia="zh-CN"/>
              </w:rPr>
              <w:t>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48.20</w:t>
            </w:r>
          </w:p>
        </w:tc>
        <w:tc>
          <w:tcPr>
            <w:tcW w:w="2551" w:type="dxa"/>
            <w:vAlign w:val="center"/>
          </w:tcPr>
          <w:p>
            <w:pPr>
              <w:pStyle w:val="11"/>
            </w:pPr>
          </w:p>
        </w:tc>
        <w:tc>
          <w:tcPr>
            <w:tcW w:w="2551" w:type="dxa"/>
            <w:vAlign w:val="center"/>
          </w:tcPr>
          <w:p>
            <w:pPr>
              <w:pStyle w:val="11"/>
            </w:pPr>
            <w:r>
              <w:t>48.20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hint="eastAsia" w:eastAsiaTheme="minorEastAsia"/>
                <w:lang w:eastAsia="zh-CN"/>
              </w:rPr>
            </w:pPr>
            <w:r>
              <w:t>1</w:t>
            </w:r>
            <w:r>
              <w:rPr>
                <w:rFonts w:hint="eastAsia" w:eastAsiaTheme="minorEastAsia"/>
                <w:lang w:eastAsia="zh-CN"/>
              </w:rP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29.90</w:t>
            </w:r>
          </w:p>
        </w:tc>
        <w:tc>
          <w:tcPr>
            <w:tcW w:w="2551" w:type="dxa"/>
            <w:vAlign w:val="center"/>
          </w:tcPr>
          <w:p>
            <w:pPr>
              <w:pStyle w:val="11"/>
            </w:pPr>
            <w:r>
              <w:t>29.90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hint="eastAsia" w:eastAsiaTheme="minorEastAsia"/>
                <w:lang w:eastAsia="zh-CN"/>
              </w:rPr>
            </w:pPr>
            <w:r>
              <w:rPr>
                <w:rFonts w:hint="eastAsia" w:eastAsiaTheme="minorEastAsia"/>
                <w:lang w:eastAsia="zh-CN"/>
              </w:rP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28.10</w:t>
            </w:r>
          </w:p>
        </w:tc>
        <w:tc>
          <w:tcPr>
            <w:tcW w:w="2551" w:type="dxa"/>
            <w:vAlign w:val="center"/>
          </w:tcPr>
          <w:p>
            <w:pPr>
              <w:pStyle w:val="11"/>
            </w:pPr>
            <w:r>
              <w:t>28.10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hint="eastAsia" w:eastAsiaTheme="minorEastAsia"/>
                <w:lang w:eastAsia="zh-CN"/>
              </w:rPr>
            </w:pPr>
            <w:r>
              <w:t>2</w:t>
            </w:r>
            <w:r>
              <w:rPr>
                <w:rFonts w:hint="eastAsia" w:eastAsiaTheme="minorEastAsia"/>
                <w:lang w:eastAsia="zh-CN"/>
              </w:rPr>
              <w:t>1</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1.80</w:t>
            </w:r>
          </w:p>
        </w:tc>
        <w:tc>
          <w:tcPr>
            <w:tcW w:w="2551" w:type="dxa"/>
            <w:vAlign w:val="center"/>
          </w:tcPr>
          <w:p>
            <w:pPr>
              <w:pStyle w:val="11"/>
            </w:pPr>
            <w:r>
              <w:t>1.80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982邢台市大曹庄管理区办公室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982邢台市大曹庄管理区办公室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982邢台市大曹庄管理区办公室</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1.50</w:t>
            </w:r>
          </w:p>
        </w:tc>
        <w:tc>
          <w:tcPr>
            <w:tcW w:w="2381" w:type="dxa"/>
            <w:vAlign w:val="center"/>
          </w:tcPr>
          <w:p>
            <w:pPr>
              <w:pStyle w:val="15"/>
            </w:pPr>
            <w:r>
              <w:t>1.50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邢台市大曹庄管理区办公室2022年部门预算信息公开情况说明</w:t>
      </w:r>
    </w:p>
    <w:p>
      <w:pPr>
        <w:jc w:val="center"/>
      </w:pPr>
      <w:r>
        <w:rPr>
          <w:rFonts w:ascii="方正小标宋_GBK" w:hAnsi="方正小标宋_GBK" w:eastAsia="方正小标宋_GBK" w:cs="方正小标宋_GBK"/>
          <w:color w:val="000000"/>
          <w:sz w:val="44"/>
        </w:rPr>
        <w:t>邢台市大曹庄管理区办公室2022年部门预算信息公开情况说明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按照《预算法》、《地方预决算公开操作规程》和《关于进一步推进预算公开工作的实施意见》规定，现将邢台市大曹庄管理区办公室2022年部门预算公开如下：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p>
    <w:p>
      <w:pPr>
        <w:pStyle w:val="17"/>
      </w:pPr>
      <w:r>
        <w:t>根据《邢台市大曹庄管理区办公室职能配置、内设机构和人员编制规定》，邢台市大曹庄管理区办公室的主要职责是：</w:t>
      </w:r>
    </w:p>
    <w:p>
      <w:pPr>
        <w:pStyle w:val="17"/>
      </w:pPr>
      <w:r>
        <w:t>1.协助党委、政府处理日常工作，负责政治学习，政务活动宣传工  作和精神文明建设，促进政府经济、政治、文化等社会功能发挥作用。</w:t>
      </w:r>
    </w:p>
    <w:p>
      <w:pPr>
        <w:pStyle w:val="17"/>
      </w:pPr>
      <w:r>
        <w:t>2.负责文秘、综合协调、上呈下达、会议组织等工作，做好组织政务公开工作。</w:t>
      </w:r>
    </w:p>
    <w:p>
      <w:pPr>
        <w:pStyle w:val="17"/>
      </w:pPr>
      <w:r>
        <w:t>3.协调区党委、政府领导组织处理需要由区党委、政府直接处理的突发事件和重大事项。</w:t>
      </w:r>
    </w:p>
    <w:p>
      <w:pPr>
        <w:pStyle w:val="17"/>
      </w:pPr>
      <w:r>
        <w:t>4.做好机关的后勤服务工作，维护管理区稳定，保障个人权利，维护个人利益。</w:t>
      </w:r>
    </w:p>
    <w:p>
      <w:pPr>
        <w:pStyle w:val="17"/>
      </w:pPr>
      <w:r>
        <w:t>5.组织、支持、协调公安派出所、人民法庭、司法所等政法基层组织开展综合治理工作，充分发挥其职能作用；指导、检查、督促基层党支部、村委会和辖区内的企事业单位开展社会治安综合治理工作；搞好普法教育、民事调解、民间纠纷排查；做好来人信访工作。</w:t>
      </w: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邢台市大曹庄管理区办公室本级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rPr>
          <w:rFonts w:eastAsia="方正仿宋_GBK"/>
          <w:color w:val="000000"/>
          <w:sz w:val="28"/>
        </w:rPr>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部门预算的编制实行综合预算管理，即全部收入和支出都反映在预算中。邢台市大曹庄管理区办公室机关及所属事业单位的收支包含在部门预算中。</w:t>
      </w:r>
    </w:p>
    <w:p>
      <w:pPr>
        <w:pStyle w:val="26"/>
      </w:pPr>
      <w:r>
        <w:t>（一）收入预算</w:t>
      </w:r>
      <w:bookmarkStart w:id="18" w:name="_GoBack"/>
      <w:bookmarkEnd w:id="18"/>
    </w:p>
    <w:p>
      <w:pPr>
        <w:pStyle w:val="26"/>
        <w:rPr>
          <w:rFonts w:hint="eastAsia"/>
        </w:rPr>
      </w:pPr>
      <w:r>
        <w:t>2022年预算总收入1413.8</w:t>
      </w:r>
      <w:r>
        <w:rPr>
          <w:rFonts w:hint="eastAsia"/>
        </w:rPr>
        <w:t>9</w:t>
      </w:r>
      <w:r>
        <w:t>万元</w:t>
      </w:r>
      <w:r>
        <w:rPr>
          <w:rFonts w:hint="eastAsia"/>
        </w:rPr>
        <w:t>，全部是公共财政预算财政拨款，由于人员和项目支出减少与上年相比减少718.53万元。</w:t>
      </w:r>
    </w:p>
    <w:p>
      <w:pPr>
        <w:pStyle w:val="26"/>
        <w:tabs>
          <w:tab w:val="left" w:pos="6630"/>
        </w:tabs>
      </w:pPr>
      <w:r>
        <w:t>（二）支出预算</w:t>
      </w:r>
      <w:r>
        <w:tab/>
      </w:r>
    </w:p>
    <w:p>
      <w:pPr>
        <w:pStyle w:val="26"/>
      </w:pPr>
      <w:r>
        <w:t>2022年预算数1413.8</w:t>
      </w:r>
      <w:r>
        <w:rPr>
          <w:rFonts w:hint="eastAsia"/>
        </w:rPr>
        <w:t>9</w:t>
      </w:r>
      <w:r>
        <w:t>万元，其中：基本支出986.</w:t>
      </w:r>
      <w:r>
        <w:rPr>
          <w:rFonts w:hint="eastAsia"/>
        </w:rPr>
        <w:t>90</w:t>
      </w:r>
      <w:r>
        <w:t>万元</w:t>
      </w:r>
      <w:r>
        <w:rPr>
          <w:rFonts w:hint="eastAsia"/>
        </w:rPr>
        <w:t>由于人员减少与上年相比减少97.26万元</w:t>
      </w:r>
      <w:r>
        <w:t>，项目支出426.99万元</w:t>
      </w:r>
      <w:r>
        <w:rPr>
          <w:rFonts w:hint="eastAsia"/>
        </w:rPr>
        <w:t>，由于项目减少与上年相比减少621.27万元</w:t>
      </w:r>
      <w:r>
        <w:t>。</w:t>
      </w:r>
    </w:p>
    <w:p>
      <w:pPr>
        <w:pStyle w:val="18"/>
        <w:ind w:left="0" w:leftChars="0" w:firstLine="0" w:firstLineChars="0"/>
      </w:pPr>
    </w:p>
    <w:p>
      <w:pPr>
        <w:spacing w:before="10" w:after="10" w:line="360" w:lineRule="auto"/>
        <w:ind w:firstLine="640"/>
        <w:outlineLvl w:val="2"/>
        <w:rPr>
          <w:rFonts w:ascii="黑体" w:hAnsi="黑体" w:eastAsia="黑体" w:cs="黑体"/>
          <w:color w:val="000000"/>
          <w:sz w:val="32"/>
          <w:lang w:eastAsia="zh-CN"/>
        </w:rPr>
      </w:pPr>
      <w:bookmarkStart w:id="11" w:name="_Toc_3_3_0000000012"/>
      <w:r>
        <w:rPr>
          <w:rFonts w:ascii="黑体" w:hAnsi="黑体" w:eastAsia="黑体" w:cs="黑体"/>
          <w:color w:val="000000"/>
          <w:sz w:val="32"/>
        </w:rPr>
        <w:t>三、机关运行经费安排情况</w:t>
      </w:r>
      <w:bookmarkEnd w:id="11"/>
    </w:p>
    <w:p>
      <w:pPr>
        <w:pStyle w:val="27"/>
        <w:ind w:firstLineChars="200"/>
      </w:pPr>
      <w:r>
        <w:t>2022年度邢台市大曹庄管理区办公室机关运行经费25.92万元，主要用于保障单位运行，用于购买货物和服务。</w:t>
      </w:r>
      <w:r>
        <w:rPr>
          <w:rFonts w:hint="eastAsia" w:eastAsiaTheme="minorEastAsia"/>
          <w:lang w:eastAsia="zh-CN"/>
        </w:rPr>
        <w:t>由于人员减少</w:t>
      </w:r>
      <w:r>
        <w:t>比2021年预算减少4.07万元。</w:t>
      </w:r>
    </w:p>
    <w:p>
      <w:pPr>
        <w:spacing w:before="10" w:after="10" w:line="360" w:lineRule="auto"/>
        <w:outlineLvl w:val="2"/>
        <w:rPr>
          <w:lang w:eastAsia="zh-CN"/>
        </w:rPr>
      </w:pPr>
    </w:p>
    <w:p>
      <w:pPr>
        <w:spacing w:before="10" w:after="10" w:line="360" w:lineRule="auto"/>
        <w:ind w:firstLine="480" w:firstLineChars="15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2022年度“三公”经费预算数为1.5万元</w:t>
      </w:r>
      <w:r>
        <w:rPr>
          <w:rFonts w:hint="eastAsia" w:eastAsiaTheme="minorEastAsia"/>
          <w:lang w:eastAsia="zh-CN"/>
        </w:rPr>
        <w:t>与上年持平</w:t>
      </w:r>
      <w:r>
        <w:t>，其中：因公出国（境）费预算为0万元。公务接待费预算为0万元，公务用车购置及运行费预算为1.5万元。</w:t>
      </w:r>
    </w:p>
    <w:p>
      <w:pPr>
        <w:spacing w:before="10" w:after="10" w:line="360" w:lineRule="auto"/>
        <w:ind w:firstLine="640"/>
        <w:outlineLvl w:val="2"/>
        <w:rPr>
          <w:rFonts w:ascii="黑体" w:hAnsi="黑体" w:eastAsia="黑体" w:cs="黑体"/>
          <w:color w:val="000000"/>
          <w:sz w:val="32"/>
        </w:rPr>
      </w:pPr>
      <w:bookmarkStart w:id="13" w:name="_Toc_3_3_0000000014"/>
    </w:p>
    <w:p>
      <w:pPr>
        <w:spacing w:before="10" w:after="10" w:line="360" w:lineRule="auto"/>
        <w:ind w:firstLine="640"/>
        <w:outlineLvl w:val="2"/>
      </w:pPr>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在县委、县政府的领导下，承担辖区市政运维、社会事务管理、城镇建设等工作任务，承接大曹庄管理区党政办公室职能，协调解决大曹庄管理区历史遗留问题，弥补相关工作空白，建立精干高效的行政管理体制和运行机制，进一步加快城市建设及重点工程落地，确保辖区范围内社会和谐稳定，切实提升人民群众满意度和获得感。</w:t>
      </w:r>
    </w:p>
    <w:p>
      <w:pPr>
        <w:spacing w:line="500" w:lineRule="exact"/>
        <w:ind w:firstLine="560"/>
      </w:pPr>
      <w:r>
        <w:rPr>
          <w:rFonts w:eastAsia="方正仿宋_GBK"/>
          <w:color w:val="000000"/>
          <w:sz w:val="28"/>
        </w:rPr>
        <w:t>（二）分项绩效目标</w:t>
      </w:r>
    </w:p>
    <w:p>
      <w:pPr>
        <w:pStyle w:val="22"/>
      </w:pPr>
      <w:r>
        <w:t>绩效目标：1.按照要求完成党员干部的政治教育、政务活动宣传及精神文明创建，完成各类会议会务组织、综合协调，阶段性文书撰写等工作；2.协助党委政府完成突发事件、重大事项应对处理，做好机关的后勤服务工作；3.指导、检查、督促基层党支部、村委会和辖区内的企事业单位开展社会治安综合治理工作；搞好普法教育、民生调解、民间纠纷排查；做好来人信访工作。</w:t>
      </w:r>
    </w:p>
    <w:p>
      <w:pPr>
        <w:spacing w:line="500" w:lineRule="exact"/>
        <w:ind w:firstLine="560"/>
      </w:pPr>
      <w:r>
        <w:rPr>
          <w:rFonts w:eastAsia="方正仿宋_GBK"/>
          <w:color w:val="000000"/>
          <w:sz w:val="28"/>
        </w:rPr>
        <w:t>（三）工作保障措施</w:t>
      </w:r>
    </w:p>
    <w:p>
      <w:pPr>
        <w:pStyle w:val="23"/>
      </w:pPr>
      <w:r>
        <w:t>促进政府政治职能、文化职能及社会公共服务职能发挥作用，宣传党的知识，拥护党的领导，切实围绕“为人民服务”宗旨；做好组织、政务公开工作；协调区党委、政府领导组织处理需要由区党委、政府直接处理的突发事件和重大事项；做好机关的后勤服务工作；加强社会主义思想道德和精神文明建设，提高干部职工工作热情，努力提升工作效能；完成各类会议会务组织、综合协调，阶段性文书撰写等工作；协助党委政府完成突发事件、重大事项应对处理，指导、检查、督促基层党支部、村委会和辖区内的企事业单位开展社会治安综合治理工作；搞好普法教育、民事调解、民间纠纷排查；做好来人信访工作。完成普法教育、民事调解、民间纠纷排查，完成信访维稳工作；按时及时拨付资金，保障个人权利，维护个人利益，促进各项事务顺利开展，维护管理区社会稳定。</w:t>
      </w: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ind w:firstLine="640"/>
        <w:rPr>
          <w:rFonts w:eastAsiaTheme="minorEastAsia"/>
          <w:lang w:eastAsia="zh-CN"/>
        </w:rPr>
      </w:pPr>
    </w:p>
    <w:tbl>
      <w:tblPr>
        <w:tblStyle w:val="4"/>
        <w:tblW w:w="13260" w:type="dxa"/>
        <w:tblInd w:w="0" w:type="dxa"/>
        <w:tblLayout w:type="autofit"/>
        <w:tblCellMar>
          <w:top w:w="0" w:type="dxa"/>
          <w:left w:w="0" w:type="dxa"/>
          <w:bottom w:w="0" w:type="dxa"/>
          <w:right w:w="0" w:type="dxa"/>
        </w:tblCellMar>
      </w:tblPr>
      <w:tblGrid>
        <w:gridCol w:w="480"/>
        <w:gridCol w:w="934"/>
        <w:gridCol w:w="753"/>
        <w:gridCol w:w="1959"/>
        <w:gridCol w:w="2433"/>
        <w:gridCol w:w="1470"/>
        <w:gridCol w:w="982"/>
        <w:gridCol w:w="2287"/>
        <w:gridCol w:w="1962"/>
      </w:tblGrid>
      <w:tr>
        <w:tblPrEx>
          <w:tblCellMar>
            <w:top w:w="0" w:type="dxa"/>
            <w:left w:w="0" w:type="dxa"/>
            <w:bottom w:w="0" w:type="dxa"/>
            <w:right w:w="0" w:type="dxa"/>
          </w:tblCellMar>
        </w:tblPrEx>
        <w:trPr>
          <w:trHeight w:val="600" w:hRule="atLeast"/>
        </w:trPr>
        <w:tc>
          <w:tcPr>
            <w:tcW w:w="13260" w:type="dxa"/>
            <w:gridSpan w:val="9"/>
            <w:tcBorders>
              <w:top w:val="nil"/>
              <w:left w:val="nil"/>
              <w:bottom w:val="nil"/>
              <w:right w:val="nil"/>
            </w:tcBorders>
            <w:shd w:val="clear" w:color="auto" w:fill="D3DCE9"/>
            <w:tcMar>
              <w:top w:w="15" w:type="dxa"/>
              <w:left w:w="15" w:type="dxa"/>
              <w:right w:w="15" w:type="dxa"/>
            </w:tcMar>
            <w:vAlign w:val="center"/>
          </w:tcPr>
          <w:p>
            <w:pPr>
              <w:jc w:val="center"/>
              <w:textAlignment w:val="center"/>
              <w:rPr>
                <w:rFonts w:ascii="宋体" w:hAnsi="宋体" w:eastAsia="宋体" w:cs="宋体"/>
                <w:b/>
                <w:color w:val="000000"/>
                <w:sz w:val="43"/>
                <w:szCs w:val="43"/>
                <w:lang w:eastAsia="zh-CN"/>
              </w:rPr>
            </w:pPr>
          </w:p>
        </w:tc>
      </w:tr>
      <w:tr>
        <w:tblPrEx>
          <w:tblCellMar>
            <w:top w:w="0" w:type="dxa"/>
            <w:left w:w="0" w:type="dxa"/>
            <w:bottom w:w="0" w:type="dxa"/>
            <w:right w:w="0"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2.00</w:t>
            </w:r>
          </w:p>
        </w:tc>
        <w:tc>
          <w:tcPr>
            <w:tcW w:w="0" w:type="auto"/>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textAlignment w:val="center"/>
              <w:rPr>
                <w:rFonts w:ascii="宋体" w:hAnsi="宋体" w:eastAsia="宋体" w:cs="宋体"/>
                <w:b/>
                <w:color w:val="000000"/>
                <w:sz w:val="18"/>
                <w:szCs w:val="18"/>
              </w:rPr>
            </w:pPr>
            <w:r>
              <w:rPr>
                <w:rFonts w:hint="eastAsia" w:ascii="宋体" w:hAnsi="宋体" w:eastAsia="宋体" w:cs="宋体"/>
                <w:b/>
                <w:color w:val="000000"/>
                <w:sz w:val="18"/>
                <w:szCs w:val="18"/>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textAlignment w:val="center"/>
              <w:rPr>
                <w:rFonts w:ascii="宋体" w:hAnsi="宋体" w:eastAsia="宋体" w:cs="宋体"/>
                <w:b/>
                <w:color w:val="000000"/>
                <w:sz w:val="18"/>
                <w:szCs w:val="18"/>
              </w:rPr>
            </w:pPr>
            <w:r>
              <w:rPr>
                <w:rFonts w:hint="eastAsia" w:ascii="宋体" w:hAnsi="宋体" w:eastAsia="宋体" w:cs="宋体"/>
                <w:b/>
                <w:color w:val="000000"/>
                <w:sz w:val="18"/>
                <w:szCs w:val="18"/>
              </w:rPr>
              <w:t>二级指标</w:t>
            </w:r>
          </w:p>
        </w:tc>
        <w:tc>
          <w:tcPr>
            <w:tcW w:w="1972"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宋体" w:hAnsi="宋体" w:eastAsia="宋体" w:cs="宋体"/>
                <w:b/>
                <w:color w:val="000000"/>
                <w:sz w:val="18"/>
                <w:szCs w:val="18"/>
              </w:rPr>
            </w:pPr>
            <w:r>
              <w:rPr>
                <w:rFonts w:hint="eastAsia" w:ascii="宋体" w:hAnsi="宋体" w:eastAsia="宋体" w:cs="宋体"/>
                <w:b/>
                <w:color w:val="000000"/>
                <w:sz w:val="18"/>
                <w:szCs w:val="18"/>
              </w:rPr>
              <w:t>三级指标</w:t>
            </w:r>
          </w:p>
        </w:tc>
        <w:tc>
          <w:tcPr>
            <w:tcW w:w="2449"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宋体" w:hAnsi="宋体" w:eastAsia="宋体" w:cs="宋体"/>
                <w:b/>
                <w:color w:val="000000"/>
                <w:sz w:val="18"/>
                <w:szCs w:val="18"/>
              </w:rPr>
            </w:pPr>
            <w:r>
              <w:rPr>
                <w:rFonts w:hint="eastAsia" w:ascii="宋体" w:hAnsi="宋体" w:eastAsia="宋体" w:cs="宋体"/>
                <w:b/>
                <w:color w:val="000000"/>
                <w:sz w:val="18"/>
                <w:szCs w:val="18"/>
              </w:rPr>
              <w:t>绩效指标描述</w:t>
            </w:r>
          </w:p>
        </w:tc>
        <w:tc>
          <w:tcPr>
            <w:tcW w:w="476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宋体" w:hAnsi="宋体" w:eastAsia="宋体" w:cs="宋体"/>
                <w:b/>
                <w:color w:val="000000"/>
                <w:sz w:val="18"/>
                <w:szCs w:val="18"/>
              </w:rPr>
            </w:pPr>
            <w:r>
              <w:rPr>
                <w:rFonts w:hint="eastAsia" w:ascii="宋体" w:hAnsi="宋体" w:eastAsia="宋体" w:cs="宋体"/>
                <w:b/>
                <w:color w:val="000000"/>
                <w:sz w:val="18"/>
                <w:szCs w:val="18"/>
              </w:rPr>
              <w:t>指标值</w:t>
            </w:r>
          </w:p>
        </w:tc>
        <w:tc>
          <w:tcPr>
            <w:tcW w:w="1973"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宋体" w:hAnsi="宋体" w:eastAsia="宋体" w:cs="宋体"/>
                <w:b/>
                <w:color w:val="000000"/>
                <w:sz w:val="18"/>
                <w:szCs w:val="18"/>
              </w:rPr>
            </w:pPr>
            <w:r>
              <w:rPr>
                <w:rFonts w:hint="eastAsia" w:ascii="宋体" w:hAnsi="宋体" w:eastAsia="宋体" w:cs="宋体"/>
                <w:b/>
                <w:color w:val="000000"/>
                <w:sz w:val="18"/>
                <w:szCs w:val="18"/>
              </w:rPr>
              <w:t>指标值确定依据</w:t>
            </w:r>
          </w:p>
        </w:tc>
      </w:tr>
      <w:tr>
        <w:tblPrEx>
          <w:tblCellMar>
            <w:top w:w="0" w:type="dxa"/>
            <w:left w:w="0" w:type="dxa"/>
            <w:bottom w:w="0" w:type="dxa"/>
            <w:right w:w="0"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3.00</w:t>
            </w:r>
          </w:p>
        </w:tc>
        <w:tc>
          <w:tcPr>
            <w:tcW w:w="0" w:type="auto"/>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b/>
                <w:color w:val="000000"/>
                <w:sz w:val="18"/>
                <w:szCs w:val="18"/>
              </w:rPr>
            </w:pPr>
          </w:p>
        </w:tc>
        <w:tc>
          <w:tcPr>
            <w:tcW w:w="0" w:type="auto"/>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b/>
                <w:color w:val="000000"/>
                <w:sz w:val="18"/>
                <w:szCs w:val="18"/>
              </w:rPr>
            </w:pPr>
          </w:p>
        </w:tc>
        <w:tc>
          <w:tcPr>
            <w:tcW w:w="1972"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b/>
                <w:color w:val="000000"/>
                <w:sz w:val="18"/>
                <w:szCs w:val="18"/>
              </w:rPr>
            </w:pPr>
          </w:p>
        </w:tc>
        <w:tc>
          <w:tcPr>
            <w:tcW w:w="2449"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b/>
                <w:color w:val="000000"/>
                <w:sz w:val="18"/>
                <w:szCs w:val="18"/>
              </w:rPr>
            </w:pPr>
          </w:p>
        </w:tc>
        <w:tc>
          <w:tcPr>
            <w:tcW w:w="14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宋体" w:hAnsi="宋体" w:eastAsia="宋体" w:cs="宋体"/>
                <w:b/>
                <w:color w:val="000000"/>
                <w:sz w:val="18"/>
                <w:szCs w:val="18"/>
              </w:rPr>
            </w:pPr>
            <w:r>
              <w:rPr>
                <w:rFonts w:hint="eastAsia" w:ascii="宋体" w:hAnsi="宋体" w:eastAsia="宋体" w:cs="宋体"/>
                <w:b/>
                <w:color w:val="000000"/>
                <w:sz w:val="18"/>
                <w:szCs w:val="18"/>
              </w:rPr>
              <w:t>符号</w:t>
            </w:r>
          </w:p>
        </w:tc>
        <w:tc>
          <w:tcPr>
            <w:tcW w:w="98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宋体" w:hAnsi="宋体" w:eastAsia="宋体" w:cs="宋体"/>
                <w:b/>
                <w:color w:val="000000"/>
                <w:sz w:val="18"/>
                <w:szCs w:val="18"/>
              </w:rPr>
            </w:pPr>
            <w:r>
              <w:rPr>
                <w:rFonts w:hint="eastAsia" w:ascii="宋体" w:hAnsi="宋体" w:eastAsia="宋体" w:cs="宋体"/>
                <w:b/>
                <w:color w:val="000000"/>
                <w:sz w:val="18"/>
                <w:szCs w:val="18"/>
              </w:rPr>
              <w:t>值</w:t>
            </w:r>
          </w:p>
        </w:tc>
        <w:tc>
          <w:tcPr>
            <w:tcW w:w="230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宋体" w:hAnsi="宋体" w:eastAsia="宋体" w:cs="宋体"/>
                <w:b/>
                <w:color w:val="000000"/>
                <w:sz w:val="18"/>
                <w:szCs w:val="18"/>
              </w:rPr>
            </w:pPr>
            <w:r>
              <w:rPr>
                <w:rFonts w:hint="eastAsia" w:ascii="宋体" w:hAnsi="宋体" w:eastAsia="宋体" w:cs="宋体"/>
                <w:b/>
                <w:color w:val="000000"/>
                <w:sz w:val="18"/>
                <w:szCs w:val="18"/>
              </w:rPr>
              <w:t>单位（文字描述）</w:t>
            </w:r>
          </w:p>
        </w:tc>
        <w:tc>
          <w:tcPr>
            <w:tcW w:w="1973"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b/>
                <w:color w:val="000000"/>
                <w:sz w:val="18"/>
                <w:szCs w:val="18"/>
              </w:rPr>
            </w:pPr>
          </w:p>
        </w:tc>
      </w:tr>
      <w:tr>
        <w:tblPrEx>
          <w:tblCellMar>
            <w:top w:w="0" w:type="dxa"/>
            <w:left w:w="0" w:type="dxa"/>
            <w:bottom w:w="0" w:type="dxa"/>
            <w:right w:w="0" w:type="dxa"/>
          </w:tblCellMar>
        </w:tblPrEx>
        <w:trPr>
          <w:trHeight w:val="855" w:hRule="atLeast"/>
        </w:trPr>
        <w:tc>
          <w:tcPr>
            <w:tcW w:w="0" w:type="auto"/>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4.00</w:t>
            </w:r>
          </w:p>
        </w:tc>
        <w:tc>
          <w:tcPr>
            <w:tcW w:w="0" w:type="auto"/>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textAlignment w:val="center"/>
              <w:rPr>
                <w:rFonts w:ascii="宋体" w:hAnsi="宋体" w:eastAsia="宋体" w:cs="宋体"/>
                <w:b/>
                <w:color w:val="000000"/>
                <w:sz w:val="18"/>
                <w:szCs w:val="18"/>
              </w:rPr>
            </w:pPr>
            <w:r>
              <w:rPr>
                <w:rFonts w:hint="eastAsia" w:ascii="宋体" w:hAnsi="宋体" w:eastAsia="宋体" w:cs="宋体"/>
                <w:b/>
                <w:color w:val="000000"/>
                <w:sz w:val="18"/>
                <w:szCs w:val="18"/>
              </w:rPr>
              <w:t>产出指标</w:t>
            </w:r>
          </w:p>
        </w:tc>
        <w:tc>
          <w:tcPr>
            <w:tcW w:w="0" w:type="auto"/>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rPr>
              <w:t>3</w:t>
            </w:r>
          </w:p>
        </w:tc>
        <w:tc>
          <w:tcPr>
            <w:tcW w:w="19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rPr>
              <w:t>完成率</w:t>
            </w:r>
          </w:p>
        </w:tc>
        <w:tc>
          <w:tcPr>
            <w:tcW w:w="244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rPr>
              <w:t>促进政府政治职能、文化职能及社会公共服务职能发挥作用</w:t>
            </w:r>
          </w:p>
        </w:tc>
        <w:tc>
          <w:tcPr>
            <w:tcW w:w="0" w:type="auto"/>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rPr>
              <w:t>&gt;=</w:t>
            </w:r>
          </w:p>
        </w:tc>
        <w:tc>
          <w:tcPr>
            <w:tcW w:w="0" w:type="auto"/>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rPr>
              <w:t>90.00</w:t>
            </w:r>
          </w:p>
        </w:tc>
        <w:tc>
          <w:tcPr>
            <w:tcW w:w="230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rPr>
              <w:t>百分比</w:t>
            </w:r>
          </w:p>
        </w:tc>
        <w:tc>
          <w:tcPr>
            <w:tcW w:w="197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rPr>
              <w:t>促进政府政治职能、文化职能及社会公共服务职能发挥作用</w:t>
            </w:r>
          </w:p>
        </w:tc>
      </w:tr>
      <w:tr>
        <w:tblPrEx>
          <w:tblCellMar>
            <w:top w:w="0" w:type="dxa"/>
            <w:left w:w="0" w:type="dxa"/>
            <w:bottom w:w="0" w:type="dxa"/>
            <w:right w:w="0" w:type="dxa"/>
          </w:tblCellMar>
        </w:tblPrEx>
        <w:trPr>
          <w:trHeight w:val="855" w:hRule="atLeast"/>
        </w:trPr>
        <w:tc>
          <w:tcPr>
            <w:tcW w:w="0" w:type="auto"/>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7.00</w:t>
            </w:r>
          </w:p>
        </w:tc>
        <w:tc>
          <w:tcPr>
            <w:tcW w:w="0" w:type="auto"/>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textAlignment w:val="center"/>
              <w:rPr>
                <w:rFonts w:ascii="宋体" w:hAnsi="宋体" w:eastAsia="宋体" w:cs="宋体"/>
                <w:b/>
                <w:color w:val="000000"/>
                <w:sz w:val="18"/>
                <w:szCs w:val="18"/>
              </w:rPr>
            </w:pPr>
            <w:r>
              <w:rPr>
                <w:rFonts w:hint="eastAsia" w:ascii="宋体" w:hAnsi="宋体" w:eastAsia="宋体" w:cs="宋体"/>
                <w:b/>
                <w:color w:val="000000"/>
                <w:sz w:val="18"/>
                <w:szCs w:val="18"/>
              </w:rPr>
              <w:t>效果指标</w:t>
            </w:r>
          </w:p>
        </w:tc>
        <w:tc>
          <w:tcPr>
            <w:tcW w:w="0" w:type="auto"/>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rPr>
              <w:t>8</w:t>
            </w:r>
          </w:p>
        </w:tc>
        <w:tc>
          <w:tcPr>
            <w:tcW w:w="19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rPr>
              <w:t>拥护党的领导</w:t>
            </w:r>
          </w:p>
        </w:tc>
        <w:tc>
          <w:tcPr>
            <w:tcW w:w="244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rPr>
              <w:t>切实围绕“为人民服务”宗旨，发挥政府职能</w:t>
            </w:r>
          </w:p>
        </w:tc>
        <w:tc>
          <w:tcPr>
            <w:tcW w:w="0" w:type="auto"/>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rPr>
              <w:t>&gt;=</w:t>
            </w:r>
          </w:p>
        </w:tc>
        <w:tc>
          <w:tcPr>
            <w:tcW w:w="0" w:type="auto"/>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rPr>
              <w:t>90.00</w:t>
            </w:r>
          </w:p>
        </w:tc>
        <w:tc>
          <w:tcPr>
            <w:tcW w:w="230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rPr>
              <w:t>百分比</w:t>
            </w:r>
          </w:p>
        </w:tc>
        <w:tc>
          <w:tcPr>
            <w:tcW w:w="197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rPr>
              <w:t>切实围绕“为人民服务”宗旨，发挥政府职能</w:t>
            </w:r>
          </w:p>
        </w:tc>
      </w:tr>
      <w:tr>
        <w:tblPrEx>
          <w:tblCellMar>
            <w:top w:w="0" w:type="dxa"/>
            <w:left w:w="0" w:type="dxa"/>
            <w:bottom w:w="0" w:type="dxa"/>
            <w:right w:w="0"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10.00</w:t>
            </w:r>
          </w:p>
        </w:tc>
        <w:tc>
          <w:tcPr>
            <w:tcW w:w="0" w:type="auto"/>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textAlignment w:val="center"/>
              <w:rPr>
                <w:rFonts w:ascii="宋体" w:hAnsi="宋体" w:eastAsia="宋体" w:cs="宋体"/>
                <w:b/>
                <w:color w:val="000000"/>
                <w:sz w:val="18"/>
                <w:szCs w:val="18"/>
              </w:rPr>
            </w:pPr>
            <w:r>
              <w:rPr>
                <w:rFonts w:hint="eastAsia" w:ascii="宋体" w:hAnsi="宋体" w:eastAsia="宋体" w:cs="宋体"/>
                <w:b/>
                <w:color w:val="000000"/>
                <w:sz w:val="18"/>
                <w:szCs w:val="18"/>
              </w:rPr>
              <w:t>满意度指标</w:t>
            </w:r>
          </w:p>
        </w:tc>
        <w:tc>
          <w:tcPr>
            <w:tcW w:w="0" w:type="auto"/>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12</w:t>
            </w:r>
          </w:p>
        </w:tc>
        <w:tc>
          <w:tcPr>
            <w:tcW w:w="19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rPr>
              <w:t>群众满意度</w:t>
            </w:r>
          </w:p>
        </w:tc>
        <w:tc>
          <w:tcPr>
            <w:tcW w:w="244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rPr>
              <w:t>群众满意数量占总数的比例</w:t>
            </w:r>
          </w:p>
        </w:tc>
        <w:tc>
          <w:tcPr>
            <w:tcW w:w="0" w:type="auto"/>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rPr>
              <w:t>&gt;=</w:t>
            </w:r>
          </w:p>
        </w:tc>
        <w:tc>
          <w:tcPr>
            <w:tcW w:w="0" w:type="auto"/>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textAlignment w:val="center"/>
              <w:rPr>
                <w:rFonts w:ascii="宋体" w:hAnsi="宋体" w:eastAsia="宋体" w:cs="宋体"/>
                <w:color w:val="000000"/>
                <w:sz w:val="18"/>
                <w:szCs w:val="18"/>
              </w:rPr>
            </w:pPr>
            <w:r>
              <w:rPr>
                <w:rFonts w:hint="eastAsia" w:ascii="宋体" w:hAnsi="宋体" w:eastAsia="宋体" w:cs="宋体"/>
                <w:color w:val="000000"/>
                <w:sz w:val="18"/>
                <w:szCs w:val="18"/>
              </w:rPr>
              <w:t>90.00</w:t>
            </w:r>
          </w:p>
        </w:tc>
        <w:tc>
          <w:tcPr>
            <w:tcW w:w="230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rPr>
              <w:t>百分比</w:t>
            </w:r>
          </w:p>
        </w:tc>
        <w:tc>
          <w:tcPr>
            <w:tcW w:w="197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textAlignment w:val="center"/>
              <w:rPr>
                <w:rFonts w:ascii="宋体" w:hAnsi="宋体" w:eastAsia="宋体" w:cs="宋体"/>
                <w:color w:val="000000"/>
                <w:sz w:val="18"/>
                <w:szCs w:val="18"/>
              </w:rPr>
            </w:pPr>
            <w:r>
              <w:rPr>
                <w:rFonts w:hint="eastAsia" w:ascii="宋体" w:hAnsi="宋体" w:eastAsia="宋体" w:cs="宋体"/>
                <w:color w:val="000000"/>
                <w:sz w:val="18"/>
                <w:szCs w:val="18"/>
              </w:rPr>
              <w:t>群众的整体满意度</w:t>
            </w:r>
          </w:p>
        </w:tc>
      </w:tr>
    </w:tbl>
    <w:p>
      <w:pPr>
        <w:ind w:firstLine="640"/>
        <w:rPr>
          <w:rFonts w:eastAsiaTheme="minorEastAsia"/>
          <w:lang w:eastAsia="zh-CN"/>
        </w:rPr>
        <w:sectPr>
          <w:pgSz w:w="16840" w:h="11900" w:orient="landscape"/>
          <w:pgMar w:top="1361" w:right="1020" w:bottom="1361" w:left="1020" w:header="720" w:footer="720" w:gutter="0"/>
          <w:cols w:space="720" w:num="1"/>
        </w:sectPr>
      </w:pPr>
    </w:p>
    <w:p>
      <w:pPr>
        <w:ind w:firstLine="640"/>
        <w:rPr>
          <w:rFonts w:eastAsiaTheme="minorEastAsia"/>
          <w:lang w:eastAsia="zh-CN"/>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r>
        <w:rPr>
          <w:rFonts w:ascii="方正仿宋_GBK" w:hAnsi="方正仿宋_GBK" w:eastAsia="方正仿宋_GBK" w:cs="方正仿宋_GBK"/>
          <w:b/>
          <w:color w:val="000000"/>
          <w:sz w:val="28"/>
        </w:rPr>
        <w:t>1、2021年项目监理费用绩效目标表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1.目标内容1保障单位正常运转</w:t>
            </w:r>
          </w:p>
          <w:p>
            <w:pPr>
              <w:pStyle w:val="12"/>
            </w:pPr>
            <w:r>
              <w:t>2.目标内容2维护社会稳定，保障个人权利</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p>
        </w:tc>
        <w:tc>
          <w:tcPr>
            <w:tcW w:w="2835" w:type="dxa"/>
            <w:vAlign w:val="center"/>
          </w:tcPr>
          <w:p>
            <w:pPr>
              <w:pStyle w:val="12"/>
            </w:pPr>
            <w:r>
              <w:t>实际付款情况与计划付款情况对比</w:t>
            </w:r>
          </w:p>
        </w:tc>
        <w:tc>
          <w:tcPr>
            <w:tcW w:w="2551" w:type="dxa"/>
            <w:vAlign w:val="center"/>
          </w:tcPr>
          <w:p>
            <w:pPr>
              <w:pStyle w:val="12"/>
            </w:pPr>
            <w:r>
              <w:t>≥90百分比</w:t>
            </w:r>
          </w:p>
        </w:tc>
        <w:tc>
          <w:tcPr>
            <w:tcW w:w="2268" w:type="dxa"/>
            <w:vAlign w:val="center"/>
          </w:tcPr>
          <w:p>
            <w:pPr>
              <w:pStyle w:val="12"/>
            </w:pPr>
            <w:r>
              <w:t>实际付款情况与计划付款情况对比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工程质量</w:t>
            </w:r>
          </w:p>
        </w:tc>
        <w:tc>
          <w:tcPr>
            <w:tcW w:w="2835" w:type="dxa"/>
            <w:vAlign w:val="center"/>
          </w:tcPr>
          <w:p>
            <w:pPr>
              <w:pStyle w:val="12"/>
            </w:pPr>
            <w:r>
              <w:t>工程质量合格率</w:t>
            </w:r>
          </w:p>
        </w:tc>
        <w:tc>
          <w:tcPr>
            <w:tcW w:w="2551" w:type="dxa"/>
            <w:vAlign w:val="center"/>
          </w:tcPr>
          <w:p>
            <w:pPr>
              <w:pStyle w:val="12"/>
            </w:pPr>
            <w:r>
              <w:t>≥90百分比</w:t>
            </w:r>
          </w:p>
        </w:tc>
        <w:tc>
          <w:tcPr>
            <w:tcW w:w="2268" w:type="dxa"/>
            <w:vAlign w:val="center"/>
          </w:tcPr>
          <w:p>
            <w:pPr>
              <w:pStyle w:val="12"/>
            </w:pPr>
            <w:r>
              <w:t>工程质量合格率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工程成本控置率</w:t>
            </w:r>
          </w:p>
        </w:tc>
        <w:tc>
          <w:tcPr>
            <w:tcW w:w="2835" w:type="dxa"/>
            <w:vAlign w:val="center"/>
          </w:tcPr>
          <w:p>
            <w:pPr>
              <w:pStyle w:val="12"/>
            </w:pPr>
            <w:r>
              <w:t>工程成本控制率</w:t>
            </w:r>
          </w:p>
        </w:tc>
        <w:tc>
          <w:tcPr>
            <w:tcW w:w="2551" w:type="dxa"/>
            <w:vAlign w:val="center"/>
          </w:tcPr>
          <w:p>
            <w:pPr>
              <w:pStyle w:val="12"/>
            </w:pPr>
            <w:r>
              <w:t>≥90百分比</w:t>
            </w:r>
          </w:p>
        </w:tc>
        <w:tc>
          <w:tcPr>
            <w:tcW w:w="2268" w:type="dxa"/>
            <w:vAlign w:val="center"/>
          </w:tcPr>
          <w:p>
            <w:pPr>
              <w:pStyle w:val="12"/>
            </w:pPr>
            <w:r>
              <w:t>工程成本控制率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完工时间</w:t>
            </w:r>
          </w:p>
        </w:tc>
        <w:tc>
          <w:tcPr>
            <w:tcW w:w="2835" w:type="dxa"/>
            <w:vAlign w:val="center"/>
          </w:tcPr>
          <w:p>
            <w:pPr>
              <w:pStyle w:val="12"/>
            </w:pPr>
            <w:r>
              <w:t>按时完工率</w:t>
            </w:r>
          </w:p>
        </w:tc>
        <w:tc>
          <w:tcPr>
            <w:tcW w:w="2551" w:type="dxa"/>
            <w:vAlign w:val="center"/>
          </w:tcPr>
          <w:p>
            <w:pPr>
              <w:pStyle w:val="12"/>
            </w:pPr>
            <w:r>
              <w:t>≥90百分比</w:t>
            </w:r>
          </w:p>
        </w:tc>
        <w:tc>
          <w:tcPr>
            <w:tcW w:w="2268" w:type="dxa"/>
            <w:vAlign w:val="center"/>
          </w:tcPr>
          <w:p>
            <w:pPr>
              <w:pStyle w:val="12"/>
            </w:pPr>
            <w:r>
              <w:t>按时完工率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付款率</w:t>
            </w:r>
          </w:p>
        </w:tc>
        <w:tc>
          <w:tcPr>
            <w:tcW w:w="2835" w:type="dxa"/>
            <w:vAlign w:val="center"/>
          </w:tcPr>
          <w:p>
            <w:pPr>
              <w:pStyle w:val="12"/>
            </w:pPr>
            <w:r>
              <w:t>付款率</w:t>
            </w:r>
          </w:p>
        </w:tc>
        <w:tc>
          <w:tcPr>
            <w:tcW w:w="2551" w:type="dxa"/>
            <w:vAlign w:val="center"/>
          </w:tcPr>
          <w:p>
            <w:pPr>
              <w:pStyle w:val="12"/>
            </w:pPr>
            <w:r>
              <w:t>≥90百分比</w:t>
            </w:r>
          </w:p>
        </w:tc>
        <w:tc>
          <w:tcPr>
            <w:tcW w:w="2268" w:type="dxa"/>
            <w:vAlign w:val="center"/>
          </w:tcPr>
          <w:p>
            <w:pPr>
              <w:pStyle w:val="12"/>
            </w:pPr>
            <w:r>
              <w:t>付款率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2835" w:type="dxa"/>
            <w:vAlign w:val="center"/>
          </w:tcPr>
          <w:p>
            <w:pPr>
              <w:pStyle w:val="12"/>
            </w:pPr>
            <w:r>
              <w:t>项目建成效果</w:t>
            </w:r>
          </w:p>
        </w:tc>
        <w:tc>
          <w:tcPr>
            <w:tcW w:w="2551" w:type="dxa"/>
            <w:vAlign w:val="center"/>
          </w:tcPr>
          <w:p>
            <w:pPr>
              <w:pStyle w:val="12"/>
            </w:pPr>
            <w:r>
              <w:t>≥90百分比</w:t>
            </w:r>
          </w:p>
        </w:tc>
        <w:tc>
          <w:tcPr>
            <w:tcW w:w="2268" w:type="dxa"/>
            <w:vAlign w:val="center"/>
          </w:tcPr>
          <w:p>
            <w:pPr>
              <w:pStyle w:val="12"/>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项目工程完成情况</w:t>
            </w:r>
          </w:p>
        </w:tc>
        <w:tc>
          <w:tcPr>
            <w:tcW w:w="2551" w:type="dxa"/>
            <w:vAlign w:val="center"/>
          </w:tcPr>
          <w:p>
            <w:pPr>
              <w:pStyle w:val="12"/>
            </w:pPr>
            <w:r>
              <w:t>≥90百分比</w:t>
            </w:r>
          </w:p>
        </w:tc>
        <w:tc>
          <w:tcPr>
            <w:tcW w:w="2268" w:type="dxa"/>
            <w:vAlign w:val="center"/>
          </w:tcPr>
          <w:p>
            <w:pPr>
              <w:pStyle w:val="12"/>
            </w:pPr>
            <w:r>
              <w:t>项目工程完成情况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≥90百分比</w:t>
            </w:r>
          </w:p>
        </w:tc>
        <w:tc>
          <w:tcPr>
            <w:tcW w:w="2268" w:type="dxa"/>
            <w:vAlign w:val="center"/>
          </w:tcPr>
          <w:p>
            <w:pPr>
              <w:pStyle w:val="12"/>
            </w:pPr>
            <w: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施工对象满意度</w:t>
            </w:r>
          </w:p>
        </w:tc>
        <w:tc>
          <w:tcPr>
            <w:tcW w:w="2835" w:type="dxa"/>
            <w:vAlign w:val="center"/>
          </w:tcPr>
          <w:p>
            <w:pPr>
              <w:pStyle w:val="12"/>
            </w:pPr>
            <w:r>
              <w:t>满意数量占总数的比例</w:t>
            </w:r>
          </w:p>
        </w:tc>
        <w:tc>
          <w:tcPr>
            <w:tcW w:w="2551" w:type="dxa"/>
            <w:vAlign w:val="center"/>
          </w:tcPr>
          <w:p>
            <w:pPr>
              <w:pStyle w:val="12"/>
            </w:pPr>
            <w:r>
              <w:t>≥90百分比</w:t>
            </w:r>
          </w:p>
        </w:tc>
        <w:tc>
          <w:tcPr>
            <w:tcW w:w="2268" w:type="dxa"/>
            <w:vAlign w:val="center"/>
          </w:tcPr>
          <w:p>
            <w:pPr>
              <w:pStyle w:val="12"/>
            </w:pPr>
            <w:r>
              <w:t>满意数量占总数的比例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2、2022年“五、七工”退休费绩效目标表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1.按时发放退休费</w:t>
            </w:r>
          </w:p>
          <w:p>
            <w:pPr>
              <w:pStyle w:val="12"/>
            </w:pPr>
            <w:r>
              <w:t>2.维护社会稳定</w:t>
            </w:r>
          </w:p>
          <w:p>
            <w:pPr>
              <w:pStyle w:val="12"/>
            </w:pPr>
            <w:r>
              <w:t>3.保障个人利益</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退休人员人数</w:t>
            </w:r>
          </w:p>
        </w:tc>
        <w:tc>
          <w:tcPr>
            <w:tcW w:w="2835" w:type="dxa"/>
            <w:vAlign w:val="center"/>
          </w:tcPr>
          <w:p>
            <w:pPr>
              <w:pStyle w:val="12"/>
            </w:pPr>
            <w:r>
              <w:t>退休人员人数</w:t>
            </w:r>
          </w:p>
        </w:tc>
        <w:tc>
          <w:tcPr>
            <w:tcW w:w="2551" w:type="dxa"/>
            <w:vAlign w:val="center"/>
          </w:tcPr>
          <w:p>
            <w:pPr>
              <w:pStyle w:val="12"/>
            </w:pPr>
            <w:r>
              <w:t>100百分比</w:t>
            </w:r>
          </w:p>
        </w:tc>
        <w:tc>
          <w:tcPr>
            <w:tcW w:w="2268" w:type="dxa"/>
            <w:vAlign w:val="center"/>
          </w:tcPr>
          <w:p>
            <w:pPr>
              <w:pStyle w:val="12"/>
            </w:pPr>
            <w:r>
              <w:t>退休人员人数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离退休人员要老金待遇年均增长率</w:t>
            </w:r>
          </w:p>
        </w:tc>
        <w:tc>
          <w:tcPr>
            <w:tcW w:w="2835" w:type="dxa"/>
            <w:vAlign w:val="center"/>
          </w:tcPr>
          <w:p>
            <w:pPr>
              <w:pStyle w:val="12"/>
            </w:pPr>
            <w:r>
              <w:t>离退休人员要老金待遇年均增长率</w:t>
            </w:r>
          </w:p>
        </w:tc>
        <w:tc>
          <w:tcPr>
            <w:tcW w:w="2551" w:type="dxa"/>
            <w:vAlign w:val="center"/>
          </w:tcPr>
          <w:p>
            <w:pPr>
              <w:pStyle w:val="12"/>
            </w:pPr>
            <w:r>
              <w:t>100百分比</w:t>
            </w:r>
          </w:p>
        </w:tc>
        <w:tc>
          <w:tcPr>
            <w:tcW w:w="2268" w:type="dxa"/>
            <w:vAlign w:val="center"/>
          </w:tcPr>
          <w:p>
            <w:pPr>
              <w:pStyle w:val="12"/>
            </w:pPr>
            <w:r>
              <w:t>离退休人员要老金待遇年均增长率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按时发放</w:t>
            </w:r>
          </w:p>
        </w:tc>
        <w:tc>
          <w:tcPr>
            <w:tcW w:w="2835" w:type="dxa"/>
            <w:vAlign w:val="center"/>
          </w:tcPr>
          <w:p>
            <w:pPr>
              <w:pStyle w:val="12"/>
            </w:pPr>
            <w:r>
              <w:t>按时完成</w:t>
            </w:r>
          </w:p>
        </w:tc>
        <w:tc>
          <w:tcPr>
            <w:tcW w:w="2551" w:type="dxa"/>
            <w:vAlign w:val="center"/>
          </w:tcPr>
          <w:p>
            <w:pPr>
              <w:pStyle w:val="12"/>
            </w:pPr>
            <w:r>
              <w:t>100百分比</w:t>
            </w:r>
          </w:p>
        </w:tc>
        <w:tc>
          <w:tcPr>
            <w:tcW w:w="2268" w:type="dxa"/>
            <w:vAlign w:val="center"/>
          </w:tcPr>
          <w:p>
            <w:pPr>
              <w:pStyle w:val="12"/>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按预算数发放</w:t>
            </w:r>
          </w:p>
        </w:tc>
        <w:tc>
          <w:tcPr>
            <w:tcW w:w="2835" w:type="dxa"/>
            <w:vAlign w:val="center"/>
          </w:tcPr>
          <w:p>
            <w:pPr>
              <w:pStyle w:val="12"/>
            </w:pPr>
            <w:r>
              <w:t>按预算计划完成</w:t>
            </w:r>
          </w:p>
        </w:tc>
        <w:tc>
          <w:tcPr>
            <w:tcW w:w="2551" w:type="dxa"/>
            <w:vAlign w:val="center"/>
          </w:tcPr>
          <w:p>
            <w:pPr>
              <w:pStyle w:val="12"/>
            </w:pPr>
            <w:r>
              <w:t>100百分比</w:t>
            </w:r>
          </w:p>
        </w:tc>
        <w:tc>
          <w:tcPr>
            <w:tcW w:w="2268" w:type="dxa"/>
            <w:vAlign w:val="center"/>
          </w:tcPr>
          <w:p>
            <w:pPr>
              <w:pStyle w:val="12"/>
            </w:pPr>
            <w:r>
              <w:t>按预算数发放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重点工作完成率</w:t>
            </w:r>
          </w:p>
        </w:tc>
        <w:tc>
          <w:tcPr>
            <w:tcW w:w="2835" w:type="dxa"/>
            <w:vAlign w:val="center"/>
          </w:tcPr>
          <w:p>
            <w:pPr>
              <w:pStyle w:val="12"/>
            </w:pPr>
            <w:r>
              <w:t>重点工作完成率</w:t>
            </w:r>
          </w:p>
        </w:tc>
        <w:tc>
          <w:tcPr>
            <w:tcW w:w="2551" w:type="dxa"/>
            <w:vAlign w:val="center"/>
          </w:tcPr>
          <w:p>
            <w:pPr>
              <w:pStyle w:val="12"/>
            </w:pPr>
            <w:r>
              <w:t>100百分比</w:t>
            </w:r>
          </w:p>
        </w:tc>
        <w:tc>
          <w:tcPr>
            <w:tcW w:w="2268" w:type="dxa"/>
            <w:vAlign w:val="center"/>
          </w:tcPr>
          <w:p>
            <w:pPr>
              <w:pStyle w:val="12"/>
            </w:pPr>
            <w:r>
              <w:t>重点工作完成率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社会稳定水平</w:t>
            </w:r>
          </w:p>
        </w:tc>
        <w:tc>
          <w:tcPr>
            <w:tcW w:w="2551" w:type="dxa"/>
            <w:vAlign w:val="center"/>
          </w:tcPr>
          <w:p>
            <w:pPr>
              <w:pStyle w:val="12"/>
            </w:pPr>
            <w:r>
              <w:t>100百分比</w:t>
            </w:r>
          </w:p>
        </w:tc>
        <w:tc>
          <w:tcPr>
            <w:tcW w:w="2268" w:type="dxa"/>
            <w:vAlign w:val="center"/>
          </w:tcPr>
          <w:p>
            <w:pPr>
              <w:pStyle w:val="12"/>
            </w:pPr>
            <w:r>
              <w:t>社会稳定水平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生态保护影响力</w:t>
            </w:r>
          </w:p>
        </w:tc>
        <w:tc>
          <w:tcPr>
            <w:tcW w:w="2835" w:type="dxa"/>
            <w:vAlign w:val="center"/>
          </w:tcPr>
          <w:p>
            <w:pPr>
              <w:pStyle w:val="12"/>
            </w:pPr>
            <w:r>
              <w:t>生态保护影响力</w:t>
            </w:r>
          </w:p>
        </w:tc>
        <w:tc>
          <w:tcPr>
            <w:tcW w:w="2551" w:type="dxa"/>
            <w:vAlign w:val="center"/>
          </w:tcPr>
          <w:p>
            <w:pPr>
              <w:pStyle w:val="12"/>
            </w:pPr>
            <w:r>
              <w:t>100百分比</w:t>
            </w:r>
          </w:p>
        </w:tc>
        <w:tc>
          <w:tcPr>
            <w:tcW w:w="2268" w:type="dxa"/>
            <w:vAlign w:val="center"/>
          </w:tcPr>
          <w:p>
            <w:pPr>
              <w:pStyle w:val="12"/>
            </w:pPr>
            <w:r>
              <w:t>生态保护影响力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100百分比</w:t>
            </w:r>
          </w:p>
        </w:tc>
        <w:tc>
          <w:tcPr>
            <w:tcW w:w="2268" w:type="dxa"/>
            <w:vAlign w:val="center"/>
          </w:tcPr>
          <w:p>
            <w:pPr>
              <w:pStyle w:val="12"/>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社会评价</w:t>
            </w:r>
          </w:p>
        </w:tc>
        <w:tc>
          <w:tcPr>
            <w:tcW w:w="2551" w:type="dxa"/>
            <w:vAlign w:val="center"/>
          </w:tcPr>
          <w:p>
            <w:pPr>
              <w:pStyle w:val="12"/>
            </w:pPr>
            <w:r>
              <w:t>≥90百分比</w:t>
            </w:r>
          </w:p>
        </w:tc>
        <w:tc>
          <w:tcPr>
            <w:tcW w:w="2268" w:type="dxa"/>
            <w:vAlign w:val="center"/>
          </w:tcPr>
          <w:p>
            <w:pPr>
              <w:pStyle w:val="12"/>
            </w:pPr>
            <w:r>
              <w:t>社会评价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3、2022年办公楼维修费绩效目标表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1.目标内容1保障单位正常运转</w:t>
            </w:r>
          </w:p>
          <w:p>
            <w:pPr>
              <w:pStyle w:val="12"/>
            </w:pPr>
            <w:r>
              <w:t>2.目标内容2保障经费按时支出</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按工程量付款</w:t>
            </w:r>
          </w:p>
        </w:tc>
        <w:tc>
          <w:tcPr>
            <w:tcW w:w="2835" w:type="dxa"/>
            <w:vAlign w:val="center"/>
          </w:tcPr>
          <w:p>
            <w:pPr>
              <w:pStyle w:val="12"/>
            </w:pPr>
            <w:r>
              <w:t>实际付款情况与计划付款情况对比</w:t>
            </w:r>
          </w:p>
        </w:tc>
        <w:tc>
          <w:tcPr>
            <w:tcW w:w="2551" w:type="dxa"/>
            <w:vAlign w:val="center"/>
          </w:tcPr>
          <w:p>
            <w:pPr>
              <w:pStyle w:val="12"/>
            </w:pPr>
            <w:r>
              <w:t>≥90百分比</w:t>
            </w:r>
          </w:p>
        </w:tc>
        <w:tc>
          <w:tcPr>
            <w:tcW w:w="2268" w:type="dxa"/>
            <w:vAlign w:val="center"/>
          </w:tcPr>
          <w:p>
            <w:pPr>
              <w:pStyle w:val="12"/>
            </w:pPr>
            <w:r>
              <w:t>实际付款情况与计划付款情况对比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工程质量</w:t>
            </w:r>
          </w:p>
        </w:tc>
        <w:tc>
          <w:tcPr>
            <w:tcW w:w="2835" w:type="dxa"/>
            <w:vAlign w:val="center"/>
          </w:tcPr>
          <w:p>
            <w:pPr>
              <w:pStyle w:val="12"/>
            </w:pPr>
            <w:r>
              <w:t>工程质量合格率</w:t>
            </w:r>
          </w:p>
        </w:tc>
        <w:tc>
          <w:tcPr>
            <w:tcW w:w="2551" w:type="dxa"/>
            <w:vAlign w:val="center"/>
          </w:tcPr>
          <w:p>
            <w:pPr>
              <w:pStyle w:val="12"/>
            </w:pPr>
            <w:r>
              <w:t>≥90百分比</w:t>
            </w:r>
          </w:p>
        </w:tc>
        <w:tc>
          <w:tcPr>
            <w:tcW w:w="2268" w:type="dxa"/>
            <w:vAlign w:val="center"/>
          </w:tcPr>
          <w:p>
            <w:pPr>
              <w:pStyle w:val="12"/>
            </w:pPr>
            <w:r>
              <w:t>工程质量合格率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工程成本控置率</w:t>
            </w:r>
          </w:p>
        </w:tc>
        <w:tc>
          <w:tcPr>
            <w:tcW w:w="2835" w:type="dxa"/>
            <w:vAlign w:val="center"/>
          </w:tcPr>
          <w:p>
            <w:pPr>
              <w:pStyle w:val="12"/>
            </w:pPr>
            <w:r>
              <w:t>工程成本控制率</w:t>
            </w:r>
          </w:p>
        </w:tc>
        <w:tc>
          <w:tcPr>
            <w:tcW w:w="2551" w:type="dxa"/>
            <w:vAlign w:val="center"/>
          </w:tcPr>
          <w:p>
            <w:pPr>
              <w:pStyle w:val="12"/>
            </w:pPr>
            <w:r>
              <w:t>≥90百分比</w:t>
            </w:r>
          </w:p>
        </w:tc>
        <w:tc>
          <w:tcPr>
            <w:tcW w:w="2268" w:type="dxa"/>
            <w:vAlign w:val="center"/>
          </w:tcPr>
          <w:p>
            <w:pPr>
              <w:pStyle w:val="12"/>
            </w:pPr>
            <w:r>
              <w:t>工程成本控制率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完工时间</w:t>
            </w:r>
          </w:p>
        </w:tc>
        <w:tc>
          <w:tcPr>
            <w:tcW w:w="2835" w:type="dxa"/>
            <w:vAlign w:val="center"/>
          </w:tcPr>
          <w:p>
            <w:pPr>
              <w:pStyle w:val="12"/>
            </w:pPr>
            <w:r>
              <w:t>按时完工率</w:t>
            </w:r>
          </w:p>
        </w:tc>
        <w:tc>
          <w:tcPr>
            <w:tcW w:w="2551" w:type="dxa"/>
            <w:vAlign w:val="center"/>
          </w:tcPr>
          <w:p>
            <w:pPr>
              <w:pStyle w:val="12"/>
            </w:pPr>
            <w:r>
              <w:t>≥90百分比</w:t>
            </w:r>
          </w:p>
        </w:tc>
        <w:tc>
          <w:tcPr>
            <w:tcW w:w="2268" w:type="dxa"/>
            <w:vAlign w:val="center"/>
          </w:tcPr>
          <w:p>
            <w:pPr>
              <w:pStyle w:val="12"/>
            </w:pPr>
            <w:r>
              <w:t>按时完工率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付款率</w:t>
            </w:r>
          </w:p>
        </w:tc>
        <w:tc>
          <w:tcPr>
            <w:tcW w:w="2835" w:type="dxa"/>
            <w:vAlign w:val="center"/>
          </w:tcPr>
          <w:p>
            <w:pPr>
              <w:pStyle w:val="12"/>
            </w:pPr>
            <w:r>
              <w:t>付款率</w:t>
            </w:r>
          </w:p>
        </w:tc>
        <w:tc>
          <w:tcPr>
            <w:tcW w:w="2551" w:type="dxa"/>
            <w:vAlign w:val="center"/>
          </w:tcPr>
          <w:p>
            <w:pPr>
              <w:pStyle w:val="12"/>
            </w:pPr>
            <w:r>
              <w:t>≥90百分比</w:t>
            </w:r>
          </w:p>
        </w:tc>
        <w:tc>
          <w:tcPr>
            <w:tcW w:w="2268" w:type="dxa"/>
            <w:vAlign w:val="center"/>
          </w:tcPr>
          <w:p>
            <w:pPr>
              <w:pStyle w:val="12"/>
            </w:pPr>
            <w:r>
              <w:t>付款率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项目建成效果</w:t>
            </w:r>
          </w:p>
        </w:tc>
        <w:tc>
          <w:tcPr>
            <w:tcW w:w="2835" w:type="dxa"/>
            <w:vAlign w:val="center"/>
          </w:tcPr>
          <w:p>
            <w:pPr>
              <w:pStyle w:val="12"/>
            </w:pPr>
            <w:r>
              <w:t>项目建成效果</w:t>
            </w:r>
          </w:p>
        </w:tc>
        <w:tc>
          <w:tcPr>
            <w:tcW w:w="2551" w:type="dxa"/>
            <w:vAlign w:val="center"/>
          </w:tcPr>
          <w:p>
            <w:pPr>
              <w:pStyle w:val="12"/>
            </w:pPr>
            <w:r>
              <w:t>≥90百分比</w:t>
            </w:r>
          </w:p>
        </w:tc>
        <w:tc>
          <w:tcPr>
            <w:tcW w:w="2268" w:type="dxa"/>
            <w:vAlign w:val="center"/>
          </w:tcPr>
          <w:p>
            <w:pPr>
              <w:pStyle w:val="12"/>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项目工程完成情况</w:t>
            </w:r>
          </w:p>
        </w:tc>
        <w:tc>
          <w:tcPr>
            <w:tcW w:w="2835" w:type="dxa"/>
            <w:vAlign w:val="center"/>
          </w:tcPr>
          <w:p>
            <w:pPr>
              <w:pStyle w:val="12"/>
            </w:pPr>
            <w:r>
              <w:t>项目工程完成情况</w:t>
            </w:r>
          </w:p>
        </w:tc>
        <w:tc>
          <w:tcPr>
            <w:tcW w:w="2551" w:type="dxa"/>
            <w:vAlign w:val="center"/>
          </w:tcPr>
          <w:p>
            <w:pPr>
              <w:pStyle w:val="12"/>
            </w:pPr>
            <w:r>
              <w:t>≥90百分比</w:t>
            </w:r>
          </w:p>
        </w:tc>
        <w:tc>
          <w:tcPr>
            <w:tcW w:w="2268" w:type="dxa"/>
            <w:vAlign w:val="center"/>
          </w:tcPr>
          <w:p>
            <w:pPr>
              <w:pStyle w:val="12"/>
            </w:pPr>
            <w:r>
              <w:t>项目工程完成情况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≥90百分比</w:t>
            </w:r>
          </w:p>
        </w:tc>
        <w:tc>
          <w:tcPr>
            <w:tcW w:w="2268" w:type="dxa"/>
            <w:vAlign w:val="center"/>
          </w:tcPr>
          <w:p>
            <w:pPr>
              <w:pStyle w:val="12"/>
            </w:pPr>
            <w: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施工对象满意度</w:t>
            </w:r>
          </w:p>
        </w:tc>
        <w:tc>
          <w:tcPr>
            <w:tcW w:w="2835" w:type="dxa"/>
            <w:vAlign w:val="center"/>
          </w:tcPr>
          <w:p>
            <w:pPr>
              <w:pStyle w:val="12"/>
            </w:pPr>
            <w:r>
              <w:t>满意数量占总数的比例</w:t>
            </w:r>
          </w:p>
        </w:tc>
        <w:tc>
          <w:tcPr>
            <w:tcW w:w="2551" w:type="dxa"/>
            <w:vAlign w:val="center"/>
          </w:tcPr>
          <w:p>
            <w:pPr>
              <w:pStyle w:val="12"/>
            </w:pPr>
            <w:r>
              <w:t>≥90百分比</w:t>
            </w:r>
          </w:p>
        </w:tc>
        <w:tc>
          <w:tcPr>
            <w:tcW w:w="2268" w:type="dxa"/>
            <w:vAlign w:val="center"/>
          </w:tcPr>
          <w:p>
            <w:pPr>
              <w:pStyle w:val="12"/>
            </w:pPr>
            <w:r>
              <w:t>满意数量占总数的比例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4、2022年办公室独生子女费绩效目标表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1.保障个人利益</w:t>
            </w:r>
          </w:p>
          <w:p>
            <w:pPr>
              <w:pStyle w:val="12"/>
            </w:pPr>
            <w:r>
              <w:t>2.维护社会稳定</w:t>
            </w:r>
          </w:p>
          <w:p>
            <w:pPr>
              <w:pStyle w:val="12"/>
            </w:pPr>
            <w:r>
              <w:t>3.保障工作顺利开展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退休人员独生子女人数</w:t>
            </w:r>
          </w:p>
        </w:tc>
        <w:tc>
          <w:tcPr>
            <w:tcW w:w="2835" w:type="dxa"/>
            <w:vAlign w:val="center"/>
          </w:tcPr>
          <w:p>
            <w:pPr>
              <w:pStyle w:val="12"/>
            </w:pPr>
            <w:r>
              <w:t>退休人员独生子女人数</w:t>
            </w:r>
          </w:p>
        </w:tc>
        <w:tc>
          <w:tcPr>
            <w:tcW w:w="2551" w:type="dxa"/>
            <w:vAlign w:val="center"/>
          </w:tcPr>
          <w:p>
            <w:pPr>
              <w:pStyle w:val="12"/>
            </w:pPr>
            <w:r>
              <w:t>100百分比</w:t>
            </w:r>
          </w:p>
        </w:tc>
        <w:tc>
          <w:tcPr>
            <w:tcW w:w="2268" w:type="dxa"/>
            <w:vAlign w:val="center"/>
          </w:tcPr>
          <w:p>
            <w:pPr>
              <w:pStyle w:val="12"/>
            </w:pPr>
            <w:r>
              <w:t>退休人员独生子女人数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退休人员独生子女人数发放比例</w:t>
            </w:r>
          </w:p>
        </w:tc>
        <w:tc>
          <w:tcPr>
            <w:tcW w:w="2835" w:type="dxa"/>
            <w:vAlign w:val="center"/>
          </w:tcPr>
          <w:p>
            <w:pPr>
              <w:pStyle w:val="12"/>
            </w:pPr>
            <w:r>
              <w:t>退休人员独生子女人数发放比例</w:t>
            </w:r>
          </w:p>
        </w:tc>
        <w:tc>
          <w:tcPr>
            <w:tcW w:w="2551" w:type="dxa"/>
            <w:vAlign w:val="center"/>
          </w:tcPr>
          <w:p>
            <w:pPr>
              <w:pStyle w:val="12"/>
            </w:pPr>
            <w:r>
              <w:t>100百分比</w:t>
            </w:r>
          </w:p>
        </w:tc>
        <w:tc>
          <w:tcPr>
            <w:tcW w:w="2268" w:type="dxa"/>
            <w:vAlign w:val="center"/>
          </w:tcPr>
          <w:p>
            <w:pPr>
              <w:pStyle w:val="12"/>
            </w:pPr>
            <w:r>
              <w:t>退休人员独生子女人数发放比例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2835" w:type="dxa"/>
            <w:vAlign w:val="center"/>
          </w:tcPr>
          <w:p>
            <w:pPr>
              <w:pStyle w:val="12"/>
            </w:pPr>
            <w:r>
              <w:t>按时完成</w:t>
            </w:r>
          </w:p>
        </w:tc>
        <w:tc>
          <w:tcPr>
            <w:tcW w:w="2551" w:type="dxa"/>
            <w:vAlign w:val="center"/>
          </w:tcPr>
          <w:p>
            <w:pPr>
              <w:pStyle w:val="12"/>
            </w:pPr>
            <w:r>
              <w:t>100百分比</w:t>
            </w:r>
          </w:p>
        </w:tc>
        <w:tc>
          <w:tcPr>
            <w:tcW w:w="2268" w:type="dxa"/>
            <w:vAlign w:val="center"/>
          </w:tcPr>
          <w:p>
            <w:pPr>
              <w:pStyle w:val="12"/>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按预算计划完成</w:t>
            </w:r>
          </w:p>
        </w:tc>
        <w:tc>
          <w:tcPr>
            <w:tcW w:w="2835" w:type="dxa"/>
            <w:vAlign w:val="center"/>
          </w:tcPr>
          <w:p>
            <w:pPr>
              <w:pStyle w:val="12"/>
            </w:pPr>
            <w:r>
              <w:t>按预算计划完成</w:t>
            </w:r>
          </w:p>
        </w:tc>
        <w:tc>
          <w:tcPr>
            <w:tcW w:w="2551" w:type="dxa"/>
            <w:vAlign w:val="center"/>
          </w:tcPr>
          <w:p>
            <w:pPr>
              <w:pStyle w:val="12"/>
            </w:pPr>
            <w:r>
              <w:t>100百分比</w:t>
            </w:r>
          </w:p>
        </w:tc>
        <w:tc>
          <w:tcPr>
            <w:tcW w:w="2268" w:type="dxa"/>
            <w:vAlign w:val="center"/>
          </w:tcPr>
          <w:p>
            <w:pPr>
              <w:pStyle w:val="12"/>
            </w:pPr>
            <w:r>
              <w:t>按预算计划完成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≥100百分比</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社会稳定水平</w:t>
            </w:r>
          </w:p>
        </w:tc>
        <w:tc>
          <w:tcPr>
            <w:tcW w:w="2551" w:type="dxa"/>
            <w:vAlign w:val="center"/>
          </w:tcPr>
          <w:p>
            <w:pPr>
              <w:pStyle w:val="12"/>
            </w:pPr>
            <w:r>
              <w:t>100百分比</w:t>
            </w:r>
          </w:p>
        </w:tc>
        <w:tc>
          <w:tcPr>
            <w:tcW w:w="2268" w:type="dxa"/>
            <w:vAlign w:val="center"/>
          </w:tcPr>
          <w:p>
            <w:pPr>
              <w:pStyle w:val="12"/>
            </w:pPr>
            <w:r>
              <w:t>社会稳定水平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100百分比</w:t>
            </w:r>
          </w:p>
        </w:tc>
        <w:tc>
          <w:tcPr>
            <w:tcW w:w="2268" w:type="dxa"/>
            <w:vAlign w:val="center"/>
          </w:tcPr>
          <w:p>
            <w:pPr>
              <w:pStyle w:val="12"/>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≥90百分比</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5、2022年办公室劳务费绩效目标表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1.保障单位正常运转</w:t>
            </w:r>
          </w:p>
          <w:p>
            <w:pPr>
              <w:pStyle w:val="12"/>
            </w:pPr>
            <w:r>
              <w:t>2.按时发放劳务费</w:t>
            </w:r>
          </w:p>
          <w:p>
            <w:pPr>
              <w:pStyle w:val="12"/>
            </w:pPr>
            <w:r>
              <w:t>3.保障个人利益</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＝12人数</w:t>
            </w:r>
          </w:p>
        </w:tc>
        <w:tc>
          <w:tcPr>
            <w:tcW w:w="2268" w:type="dxa"/>
            <w:vAlign w:val="center"/>
          </w:tcPr>
          <w:p>
            <w:pPr>
              <w:pStyle w:val="12"/>
            </w:pPr>
            <w:r>
              <w:t>人数齐全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工资成本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职工满意度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完成比重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成绩良以上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成绩良以上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6、2022年工会经费绩效目标表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1.目标内容1保障单位正常运转</w:t>
            </w:r>
          </w:p>
          <w:p>
            <w:pPr>
              <w:pStyle w:val="12"/>
            </w:pPr>
            <w:r>
              <w:t>2.目标内容2保障资金按时支付</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2835" w:type="dxa"/>
            <w:vAlign w:val="center"/>
          </w:tcPr>
          <w:p>
            <w:pPr>
              <w:pStyle w:val="12"/>
            </w:pPr>
            <w:r>
              <w:t>实际完成率</w:t>
            </w:r>
          </w:p>
        </w:tc>
        <w:tc>
          <w:tcPr>
            <w:tcW w:w="2551" w:type="dxa"/>
            <w:vAlign w:val="center"/>
          </w:tcPr>
          <w:p>
            <w:pPr>
              <w:pStyle w:val="12"/>
            </w:pPr>
            <w:r>
              <w:t>≥100百分比</w:t>
            </w:r>
          </w:p>
        </w:tc>
        <w:tc>
          <w:tcPr>
            <w:tcW w:w="2268" w:type="dxa"/>
            <w:vAlign w:val="center"/>
          </w:tcPr>
          <w:p>
            <w:pPr>
              <w:pStyle w:val="12"/>
            </w:pPr>
            <w:r>
              <w:t>实际完成率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预算执行</w:t>
            </w:r>
          </w:p>
        </w:tc>
        <w:tc>
          <w:tcPr>
            <w:tcW w:w="2835" w:type="dxa"/>
            <w:vAlign w:val="center"/>
          </w:tcPr>
          <w:p>
            <w:pPr>
              <w:pStyle w:val="12"/>
            </w:pPr>
            <w:r>
              <w:t>完成年度预算安排</w:t>
            </w:r>
          </w:p>
        </w:tc>
        <w:tc>
          <w:tcPr>
            <w:tcW w:w="2551" w:type="dxa"/>
            <w:vAlign w:val="center"/>
          </w:tcPr>
          <w:p>
            <w:pPr>
              <w:pStyle w:val="12"/>
            </w:pPr>
            <w:r>
              <w:t>≥100百分比</w:t>
            </w:r>
          </w:p>
        </w:tc>
        <w:tc>
          <w:tcPr>
            <w:tcW w:w="2268" w:type="dxa"/>
            <w:vAlign w:val="center"/>
          </w:tcPr>
          <w:p>
            <w:pPr>
              <w:pStyle w:val="12"/>
            </w:pPr>
            <w:r>
              <w:t>完成年度预算安排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2835" w:type="dxa"/>
            <w:vAlign w:val="center"/>
          </w:tcPr>
          <w:p>
            <w:pPr>
              <w:pStyle w:val="12"/>
            </w:pPr>
            <w:r>
              <w:t>发放到位率</w:t>
            </w:r>
          </w:p>
        </w:tc>
        <w:tc>
          <w:tcPr>
            <w:tcW w:w="2551" w:type="dxa"/>
            <w:vAlign w:val="center"/>
          </w:tcPr>
          <w:p>
            <w:pPr>
              <w:pStyle w:val="12"/>
            </w:pPr>
            <w:r>
              <w:t>≥100百分比</w:t>
            </w:r>
          </w:p>
        </w:tc>
        <w:tc>
          <w:tcPr>
            <w:tcW w:w="2268" w:type="dxa"/>
            <w:vAlign w:val="center"/>
          </w:tcPr>
          <w:p>
            <w:pPr>
              <w:pStyle w:val="12"/>
            </w:pPr>
            <w:r>
              <w:t>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及时发放完成率</w:t>
            </w:r>
          </w:p>
        </w:tc>
        <w:tc>
          <w:tcPr>
            <w:tcW w:w="2835" w:type="dxa"/>
            <w:vAlign w:val="center"/>
          </w:tcPr>
          <w:p>
            <w:pPr>
              <w:pStyle w:val="12"/>
            </w:pPr>
            <w:r>
              <w:t>按时发放完成率</w:t>
            </w:r>
          </w:p>
        </w:tc>
        <w:tc>
          <w:tcPr>
            <w:tcW w:w="2551" w:type="dxa"/>
            <w:vAlign w:val="center"/>
          </w:tcPr>
          <w:p>
            <w:pPr>
              <w:pStyle w:val="12"/>
            </w:pPr>
            <w:r>
              <w:t>≥100百分比</w:t>
            </w:r>
          </w:p>
        </w:tc>
        <w:tc>
          <w:tcPr>
            <w:tcW w:w="2268" w:type="dxa"/>
            <w:vAlign w:val="center"/>
          </w:tcPr>
          <w:p>
            <w:pPr>
              <w:pStyle w:val="12"/>
            </w:pPr>
            <w:r>
              <w:t>按时发放完成率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保障工作顺利进行，维护社会稳定</w:t>
            </w:r>
          </w:p>
        </w:tc>
        <w:tc>
          <w:tcPr>
            <w:tcW w:w="2551" w:type="dxa"/>
            <w:vAlign w:val="center"/>
          </w:tcPr>
          <w:p>
            <w:pPr>
              <w:pStyle w:val="12"/>
            </w:pPr>
            <w:r>
              <w:t>≥100百分比</w:t>
            </w:r>
          </w:p>
        </w:tc>
        <w:tc>
          <w:tcPr>
            <w:tcW w:w="2268" w:type="dxa"/>
            <w:vAlign w:val="center"/>
          </w:tcPr>
          <w:p>
            <w:pPr>
              <w:pStyle w:val="12"/>
            </w:pPr>
            <w:r>
              <w:t>保障工作顺利进行，维护社会稳定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2835" w:type="dxa"/>
            <w:vAlign w:val="center"/>
          </w:tcPr>
          <w:p>
            <w:pPr>
              <w:pStyle w:val="12"/>
            </w:pPr>
            <w:r>
              <w:t>在全区职工重要影响，得到广大职工充分认可</w:t>
            </w:r>
          </w:p>
        </w:tc>
        <w:tc>
          <w:tcPr>
            <w:tcW w:w="2551" w:type="dxa"/>
            <w:vAlign w:val="center"/>
          </w:tcPr>
          <w:p>
            <w:pPr>
              <w:pStyle w:val="12"/>
            </w:pPr>
            <w:r>
              <w:t>≥100百分比</w:t>
            </w:r>
          </w:p>
        </w:tc>
        <w:tc>
          <w:tcPr>
            <w:tcW w:w="2268" w:type="dxa"/>
            <w:vAlign w:val="center"/>
          </w:tcPr>
          <w:p>
            <w:pPr>
              <w:pStyle w:val="12"/>
            </w:pPr>
            <w:r>
              <w:t>在全区职工重要影响，得到广大职工充分认可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≥100百分比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≥100百分比</w:t>
            </w:r>
          </w:p>
        </w:tc>
        <w:tc>
          <w:tcPr>
            <w:tcW w:w="2268" w:type="dxa"/>
            <w:vAlign w:val="center"/>
          </w:tcPr>
          <w:p>
            <w:pPr>
              <w:pStyle w:val="12"/>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≥100百分比</w:t>
            </w:r>
          </w:p>
        </w:tc>
        <w:tc>
          <w:tcPr>
            <w:tcW w:w="2268"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7、2022年乖乖嘉年华食品有限公司补交养老保险费绩效目标表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1.按时缴纳养老保险</w:t>
            </w:r>
          </w:p>
          <w:p>
            <w:pPr>
              <w:pStyle w:val="12"/>
            </w:pPr>
            <w:r>
              <w:t>2.维护社会稳定</w:t>
            </w:r>
          </w:p>
          <w:p>
            <w:pPr>
              <w:pStyle w:val="12"/>
            </w:pPr>
            <w:r>
              <w:t>3.保障个人利益</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基本养老保险参保人数</w:t>
            </w:r>
          </w:p>
        </w:tc>
        <w:tc>
          <w:tcPr>
            <w:tcW w:w="2835" w:type="dxa"/>
            <w:vAlign w:val="center"/>
          </w:tcPr>
          <w:p>
            <w:pPr>
              <w:pStyle w:val="12"/>
            </w:pPr>
            <w:r>
              <w:t>基本养老保险参保人数</w:t>
            </w:r>
          </w:p>
        </w:tc>
        <w:tc>
          <w:tcPr>
            <w:tcW w:w="2551" w:type="dxa"/>
            <w:vAlign w:val="center"/>
          </w:tcPr>
          <w:p>
            <w:pPr>
              <w:pStyle w:val="12"/>
            </w:pPr>
            <w:r>
              <w:t>100百分比</w:t>
            </w:r>
          </w:p>
        </w:tc>
        <w:tc>
          <w:tcPr>
            <w:tcW w:w="2268" w:type="dxa"/>
            <w:vAlign w:val="center"/>
          </w:tcPr>
          <w:p>
            <w:pPr>
              <w:pStyle w:val="12"/>
            </w:pPr>
            <w:r>
              <w:t>基本养老保险参保人数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基本养老保险实际缴纳比例</w:t>
            </w:r>
          </w:p>
        </w:tc>
        <w:tc>
          <w:tcPr>
            <w:tcW w:w="2835" w:type="dxa"/>
            <w:vAlign w:val="center"/>
          </w:tcPr>
          <w:p>
            <w:pPr>
              <w:pStyle w:val="12"/>
            </w:pPr>
            <w:r>
              <w:t>基本养老保险实际缴纳比例</w:t>
            </w:r>
          </w:p>
        </w:tc>
        <w:tc>
          <w:tcPr>
            <w:tcW w:w="2551" w:type="dxa"/>
            <w:vAlign w:val="center"/>
          </w:tcPr>
          <w:p>
            <w:pPr>
              <w:pStyle w:val="12"/>
            </w:pPr>
            <w:r>
              <w:t>100百分比</w:t>
            </w:r>
          </w:p>
        </w:tc>
        <w:tc>
          <w:tcPr>
            <w:tcW w:w="2268" w:type="dxa"/>
            <w:vAlign w:val="center"/>
          </w:tcPr>
          <w:p>
            <w:pPr>
              <w:pStyle w:val="12"/>
            </w:pPr>
            <w:r>
              <w:t>基本养老保险实际缴纳比例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2835" w:type="dxa"/>
            <w:vAlign w:val="center"/>
          </w:tcPr>
          <w:p>
            <w:pPr>
              <w:pStyle w:val="12"/>
            </w:pPr>
            <w:r>
              <w:t>按时完成</w:t>
            </w:r>
          </w:p>
        </w:tc>
        <w:tc>
          <w:tcPr>
            <w:tcW w:w="2551" w:type="dxa"/>
            <w:vAlign w:val="center"/>
          </w:tcPr>
          <w:p>
            <w:pPr>
              <w:pStyle w:val="12"/>
            </w:pPr>
            <w:r>
              <w:t>100百分比</w:t>
            </w:r>
          </w:p>
        </w:tc>
        <w:tc>
          <w:tcPr>
            <w:tcW w:w="2268" w:type="dxa"/>
            <w:vAlign w:val="center"/>
          </w:tcPr>
          <w:p>
            <w:pPr>
              <w:pStyle w:val="12"/>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按预算计划完成</w:t>
            </w:r>
          </w:p>
        </w:tc>
        <w:tc>
          <w:tcPr>
            <w:tcW w:w="2835" w:type="dxa"/>
            <w:vAlign w:val="center"/>
          </w:tcPr>
          <w:p>
            <w:pPr>
              <w:pStyle w:val="12"/>
            </w:pPr>
            <w:r>
              <w:t>按预算计划完成</w:t>
            </w:r>
          </w:p>
        </w:tc>
        <w:tc>
          <w:tcPr>
            <w:tcW w:w="2551" w:type="dxa"/>
            <w:vAlign w:val="center"/>
          </w:tcPr>
          <w:p>
            <w:pPr>
              <w:pStyle w:val="12"/>
            </w:pPr>
            <w:r>
              <w:t>100百分比</w:t>
            </w:r>
          </w:p>
        </w:tc>
        <w:tc>
          <w:tcPr>
            <w:tcW w:w="2268" w:type="dxa"/>
            <w:vAlign w:val="center"/>
          </w:tcPr>
          <w:p>
            <w:pPr>
              <w:pStyle w:val="12"/>
            </w:pPr>
            <w:r>
              <w:t>按预算计划完成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≥100百分比</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社会稳定水平</w:t>
            </w:r>
          </w:p>
        </w:tc>
        <w:tc>
          <w:tcPr>
            <w:tcW w:w="2551" w:type="dxa"/>
            <w:vAlign w:val="center"/>
          </w:tcPr>
          <w:p>
            <w:pPr>
              <w:pStyle w:val="12"/>
            </w:pPr>
            <w:r>
              <w:t>100百分比</w:t>
            </w:r>
          </w:p>
        </w:tc>
        <w:tc>
          <w:tcPr>
            <w:tcW w:w="2268" w:type="dxa"/>
            <w:vAlign w:val="center"/>
          </w:tcPr>
          <w:p>
            <w:pPr>
              <w:pStyle w:val="12"/>
            </w:pPr>
            <w:r>
              <w:t>社会稳定水平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100百分比</w:t>
            </w:r>
          </w:p>
        </w:tc>
        <w:tc>
          <w:tcPr>
            <w:tcW w:w="2268" w:type="dxa"/>
            <w:vAlign w:val="center"/>
          </w:tcPr>
          <w:p>
            <w:pPr>
              <w:pStyle w:val="12"/>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≥90百分比</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8、2022年居委会独生子女费绩效目标表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1.按时发放独生子女一次性奖励</w:t>
            </w:r>
          </w:p>
          <w:p>
            <w:pPr>
              <w:pStyle w:val="12"/>
            </w:pPr>
            <w:r>
              <w:t>2.保障工作顺利开展</w:t>
            </w:r>
          </w:p>
          <w:p>
            <w:pPr>
              <w:pStyle w:val="12"/>
            </w:pPr>
            <w:r>
              <w:t>3.维护个人利益</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独生子女费发放人数</w:t>
            </w:r>
          </w:p>
        </w:tc>
        <w:tc>
          <w:tcPr>
            <w:tcW w:w="2835" w:type="dxa"/>
            <w:vAlign w:val="center"/>
          </w:tcPr>
          <w:p>
            <w:pPr>
              <w:pStyle w:val="12"/>
            </w:pPr>
            <w:r>
              <w:t>独生子女费发放人数</w:t>
            </w:r>
          </w:p>
        </w:tc>
        <w:tc>
          <w:tcPr>
            <w:tcW w:w="2551" w:type="dxa"/>
            <w:vAlign w:val="center"/>
          </w:tcPr>
          <w:p>
            <w:pPr>
              <w:pStyle w:val="12"/>
            </w:pPr>
            <w:r>
              <w:t>100百分比</w:t>
            </w:r>
          </w:p>
        </w:tc>
        <w:tc>
          <w:tcPr>
            <w:tcW w:w="2268" w:type="dxa"/>
            <w:vAlign w:val="center"/>
          </w:tcPr>
          <w:p>
            <w:pPr>
              <w:pStyle w:val="12"/>
            </w:pPr>
            <w:r>
              <w:t>独生子女费发放人数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独生子女费发放比例</w:t>
            </w:r>
          </w:p>
        </w:tc>
        <w:tc>
          <w:tcPr>
            <w:tcW w:w="2835" w:type="dxa"/>
            <w:vAlign w:val="center"/>
          </w:tcPr>
          <w:p>
            <w:pPr>
              <w:pStyle w:val="12"/>
            </w:pPr>
            <w:r>
              <w:t>独生子女费发放比例</w:t>
            </w:r>
          </w:p>
        </w:tc>
        <w:tc>
          <w:tcPr>
            <w:tcW w:w="2551" w:type="dxa"/>
            <w:vAlign w:val="center"/>
          </w:tcPr>
          <w:p>
            <w:pPr>
              <w:pStyle w:val="12"/>
            </w:pPr>
            <w:r>
              <w:t>100百分比</w:t>
            </w:r>
          </w:p>
        </w:tc>
        <w:tc>
          <w:tcPr>
            <w:tcW w:w="2268" w:type="dxa"/>
            <w:vAlign w:val="center"/>
          </w:tcPr>
          <w:p>
            <w:pPr>
              <w:pStyle w:val="12"/>
            </w:pPr>
            <w:r>
              <w:t>独生子女费发放比例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2835" w:type="dxa"/>
            <w:vAlign w:val="center"/>
          </w:tcPr>
          <w:p>
            <w:pPr>
              <w:pStyle w:val="12"/>
            </w:pPr>
            <w:r>
              <w:t>按时完成</w:t>
            </w:r>
          </w:p>
        </w:tc>
        <w:tc>
          <w:tcPr>
            <w:tcW w:w="2551" w:type="dxa"/>
            <w:vAlign w:val="center"/>
          </w:tcPr>
          <w:p>
            <w:pPr>
              <w:pStyle w:val="12"/>
            </w:pPr>
            <w:r>
              <w:t>100百分比</w:t>
            </w:r>
          </w:p>
        </w:tc>
        <w:tc>
          <w:tcPr>
            <w:tcW w:w="2268" w:type="dxa"/>
            <w:vAlign w:val="center"/>
          </w:tcPr>
          <w:p>
            <w:pPr>
              <w:pStyle w:val="12"/>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按预算计划完成</w:t>
            </w:r>
          </w:p>
        </w:tc>
        <w:tc>
          <w:tcPr>
            <w:tcW w:w="2835" w:type="dxa"/>
            <w:vAlign w:val="center"/>
          </w:tcPr>
          <w:p>
            <w:pPr>
              <w:pStyle w:val="12"/>
            </w:pPr>
            <w:r>
              <w:t>按预算计划完成</w:t>
            </w:r>
          </w:p>
        </w:tc>
        <w:tc>
          <w:tcPr>
            <w:tcW w:w="2551" w:type="dxa"/>
            <w:vAlign w:val="center"/>
          </w:tcPr>
          <w:p>
            <w:pPr>
              <w:pStyle w:val="12"/>
            </w:pPr>
            <w:r>
              <w:t>100百分比</w:t>
            </w:r>
          </w:p>
        </w:tc>
        <w:tc>
          <w:tcPr>
            <w:tcW w:w="2268" w:type="dxa"/>
            <w:vAlign w:val="center"/>
          </w:tcPr>
          <w:p>
            <w:pPr>
              <w:pStyle w:val="12"/>
            </w:pPr>
            <w:r>
              <w:t>按预算计划完成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≥100百分比</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社会稳定水平</w:t>
            </w:r>
          </w:p>
        </w:tc>
        <w:tc>
          <w:tcPr>
            <w:tcW w:w="2551" w:type="dxa"/>
            <w:vAlign w:val="center"/>
          </w:tcPr>
          <w:p>
            <w:pPr>
              <w:pStyle w:val="12"/>
            </w:pPr>
            <w:r>
              <w:t>100百分比</w:t>
            </w:r>
          </w:p>
        </w:tc>
        <w:tc>
          <w:tcPr>
            <w:tcW w:w="2268" w:type="dxa"/>
            <w:vAlign w:val="center"/>
          </w:tcPr>
          <w:p>
            <w:pPr>
              <w:pStyle w:val="12"/>
            </w:pPr>
            <w:r>
              <w:t>社会稳定水平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100百分比</w:t>
            </w:r>
          </w:p>
        </w:tc>
        <w:tc>
          <w:tcPr>
            <w:tcW w:w="2268" w:type="dxa"/>
            <w:vAlign w:val="center"/>
          </w:tcPr>
          <w:p>
            <w:pPr>
              <w:pStyle w:val="12"/>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≥90百分比</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9、2022年劳务派遣人员工资绩效目标表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1.保障单位正常运转</w:t>
            </w:r>
          </w:p>
          <w:p>
            <w:pPr>
              <w:pStyle w:val="12"/>
            </w:pPr>
            <w:r>
              <w:t>2.保障经费按时支出</w:t>
            </w:r>
          </w:p>
          <w:p>
            <w:pPr>
              <w:pStyle w:val="12"/>
            </w:pPr>
            <w:r>
              <w:t>3.维护个人利益</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＝12人数</w:t>
            </w:r>
          </w:p>
        </w:tc>
        <w:tc>
          <w:tcPr>
            <w:tcW w:w="2268" w:type="dxa"/>
            <w:vAlign w:val="center"/>
          </w:tcPr>
          <w:p>
            <w:pPr>
              <w:pStyle w:val="12"/>
            </w:pPr>
            <w:r>
              <w:t>人数齐全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工资成本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职工满意度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完成比重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成绩良以上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成绩良以上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10、2022年李相华灵活就业养老保险绩效目标表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1.按时缴纳养老保险</w:t>
            </w:r>
          </w:p>
          <w:p>
            <w:pPr>
              <w:pStyle w:val="12"/>
            </w:pPr>
            <w:r>
              <w:t>2.保障工作顺利开展</w:t>
            </w:r>
          </w:p>
          <w:p>
            <w:pPr>
              <w:pStyle w:val="12"/>
            </w:pPr>
            <w:r>
              <w:t>3.维护个人利益</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基本养老保险参保人数</w:t>
            </w:r>
          </w:p>
        </w:tc>
        <w:tc>
          <w:tcPr>
            <w:tcW w:w="2835" w:type="dxa"/>
            <w:vAlign w:val="center"/>
          </w:tcPr>
          <w:p>
            <w:pPr>
              <w:pStyle w:val="12"/>
            </w:pPr>
            <w:r>
              <w:t>基本养老保险参保人数</w:t>
            </w:r>
          </w:p>
        </w:tc>
        <w:tc>
          <w:tcPr>
            <w:tcW w:w="2551" w:type="dxa"/>
            <w:vAlign w:val="center"/>
          </w:tcPr>
          <w:p>
            <w:pPr>
              <w:pStyle w:val="12"/>
            </w:pPr>
            <w:r>
              <w:t>100百分比</w:t>
            </w:r>
          </w:p>
        </w:tc>
        <w:tc>
          <w:tcPr>
            <w:tcW w:w="2268" w:type="dxa"/>
            <w:vAlign w:val="center"/>
          </w:tcPr>
          <w:p>
            <w:pPr>
              <w:pStyle w:val="12"/>
            </w:pPr>
            <w:r>
              <w:t>基本养老保险参保人数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基本养老保险实际缴纳比例</w:t>
            </w:r>
          </w:p>
        </w:tc>
        <w:tc>
          <w:tcPr>
            <w:tcW w:w="2835" w:type="dxa"/>
            <w:vAlign w:val="center"/>
          </w:tcPr>
          <w:p>
            <w:pPr>
              <w:pStyle w:val="12"/>
            </w:pPr>
            <w:r>
              <w:t>基本养老保险实际缴纳比例</w:t>
            </w:r>
          </w:p>
        </w:tc>
        <w:tc>
          <w:tcPr>
            <w:tcW w:w="2551" w:type="dxa"/>
            <w:vAlign w:val="center"/>
          </w:tcPr>
          <w:p>
            <w:pPr>
              <w:pStyle w:val="12"/>
            </w:pPr>
            <w:r>
              <w:t>100百分比</w:t>
            </w:r>
          </w:p>
        </w:tc>
        <w:tc>
          <w:tcPr>
            <w:tcW w:w="2268" w:type="dxa"/>
            <w:vAlign w:val="center"/>
          </w:tcPr>
          <w:p>
            <w:pPr>
              <w:pStyle w:val="12"/>
            </w:pPr>
            <w:r>
              <w:t>基本养老保险实际缴纳比例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2835" w:type="dxa"/>
            <w:vAlign w:val="center"/>
          </w:tcPr>
          <w:p>
            <w:pPr>
              <w:pStyle w:val="12"/>
            </w:pPr>
            <w:r>
              <w:t>按时完成</w:t>
            </w:r>
          </w:p>
        </w:tc>
        <w:tc>
          <w:tcPr>
            <w:tcW w:w="2551" w:type="dxa"/>
            <w:vAlign w:val="center"/>
          </w:tcPr>
          <w:p>
            <w:pPr>
              <w:pStyle w:val="12"/>
            </w:pPr>
            <w:r>
              <w:t>100百分比</w:t>
            </w:r>
          </w:p>
        </w:tc>
        <w:tc>
          <w:tcPr>
            <w:tcW w:w="2268" w:type="dxa"/>
            <w:vAlign w:val="center"/>
          </w:tcPr>
          <w:p>
            <w:pPr>
              <w:pStyle w:val="12"/>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按预算计划完成</w:t>
            </w:r>
          </w:p>
        </w:tc>
        <w:tc>
          <w:tcPr>
            <w:tcW w:w="2835" w:type="dxa"/>
            <w:vAlign w:val="center"/>
          </w:tcPr>
          <w:p>
            <w:pPr>
              <w:pStyle w:val="12"/>
            </w:pPr>
            <w:r>
              <w:t>按预算计划完成</w:t>
            </w:r>
          </w:p>
        </w:tc>
        <w:tc>
          <w:tcPr>
            <w:tcW w:w="2551" w:type="dxa"/>
            <w:vAlign w:val="center"/>
          </w:tcPr>
          <w:p>
            <w:pPr>
              <w:pStyle w:val="12"/>
            </w:pPr>
            <w:r>
              <w:t>100百分比</w:t>
            </w:r>
          </w:p>
        </w:tc>
        <w:tc>
          <w:tcPr>
            <w:tcW w:w="2268" w:type="dxa"/>
            <w:vAlign w:val="center"/>
          </w:tcPr>
          <w:p>
            <w:pPr>
              <w:pStyle w:val="12"/>
            </w:pPr>
            <w:r>
              <w:t>按预算计划完成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≥100百分比</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社会稳定水平</w:t>
            </w:r>
          </w:p>
        </w:tc>
        <w:tc>
          <w:tcPr>
            <w:tcW w:w="2551" w:type="dxa"/>
            <w:vAlign w:val="center"/>
          </w:tcPr>
          <w:p>
            <w:pPr>
              <w:pStyle w:val="12"/>
            </w:pPr>
            <w:r>
              <w:t>100百分比</w:t>
            </w:r>
          </w:p>
        </w:tc>
        <w:tc>
          <w:tcPr>
            <w:tcW w:w="2268" w:type="dxa"/>
            <w:vAlign w:val="center"/>
          </w:tcPr>
          <w:p>
            <w:pPr>
              <w:pStyle w:val="12"/>
            </w:pPr>
            <w:r>
              <w:t>社会稳定水平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100百分比</w:t>
            </w:r>
          </w:p>
        </w:tc>
        <w:tc>
          <w:tcPr>
            <w:tcW w:w="2268" w:type="dxa"/>
            <w:vAlign w:val="center"/>
          </w:tcPr>
          <w:p>
            <w:pPr>
              <w:pStyle w:val="12"/>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≥90百分比</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11、2022年历史遗留问题信访维稳经费绩效目标表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1.目标内容1维护社会稳定</w:t>
            </w:r>
          </w:p>
          <w:p>
            <w:pPr>
              <w:pStyle w:val="12"/>
            </w:pPr>
            <w:r>
              <w:t>2.目标内容2保障个人权利</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督办信访案件数</w:t>
            </w:r>
          </w:p>
        </w:tc>
        <w:tc>
          <w:tcPr>
            <w:tcW w:w="2835" w:type="dxa"/>
            <w:vAlign w:val="center"/>
          </w:tcPr>
          <w:p>
            <w:pPr>
              <w:pStyle w:val="12"/>
            </w:pPr>
            <w:r>
              <w:t>督办信访案件数</w:t>
            </w:r>
          </w:p>
        </w:tc>
        <w:tc>
          <w:tcPr>
            <w:tcW w:w="2551" w:type="dxa"/>
            <w:vAlign w:val="center"/>
          </w:tcPr>
          <w:p>
            <w:pPr>
              <w:pStyle w:val="12"/>
            </w:pPr>
            <w:r>
              <w:t>≥90百分比</w:t>
            </w:r>
          </w:p>
        </w:tc>
        <w:tc>
          <w:tcPr>
            <w:tcW w:w="2268" w:type="dxa"/>
            <w:vAlign w:val="center"/>
          </w:tcPr>
          <w:p>
            <w:pPr>
              <w:pStyle w:val="12"/>
            </w:pPr>
            <w:r>
              <w:t>督办信访案件数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信访事项按期结案率</w:t>
            </w:r>
          </w:p>
        </w:tc>
        <w:tc>
          <w:tcPr>
            <w:tcW w:w="2835" w:type="dxa"/>
            <w:vAlign w:val="center"/>
          </w:tcPr>
          <w:p>
            <w:pPr>
              <w:pStyle w:val="12"/>
            </w:pPr>
            <w:r>
              <w:t>信访事项按期结案率</w:t>
            </w:r>
          </w:p>
        </w:tc>
        <w:tc>
          <w:tcPr>
            <w:tcW w:w="2551" w:type="dxa"/>
            <w:vAlign w:val="center"/>
          </w:tcPr>
          <w:p>
            <w:pPr>
              <w:pStyle w:val="12"/>
            </w:pPr>
            <w:r>
              <w:t>≥90百分比</w:t>
            </w:r>
          </w:p>
        </w:tc>
        <w:tc>
          <w:tcPr>
            <w:tcW w:w="2268" w:type="dxa"/>
            <w:vAlign w:val="center"/>
          </w:tcPr>
          <w:p>
            <w:pPr>
              <w:pStyle w:val="12"/>
            </w:pPr>
            <w:r>
              <w:t>信访事项按期结案率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信访事项受理及时率</w:t>
            </w:r>
          </w:p>
        </w:tc>
        <w:tc>
          <w:tcPr>
            <w:tcW w:w="2835" w:type="dxa"/>
            <w:vAlign w:val="center"/>
          </w:tcPr>
          <w:p>
            <w:pPr>
              <w:pStyle w:val="12"/>
            </w:pPr>
            <w:r>
              <w:t>信访事项受理及时率</w:t>
            </w:r>
          </w:p>
        </w:tc>
        <w:tc>
          <w:tcPr>
            <w:tcW w:w="2551" w:type="dxa"/>
            <w:vAlign w:val="center"/>
          </w:tcPr>
          <w:p>
            <w:pPr>
              <w:pStyle w:val="12"/>
            </w:pPr>
            <w:r>
              <w:t>≥90百分比</w:t>
            </w:r>
          </w:p>
        </w:tc>
        <w:tc>
          <w:tcPr>
            <w:tcW w:w="2268" w:type="dxa"/>
            <w:vAlign w:val="center"/>
          </w:tcPr>
          <w:p>
            <w:pPr>
              <w:pStyle w:val="12"/>
            </w:pPr>
            <w:r>
              <w:t>信访事项受理及时率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2835" w:type="dxa"/>
            <w:vAlign w:val="center"/>
          </w:tcPr>
          <w:p>
            <w:pPr>
              <w:pStyle w:val="12"/>
            </w:pPr>
            <w:r>
              <w:t>按预算资金完成率</w:t>
            </w:r>
          </w:p>
        </w:tc>
        <w:tc>
          <w:tcPr>
            <w:tcW w:w="2551" w:type="dxa"/>
            <w:vAlign w:val="center"/>
          </w:tcPr>
          <w:p>
            <w:pPr>
              <w:pStyle w:val="12"/>
            </w:pPr>
            <w:r>
              <w:t>≥90百分比</w:t>
            </w:r>
          </w:p>
        </w:tc>
        <w:tc>
          <w:tcPr>
            <w:tcW w:w="2268" w:type="dxa"/>
            <w:vAlign w:val="center"/>
          </w:tcPr>
          <w:p>
            <w:pPr>
              <w:pStyle w:val="12"/>
            </w:pPr>
            <w:r>
              <w:t>按预算资金完成率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化解矛盾率(%)</w:t>
            </w:r>
          </w:p>
        </w:tc>
        <w:tc>
          <w:tcPr>
            <w:tcW w:w="2835" w:type="dxa"/>
            <w:vAlign w:val="center"/>
          </w:tcPr>
          <w:p>
            <w:pPr>
              <w:pStyle w:val="12"/>
            </w:pPr>
            <w:r>
              <w:t>化解矛盾率(%)</w:t>
            </w:r>
          </w:p>
        </w:tc>
        <w:tc>
          <w:tcPr>
            <w:tcW w:w="2551" w:type="dxa"/>
            <w:vAlign w:val="center"/>
          </w:tcPr>
          <w:p>
            <w:pPr>
              <w:pStyle w:val="12"/>
            </w:pPr>
            <w:r>
              <w:t>≥90百分比</w:t>
            </w:r>
          </w:p>
        </w:tc>
        <w:tc>
          <w:tcPr>
            <w:tcW w:w="2268" w:type="dxa"/>
            <w:vAlign w:val="center"/>
          </w:tcPr>
          <w:p>
            <w:pPr>
              <w:pStyle w:val="12"/>
            </w:pPr>
            <w:r>
              <w:t>化解矛盾率(%)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2835" w:type="dxa"/>
            <w:vAlign w:val="center"/>
          </w:tcPr>
          <w:p>
            <w:pPr>
              <w:pStyle w:val="12"/>
            </w:pPr>
            <w:r>
              <w:t>生态影响</w:t>
            </w:r>
          </w:p>
        </w:tc>
        <w:tc>
          <w:tcPr>
            <w:tcW w:w="2551" w:type="dxa"/>
            <w:vAlign w:val="center"/>
          </w:tcPr>
          <w:p>
            <w:pPr>
              <w:pStyle w:val="12"/>
            </w:pPr>
            <w:r>
              <w:t>≥90百分比</w:t>
            </w:r>
          </w:p>
        </w:tc>
        <w:tc>
          <w:tcPr>
            <w:tcW w:w="2268" w:type="dxa"/>
            <w:vAlign w:val="center"/>
          </w:tcPr>
          <w:p>
            <w:pPr>
              <w:pStyle w:val="12"/>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≥90百分比</w:t>
            </w:r>
          </w:p>
        </w:tc>
        <w:tc>
          <w:tcPr>
            <w:tcW w:w="2268" w:type="dxa"/>
            <w:vAlign w:val="center"/>
          </w:tcPr>
          <w:p>
            <w:pPr>
              <w:pStyle w:val="12"/>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信访群众满意度</w:t>
            </w:r>
          </w:p>
        </w:tc>
        <w:tc>
          <w:tcPr>
            <w:tcW w:w="2835" w:type="dxa"/>
            <w:vAlign w:val="center"/>
          </w:tcPr>
          <w:p>
            <w:pPr>
              <w:pStyle w:val="12"/>
            </w:pPr>
            <w:r>
              <w:t>信访群众满意度</w:t>
            </w:r>
          </w:p>
        </w:tc>
        <w:tc>
          <w:tcPr>
            <w:tcW w:w="2551" w:type="dxa"/>
            <w:vAlign w:val="center"/>
          </w:tcPr>
          <w:p>
            <w:pPr>
              <w:pStyle w:val="12"/>
            </w:pPr>
            <w:r>
              <w:t>≥90百分比</w:t>
            </w:r>
          </w:p>
        </w:tc>
        <w:tc>
          <w:tcPr>
            <w:tcW w:w="2268" w:type="dxa"/>
            <w:vAlign w:val="center"/>
          </w:tcPr>
          <w:p>
            <w:pPr>
              <w:pStyle w:val="12"/>
            </w:pPr>
            <w:r>
              <w:t>信访群众满意度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12、2022年路灯电费及日常维护绩效目标表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1.目标内容1保障单位工作正常运转</w:t>
            </w:r>
          </w:p>
          <w:p>
            <w:pPr>
              <w:pStyle w:val="12"/>
            </w:pPr>
            <w:r>
              <w:t>2.目标内容2保障路灯正常使用</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按工程量付款</w:t>
            </w:r>
          </w:p>
        </w:tc>
        <w:tc>
          <w:tcPr>
            <w:tcW w:w="2835" w:type="dxa"/>
            <w:vAlign w:val="center"/>
          </w:tcPr>
          <w:p>
            <w:pPr>
              <w:pStyle w:val="12"/>
            </w:pPr>
            <w:r>
              <w:t>实际付款情况与计划付款情况对比</w:t>
            </w:r>
          </w:p>
        </w:tc>
        <w:tc>
          <w:tcPr>
            <w:tcW w:w="2551" w:type="dxa"/>
            <w:vAlign w:val="center"/>
          </w:tcPr>
          <w:p>
            <w:pPr>
              <w:pStyle w:val="12"/>
            </w:pPr>
            <w:r>
              <w:t>≥90百分比</w:t>
            </w:r>
          </w:p>
        </w:tc>
        <w:tc>
          <w:tcPr>
            <w:tcW w:w="2268" w:type="dxa"/>
            <w:vAlign w:val="center"/>
          </w:tcPr>
          <w:p>
            <w:pPr>
              <w:pStyle w:val="12"/>
            </w:pPr>
            <w:r>
              <w:t>实际付款情况与计划付款情况对比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工程质量</w:t>
            </w:r>
          </w:p>
        </w:tc>
        <w:tc>
          <w:tcPr>
            <w:tcW w:w="2835" w:type="dxa"/>
            <w:vAlign w:val="center"/>
          </w:tcPr>
          <w:p>
            <w:pPr>
              <w:pStyle w:val="12"/>
            </w:pPr>
            <w:r>
              <w:t>工程质量合格率</w:t>
            </w:r>
          </w:p>
        </w:tc>
        <w:tc>
          <w:tcPr>
            <w:tcW w:w="2551" w:type="dxa"/>
            <w:vAlign w:val="center"/>
          </w:tcPr>
          <w:p>
            <w:pPr>
              <w:pStyle w:val="12"/>
            </w:pPr>
            <w:r>
              <w:t>≥90百分比</w:t>
            </w:r>
          </w:p>
        </w:tc>
        <w:tc>
          <w:tcPr>
            <w:tcW w:w="2268" w:type="dxa"/>
            <w:vAlign w:val="center"/>
          </w:tcPr>
          <w:p>
            <w:pPr>
              <w:pStyle w:val="12"/>
            </w:pPr>
            <w:r>
              <w:t>工程质量合格率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工程成本控置率</w:t>
            </w:r>
          </w:p>
        </w:tc>
        <w:tc>
          <w:tcPr>
            <w:tcW w:w="2835" w:type="dxa"/>
            <w:vAlign w:val="center"/>
          </w:tcPr>
          <w:p>
            <w:pPr>
              <w:pStyle w:val="12"/>
            </w:pPr>
            <w:r>
              <w:t>工程成本控制率</w:t>
            </w:r>
          </w:p>
        </w:tc>
        <w:tc>
          <w:tcPr>
            <w:tcW w:w="2551" w:type="dxa"/>
            <w:vAlign w:val="center"/>
          </w:tcPr>
          <w:p>
            <w:pPr>
              <w:pStyle w:val="12"/>
            </w:pPr>
            <w:r>
              <w:t>≥90百分比</w:t>
            </w:r>
          </w:p>
        </w:tc>
        <w:tc>
          <w:tcPr>
            <w:tcW w:w="2268" w:type="dxa"/>
            <w:vAlign w:val="center"/>
          </w:tcPr>
          <w:p>
            <w:pPr>
              <w:pStyle w:val="12"/>
            </w:pPr>
            <w:r>
              <w:t>工程成本控制率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完工时间</w:t>
            </w:r>
          </w:p>
        </w:tc>
        <w:tc>
          <w:tcPr>
            <w:tcW w:w="2835" w:type="dxa"/>
            <w:vAlign w:val="center"/>
          </w:tcPr>
          <w:p>
            <w:pPr>
              <w:pStyle w:val="12"/>
            </w:pPr>
            <w:r>
              <w:t>按时完工率</w:t>
            </w:r>
          </w:p>
        </w:tc>
        <w:tc>
          <w:tcPr>
            <w:tcW w:w="2551" w:type="dxa"/>
            <w:vAlign w:val="center"/>
          </w:tcPr>
          <w:p>
            <w:pPr>
              <w:pStyle w:val="12"/>
            </w:pPr>
            <w:r>
              <w:t>≥90百分比</w:t>
            </w:r>
          </w:p>
        </w:tc>
        <w:tc>
          <w:tcPr>
            <w:tcW w:w="2268" w:type="dxa"/>
            <w:vAlign w:val="center"/>
          </w:tcPr>
          <w:p>
            <w:pPr>
              <w:pStyle w:val="12"/>
            </w:pPr>
            <w:r>
              <w:t>按时完工率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付款率</w:t>
            </w:r>
          </w:p>
        </w:tc>
        <w:tc>
          <w:tcPr>
            <w:tcW w:w="2835" w:type="dxa"/>
            <w:vAlign w:val="center"/>
          </w:tcPr>
          <w:p>
            <w:pPr>
              <w:pStyle w:val="12"/>
            </w:pPr>
            <w:r>
              <w:t>付款率</w:t>
            </w:r>
          </w:p>
        </w:tc>
        <w:tc>
          <w:tcPr>
            <w:tcW w:w="2551" w:type="dxa"/>
            <w:vAlign w:val="center"/>
          </w:tcPr>
          <w:p>
            <w:pPr>
              <w:pStyle w:val="12"/>
            </w:pPr>
            <w:r>
              <w:t>≥90百分比</w:t>
            </w:r>
          </w:p>
        </w:tc>
        <w:tc>
          <w:tcPr>
            <w:tcW w:w="2268" w:type="dxa"/>
            <w:vAlign w:val="center"/>
          </w:tcPr>
          <w:p>
            <w:pPr>
              <w:pStyle w:val="12"/>
            </w:pPr>
            <w:r>
              <w:t>付款率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2835" w:type="dxa"/>
            <w:vAlign w:val="center"/>
          </w:tcPr>
          <w:p>
            <w:pPr>
              <w:pStyle w:val="12"/>
            </w:pPr>
            <w:r>
              <w:t>项目建成效果</w:t>
            </w:r>
          </w:p>
        </w:tc>
        <w:tc>
          <w:tcPr>
            <w:tcW w:w="2551" w:type="dxa"/>
            <w:vAlign w:val="center"/>
          </w:tcPr>
          <w:p>
            <w:pPr>
              <w:pStyle w:val="12"/>
            </w:pPr>
            <w:r>
              <w:t>≥90百分比</w:t>
            </w:r>
          </w:p>
        </w:tc>
        <w:tc>
          <w:tcPr>
            <w:tcW w:w="2268" w:type="dxa"/>
            <w:vAlign w:val="center"/>
          </w:tcPr>
          <w:p>
            <w:pPr>
              <w:pStyle w:val="12"/>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项目工程完成情况</w:t>
            </w:r>
          </w:p>
        </w:tc>
        <w:tc>
          <w:tcPr>
            <w:tcW w:w="2551" w:type="dxa"/>
            <w:vAlign w:val="center"/>
          </w:tcPr>
          <w:p>
            <w:pPr>
              <w:pStyle w:val="12"/>
            </w:pPr>
            <w:r>
              <w:t>≥90百分比</w:t>
            </w:r>
          </w:p>
        </w:tc>
        <w:tc>
          <w:tcPr>
            <w:tcW w:w="2268" w:type="dxa"/>
            <w:vAlign w:val="center"/>
          </w:tcPr>
          <w:p>
            <w:pPr>
              <w:pStyle w:val="12"/>
            </w:pPr>
            <w:r>
              <w:t>项目工程完成情况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≥90百分比</w:t>
            </w:r>
          </w:p>
        </w:tc>
        <w:tc>
          <w:tcPr>
            <w:tcW w:w="2268" w:type="dxa"/>
            <w:vAlign w:val="center"/>
          </w:tcPr>
          <w:p>
            <w:pPr>
              <w:pStyle w:val="12"/>
            </w:pPr>
            <w: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施工对象满意度</w:t>
            </w:r>
          </w:p>
        </w:tc>
        <w:tc>
          <w:tcPr>
            <w:tcW w:w="2835" w:type="dxa"/>
            <w:vAlign w:val="center"/>
          </w:tcPr>
          <w:p>
            <w:pPr>
              <w:pStyle w:val="12"/>
            </w:pPr>
            <w:r>
              <w:t>满意数量占总数的比例</w:t>
            </w:r>
          </w:p>
        </w:tc>
        <w:tc>
          <w:tcPr>
            <w:tcW w:w="2551" w:type="dxa"/>
            <w:vAlign w:val="center"/>
          </w:tcPr>
          <w:p>
            <w:pPr>
              <w:pStyle w:val="12"/>
            </w:pPr>
            <w:r>
              <w:t>≥90百分比</w:t>
            </w:r>
          </w:p>
        </w:tc>
        <w:tc>
          <w:tcPr>
            <w:tcW w:w="2268" w:type="dxa"/>
            <w:vAlign w:val="center"/>
          </w:tcPr>
          <w:p>
            <w:pPr>
              <w:pStyle w:val="12"/>
            </w:pPr>
            <w:r>
              <w:t>满意数量占总数的比例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13、2022年取暖费及取暖维护费绩效目标表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1.目标内容1保障我单位正常运转</w:t>
            </w:r>
          </w:p>
          <w:p>
            <w:pPr>
              <w:pStyle w:val="12"/>
            </w:pPr>
            <w:r>
              <w:t>2.目标内容2维护社会稳定，保障个人权利</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按工程量付款</w:t>
            </w:r>
          </w:p>
        </w:tc>
        <w:tc>
          <w:tcPr>
            <w:tcW w:w="2835" w:type="dxa"/>
            <w:vAlign w:val="center"/>
          </w:tcPr>
          <w:p>
            <w:pPr>
              <w:pStyle w:val="12"/>
            </w:pPr>
            <w:r>
              <w:t>实际付款情况与计划付款情况对比</w:t>
            </w:r>
          </w:p>
        </w:tc>
        <w:tc>
          <w:tcPr>
            <w:tcW w:w="2551" w:type="dxa"/>
            <w:vAlign w:val="center"/>
          </w:tcPr>
          <w:p>
            <w:pPr>
              <w:pStyle w:val="12"/>
            </w:pPr>
            <w:r>
              <w:t>100百分比</w:t>
            </w:r>
          </w:p>
        </w:tc>
        <w:tc>
          <w:tcPr>
            <w:tcW w:w="2268" w:type="dxa"/>
            <w:vAlign w:val="center"/>
          </w:tcPr>
          <w:p>
            <w:pPr>
              <w:pStyle w:val="12"/>
            </w:pPr>
            <w:r>
              <w:t>实际付款情况与计划付款情况对比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工程质量</w:t>
            </w:r>
          </w:p>
        </w:tc>
        <w:tc>
          <w:tcPr>
            <w:tcW w:w="2835" w:type="dxa"/>
            <w:vAlign w:val="center"/>
          </w:tcPr>
          <w:p>
            <w:pPr>
              <w:pStyle w:val="12"/>
            </w:pPr>
            <w:r>
              <w:t>工程质量合格率</w:t>
            </w:r>
          </w:p>
        </w:tc>
        <w:tc>
          <w:tcPr>
            <w:tcW w:w="2551" w:type="dxa"/>
            <w:vAlign w:val="center"/>
          </w:tcPr>
          <w:p>
            <w:pPr>
              <w:pStyle w:val="12"/>
            </w:pPr>
            <w:r>
              <w:t>100百分比</w:t>
            </w:r>
          </w:p>
        </w:tc>
        <w:tc>
          <w:tcPr>
            <w:tcW w:w="2268" w:type="dxa"/>
            <w:vAlign w:val="center"/>
          </w:tcPr>
          <w:p>
            <w:pPr>
              <w:pStyle w:val="12"/>
            </w:pPr>
            <w:r>
              <w:t>工程质量合格率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工程成本控置率</w:t>
            </w:r>
          </w:p>
        </w:tc>
        <w:tc>
          <w:tcPr>
            <w:tcW w:w="2835" w:type="dxa"/>
            <w:vAlign w:val="center"/>
          </w:tcPr>
          <w:p>
            <w:pPr>
              <w:pStyle w:val="12"/>
            </w:pPr>
            <w:r>
              <w:t>工程成本控制率</w:t>
            </w:r>
          </w:p>
        </w:tc>
        <w:tc>
          <w:tcPr>
            <w:tcW w:w="2551" w:type="dxa"/>
            <w:vAlign w:val="center"/>
          </w:tcPr>
          <w:p>
            <w:pPr>
              <w:pStyle w:val="12"/>
            </w:pPr>
            <w:r>
              <w:t>100百分比</w:t>
            </w:r>
          </w:p>
        </w:tc>
        <w:tc>
          <w:tcPr>
            <w:tcW w:w="2268" w:type="dxa"/>
            <w:vAlign w:val="center"/>
          </w:tcPr>
          <w:p>
            <w:pPr>
              <w:pStyle w:val="12"/>
            </w:pPr>
            <w:r>
              <w:t>工程成本控制率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完工时间</w:t>
            </w:r>
          </w:p>
        </w:tc>
        <w:tc>
          <w:tcPr>
            <w:tcW w:w="2835" w:type="dxa"/>
            <w:vAlign w:val="center"/>
          </w:tcPr>
          <w:p>
            <w:pPr>
              <w:pStyle w:val="12"/>
            </w:pPr>
            <w:r>
              <w:t>按时完工率</w:t>
            </w:r>
          </w:p>
        </w:tc>
        <w:tc>
          <w:tcPr>
            <w:tcW w:w="2551" w:type="dxa"/>
            <w:vAlign w:val="center"/>
          </w:tcPr>
          <w:p>
            <w:pPr>
              <w:pStyle w:val="12"/>
            </w:pPr>
            <w:r>
              <w:t>100百分比</w:t>
            </w:r>
          </w:p>
        </w:tc>
        <w:tc>
          <w:tcPr>
            <w:tcW w:w="2268" w:type="dxa"/>
            <w:vAlign w:val="center"/>
          </w:tcPr>
          <w:p>
            <w:pPr>
              <w:pStyle w:val="12"/>
            </w:pPr>
            <w:r>
              <w:t>按时完工率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付款率</w:t>
            </w:r>
          </w:p>
        </w:tc>
        <w:tc>
          <w:tcPr>
            <w:tcW w:w="2835" w:type="dxa"/>
            <w:vAlign w:val="center"/>
          </w:tcPr>
          <w:p>
            <w:pPr>
              <w:pStyle w:val="12"/>
            </w:pPr>
            <w:r>
              <w:t>付款率</w:t>
            </w:r>
          </w:p>
        </w:tc>
        <w:tc>
          <w:tcPr>
            <w:tcW w:w="2551" w:type="dxa"/>
            <w:vAlign w:val="center"/>
          </w:tcPr>
          <w:p>
            <w:pPr>
              <w:pStyle w:val="12"/>
            </w:pPr>
            <w:r>
              <w:t>100百分比</w:t>
            </w:r>
          </w:p>
        </w:tc>
        <w:tc>
          <w:tcPr>
            <w:tcW w:w="2268" w:type="dxa"/>
            <w:vAlign w:val="center"/>
          </w:tcPr>
          <w:p>
            <w:pPr>
              <w:pStyle w:val="12"/>
            </w:pPr>
            <w:r>
              <w:t>付款率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2835" w:type="dxa"/>
            <w:vAlign w:val="center"/>
          </w:tcPr>
          <w:p>
            <w:pPr>
              <w:pStyle w:val="12"/>
            </w:pPr>
            <w:r>
              <w:t>项目建成效果</w:t>
            </w:r>
          </w:p>
        </w:tc>
        <w:tc>
          <w:tcPr>
            <w:tcW w:w="2551" w:type="dxa"/>
            <w:vAlign w:val="center"/>
          </w:tcPr>
          <w:p>
            <w:pPr>
              <w:pStyle w:val="12"/>
            </w:pPr>
            <w:r>
              <w:t>100百分比</w:t>
            </w:r>
          </w:p>
        </w:tc>
        <w:tc>
          <w:tcPr>
            <w:tcW w:w="2268" w:type="dxa"/>
            <w:vAlign w:val="center"/>
          </w:tcPr>
          <w:p>
            <w:pPr>
              <w:pStyle w:val="12"/>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项目工程完成情况</w:t>
            </w:r>
          </w:p>
        </w:tc>
        <w:tc>
          <w:tcPr>
            <w:tcW w:w="2551" w:type="dxa"/>
            <w:vAlign w:val="center"/>
          </w:tcPr>
          <w:p>
            <w:pPr>
              <w:pStyle w:val="12"/>
            </w:pPr>
            <w:r>
              <w:t>100百分比</w:t>
            </w:r>
          </w:p>
        </w:tc>
        <w:tc>
          <w:tcPr>
            <w:tcW w:w="2268" w:type="dxa"/>
            <w:vAlign w:val="center"/>
          </w:tcPr>
          <w:p>
            <w:pPr>
              <w:pStyle w:val="12"/>
            </w:pPr>
            <w:r>
              <w:t>项目工程完成情况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100百分比</w:t>
            </w:r>
          </w:p>
        </w:tc>
        <w:tc>
          <w:tcPr>
            <w:tcW w:w="2268" w:type="dxa"/>
            <w:vAlign w:val="center"/>
          </w:tcPr>
          <w:p>
            <w:pPr>
              <w:pStyle w:val="12"/>
            </w:pPr>
            <w: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施工对象满意度</w:t>
            </w:r>
          </w:p>
        </w:tc>
        <w:tc>
          <w:tcPr>
            <w:tcW w:w="2835" w:type="dxa"/>
            <w:vAlign w:val="center"/>
          </w:tcPr>
          <w:p>
            <w:pPr>
              <w:pStyle w:val="12"/>
            </w:pPr>
            <w:r>
              <w:t>满意数量占总数的比例</w:t>
            </w:r>
          </w:p>
        </w:tc>
        <w:tc>
          <w:tcPr>
            <w:tcW w:w="2551" w:type="dxa"/>
            <w:vAlign w:val="center"/>
          </w:tcPr>
          <w:p>
            <w:pPr>
              <w:pStyle w:val="12"/>
            </w:pPr>
            <w:r>
              <w:t>100百分比</w:t>
            </w:r>
          </w:p>
        </w:tc>
        <w:tc>
          <w:tcPr>
            <w:tcW w:w="2268" w:type="dxa"/>
            <w:vAlign w:val="center"/>
          </w:tcPr>
          <w:p>
            <w:pPr>
              <w:pStyle w:val="12"/>
            </w:pPr>
            <w:r>
              <w:t>满意数量占总数的比例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14、2022年社区工作经费绩效目标表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1.目标内容1保障社区工作正常运转</w:t>
            </w:r>
          </w:p>
          <w:p>
            <w:pPr>
              <w:pStyle w:val="12"/>
            </w:pPr>
            <w:r>
              <w:t>2.目标内容2经费按时支出</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保障单位工作正常运作</w:t>
            </w:r>
          </w:p>
        </w:tc>
        <w:tc>
          <w:tcPr>
            <w:tcW w:w="2835" w:type="dxa"/>
            <w:vAlign w:val="center"/>
          </w:tcPr>
          <w:p>
            <w:pPr>
              <w:pStyle w:val="12"/>
            </w:pPr>
            <w:r>
              <w:t>保障单位工作正常运作</w:t>
            </w:r>
          </w:p>
        </w:tc>
        <w:tc>
          <w:tcPr>
            <w:tcW w:w="2551" w:type="dxa"/>
            <w:vAlign w:val="center"/>
          </w:tcPr>
          <w:p>
            <w:pPr>
              <w:pStyle w:val="12"/>
            </w:pPr>
            <w:r>
              <w:t>≥90百分比</w:t>
            </w:r>
          </w:p>
        </w:tc>
        <w:tc>
          <w:tcPr>
            <w:tcW w:w="2268" w:type="dxa"/>
            <w:vAlign w:val="center"/>
          </w:tcPr>
          <w:p>
            <w:pPr>
              <w:pStyle w:val="12"/>
            </w:pPr>
            <w:r>
              <w:t>保障单位工作正常运作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保障培训服务合格率</w:t>
            </w:r>
          </w:p>
        </w:tc>
        <w:tc>
          <w:tcPr>
            <w:tcW w:w="2835" w:type="dxa"/>
            <w:vAlign w:val="center"/>
          </w:tcPr>
          <w:p>
            <w:pPr>
              <w:pStyle w:val="12"/>
            </w:pPr>
            <w:r>
              <w:t>培训人员占全部应培训人员比例</w:t>
            </w:r>
          </w:p>
        </w:tc>
        <w:tc>
          <w:tcPr>
            <w:tcW w:w="2551" w:type="dxa"/>
            <w:vAlign w:val="center"/>
          </w:tcPr>
          <w:p>
            <w:pPr>
              <w:pStyle w:val="12"/>
            </w:pPr>
            <w:r>
              <w:t>≥90百分比</w:t>
            </w:r>
          </w:p>
        </w:tc>
        <w:tc>
          <w:tcPr>
            <w:tcW w:w="2268" w:type="dxa"/>
            <w:vAlign w:val="center"/>
          </w:tcPr>
          <w:p>
            <w:pPr>
              <w:pStyle w:val="12"/>
            </w:pPr>
            <w:r>
              <w:t>保障培训服务合格率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完成培训工作及时率</w:t>
            </w:r>
          </w:p>
        </w:tc>
        <w:tc>
          <w:tcPr>
            <w:tcW w:w="2835" w:type="dxa"/>
            <w:vAlign w:val="center"/>
          </w:tcPr>
          <w:p>
            <w:pPr>
              <w:pStyle w:val="12"/>
            </w:pPr>
            <w:r>
              <w:t>按时完成次数占全计划次数</w:t>
            </w:r>
          </w:p>
        </w:tc>
        <w:tc>
          <w:tcPr>
            <w:tcW w:w="2551" w:type="dxa"/>
            <w:vAlign w:val="center"/>
          </w:tcPr>
          <w:p>
            <w:pPr>
              <w:pStyle w:val="12"/>
            </w:pPr>
            <w:r>
              <w:t>≥90百分比</w:t>
            </w:r>
          </w:p>
        </w:tc>
        <w:tc>
          <w:tcPr>
            <w:tcW w:w="2268" w:type="dxa"/>
            <w:vAlign w:val="center"/>
          </w:tcPr>
          <w:p>
            <w:pPr>
              <w:pStyle w:val="12"/>
            </w:pPr>
            <w:r>
              <w:t>完成培训工作及时率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2835" w:type="dxa"/>
            <w:vAlign w:val="center"/>
          </w:tcPr>
          <w:p>
            <w:pPr>
              <w:pStyle w:val="12"/>
            </w:pPr>
            <w:r>
              <w:t>人均费用达到政策要求</w:t>
            </w:r>
          </w:p>
        </w:tc>
        <w:tc>
          <w:tcPr>
            <w:tcW w:w="2551" w:type="dxa"/>
            <w:vAlign w:val="center"/>
          </w:tcPr>
          <w:p>
            <w:pPr>
              <w:pStyle w:val="12"/>
            </w:pPr>
            <w:r>
              <w:t>≥90百分比</w:t>
            </w:r>
          </w:p>
        </w:tc>
        <w:tc>
          <w:tcPr>
            <w:tcW w:w="2268" w:type="dxa"/>
            <w:vAlign w:val="center"/>
          </w:tcPr>
          <w:p>
            <w:pPr>
              <w:pStyle w:val="12"/>
            </w:pPr>
            <w:r>
              <w:t>人均培训成本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三公经费节约率</w:t>
            </w:r>
          </w:p>
        </w:tc>
        <w:tc>
          <w:tcPr>
            <w:tcW w:w="2835" w:type="dxa"/>
            <w:vAlign w:val="center"/>
          </w:tcPr>
          <w:p>
            <w:pPr>
              <w:pStyle w:val="12"/>
            </w:pPr>
            <w:r>
              <w:t>严格控制三公经费支出</w:t>
            </w:r>
          </w:p>
        </w:tc>
        <w:tc>
          <w:tcPr>
            <w:tcW w:w="2551" w:type="dxa"/>
            <w:vAlign w:val="center"/>
          </w:tcPr>
          <w:p>
            <w:pPr>
              <w:pStyle w:val="12"/>
            </w:pPr>
            <w:r>
              <w:t>≥90百分比</w:t>
            </w:r>
          </w:p>
        </w:tc>
        <w:tc>
          <w:tcPr>
            <w:tcW w:w="2268" w:type="dxa"/>
            <w:vAlign w:val="center"/>
          </w:tcPr>
          <w:p>
            <w:pPr>
              <w:pStyle w:val="12"/>
            </w:pPr>
            <w:r>
              <w:t>三公经费节约率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社会影响度</w:t>
            </w:r>
          </w:p>
        </w:tc>
        <w:tc>
          <w:tcPr>
            <w:tcW w:w="2835" w:type="dxa"/>
            <w:vAlign w:val="center"/>
          </w:tcPr>
          <w:p>
            <w:pPr>
              <w:pStyle w:val="12"/>
            </w:pPr>
            <w:r>
              <w:t>极大改善职工的工作环境</w:t>
            </w:r>
          </w:p>
        </w:tc>
        <w:tc>
          <w:tcPr>
            <w:tcW w:w="2551" w:type="dxa"/>
            <w:vAlign w:val="center"/>
          </w:tcPr>
          <w:p>
            <w:pPr>
              <w:pStyle w:val="12"/>
            </w:pPr>
            <w:r>
              <w:t>≥90百分比</w:t>
            </w:r>
          </w:p>
        </w:tc>
        <w:tc>
          <w:tcPr>
            <w:tcW w:w="2268" w:type="dxa"/>
            <w:vAlign w:val="center"/>
          </w:tcPr>
          <w:p>
            <w:pPr>
              <w:pStyle w:val="12"/>
            </w:pPr>
            <w:r>
              <w:t>社会影响度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能源节约率</w:t>
            </w:r>
          </w:p>
        </w:tc>
        <w:tc>
          <w:tcPr>
            <w:tcW w:w="2835" w:type="dxa"/>
            <w:vAlign w:val="center"/>
          </w:tcPr>
          <w:p>
            <w:pPr>
              <w:pStyle w:val="12"/>
            </w:pPr>
            <w:r>
              <w:t>提高无纸化办公能力，节电节水节油</w:t>
            </w:r>
          </w:p>
        </w:tc>
        <w:tc>
          <w:tcPr>
            <w:tcW w:w="2551" w:type="dxa"/>
            <w:vAlign w:val="center"/>
          </w:tcPr>
          <w:p>
            <w:pPr>
              <w:pStyle w:val="12"/>
            </w:pPr>
            <w:r>
              <w:t>≥90百分比</w:t>
            </w:r>
          </w:p>
        </w:tc>
        <w:tc>
          <w:tcPr>
            <w:tcW w:w="2268" w:type="dxa"/>
            <w:vAlign w:val="center"/>
          </w:tcPr>
          <w:p>
            <w:pPr>
              <w:pStyle w:val="12"/>
            </w:pPr>
            <w:r>
              <w:t>能源节约率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职工评价</w:t>
            </w:r>
          </w:p>
        </w:tc>
        <w:tc>
          <w:tcPr>
            <w:tcW w:w="2835" w:type="dxa"/>
            <w:vAlign w:val="center"/>
          </w:tcPr>
          <w:p>
            <w:pPr>
              <w:pStyle w:val="12"/>
            </w:pPr>
            <w:r>
              <w:t>职工的满意度</w:t>
            </w:r>
          </w:p>
        </w:tc>
        <w:tc>
          <w:tcPr>
            <w:tcW w:w="2551" w:type="dxa"/>
            <w:vAlign w:val="center"/>
          </w:tcPr>
          <w:p>
            <w:pPr>
              <w:pStyle w:val="12"/>
            </w:pPr>
            <w:r>
              <w:t>≥90百分比</w:t>
            </w:r>
          </w:p>
        </w:tc>
        <w:tc>
          <w:tcPr>
            <w:tcW w:w="2268" w:type="dxa"/>
            <w:vAlign w:val="center"/>
          </w:tcPr>
          <w:p>
            <w:pPr>
              <w:pStyle w:val="12"/>
            </w:pPr>
            <w:r>
              <w:t>职工评价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≥90百分比</w:t>
            </w:r>
          </w:p>
        </w:tc>
        <w:tc>
          <w:tcPr>
            <w:tcW w:w="2268" w:type="dxa"/>
            <w:vAlign w:val="center"/>
          </w:tcPr>
          <w:p>
            <w:pPr>
              <w:pStyle w:val="12"/>
            </w:pPr>
            <w:r>
              <w:t>社会评价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15、2022年市容市貌维护绩效目标表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1.目标内容1保障经费按时支出</w:t>
            </w:r>
          </w:p>
          <w:p>
            <w:pPr>
              <w:pStyle w:val="12"/>
            </w:pPr>
            <w:r>
              <w:t>2.目标内容2维护市容市貌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w:t>
            </w:r>
          </w:p>
        </w:tc>
        <w:tc>
          <w:tcPr>
            <w:tcW w:w="2835" w:type="dxa"/>
            <w:vAlign w:val="center"/>
          </w:tcPr>
          <w:p>
            <w:pPr>
              <w:pStyle w:val="12"/>
            </w:pPr>
            <w:r>
              <w:t>实际完成数</w:t>
            </w:r>
          </w:p>
        </w:tc>
        <w:tc>
          <w:tcPr>
            <w:tcW w:w="2551" w:type="dxa"/>
            <w:vAlign w:val="center"/>
          </w:tcPr>
          <w:p>
            <w:pPr>
              <w:pStyle w:val="12"/>
            </w:pPr>
            <w:r>
              <w:t>≥90百分比</w:t>
            </w:r>
          </w:p>
        </w:tc>
        <w:tc>
          <w:tcPr>
            <w:tcW w:w="2268" w:type="dxa"/>
            <w:vAlign w:val="center"/>
          </w:tcPr>
          <w:p>
            <w:pPr>
              <w:pStyle w:val="12"/>
            </w:pPr>
            <w:r>
              <w:t>实际完成数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正常使用率</w:t>
            </w:r>
          </w:p>
        </w:tc>
        <w:tc>
          <w:tcPr>
            <w:tcW w:w="2835" w:type="dxa"/>
            <w:vAlign w:val="center"/>
          </w:tcPr>
          <w:p>
            <w:pPr>
              <w:pStyle w:val="12"/>
            </w:pPr>
            <w:r>
              <w:t>正常使用率</w:t>
            </w:r>
          </w:p>
        </w:tc>
        <w:tc>
          <w:tcPr>
            <w:tcW w:w="2551" w:type="dxa"/>
            <w:vAlign w:val="center"/>
          </w:tcPr>
          <w:p>
            <w:pPr>
              <w:pStyle w:val="12"/>
            </w:pPr>
            <w:r>
              <w:t>≥90百分比</w:t>
            </w:r>
          </w:p>
        </w:tc>
        <w:tc>
          <w:tcPr>
            <w:tcW w:w="2268" w:type="dxa"/>
            <w:vAlign w:val="center"/>
          </w:tcPr>
          <w:p>
            <w:pPr>
              <w:pStyle w:val="12"/>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≥90百分比</w:t>
            </w:r>
          </w:p>
        </w:tc>
        <w:tc>
          <w:tcPr>
            <w:tcW w:w="2268" w:type="dxa"/>
            <w:vAlign w:val="center"/>
          </w:tcPr>
          <w:p>
            <w:pPr>
              <w:pStyle w:val="12"/>
            </w:pPr>
            <w:r>
              <w:t>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2835" w:type="dxa"/>
            <w:vAlign w:val="center"/>
          </w:tcPr>
          <w:p>
            <w:pPr>
              <w:pStyle w:val="12"/>
            </w:pPr>
            <w:r>
              <w:t>按预算资金完成率</w:t>
            </w:r>
          </w:p>
        </w:tc>
        <w:tc>
          <w:tcPr>
            <w:tcW w:w="2551" w:type="dxa"/>
            <w:vAlign w:val="center"/>
          </w:tcPr>
          <w:p>
            <w:pPr>
              <w:pStyle w:val="12"/>
            </w:pPr>
            <w:r>
              <w:t>≥90百分比</w:t>
            </w:r>
          </w:p>
        </w:tc>
        <w:tc>
          <w:tcPr>
            <w:tcW w:w="2268" w:type="dxa"/>
            <w:vAlign w:val="center"/>
          </w:tcPr>
          <w:p>
            <w:pPr>
              <w:pStyle w:val="12"/>
            </w:pPr>
            <w:r>
              <w:t>按预算资金完成率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工作完成率</w:t>
            </w:r>
          </w:p>
        </w:tc>
        <w:tc>
          <w:tcPr>
            <w:tcW w:w="2551" w:type="dxa"/>
            <w:vAlign w:val="center"/>
          </w:tcPr>
          <w:p>
            <w:pPr>
              <w:pStyle w:val="12"/>
            </w:pPr>
            <w:r>
              <w:t>≥90百分比</w:t>
            </w:r>
          </w:p>
        </w:tc>
        <w:tc>
          <w:tcPr>
            <w:tcW w:w="2268" w:type="dxa"/>
            <w:vAlign w:val="center"/>
          </w:tcPr>
          <w:p>
            <w:pPr>
              <w:pStyle w:val="12"/>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2835" w:type="dxa"/>
            <w:vAlign w:val="center"/>
          </w:tcPr>
          <w:p>
            <w:pPr>
              <w:pStyle w:val="12"/>
            </w:pPr>
            <w:r>
              <w:t>生态影响</w:t>
            </w:r>
          </w:p>
        </w:tc>
        <w:tc>
          <w:tcPr>
            <w:tcW w:w="2551" w:type="dxa"/>
            <w:vAlign w:val="center"/>
          </w:tcPr>
          <w:p>
            <w:pPr>
              <w:pStyle w:val="12"/>
            </w:pPr>
            <w:r>
              <w:t>≥90百分比</w:t>
            </w:r>
          </w:p>
        </w:tc>
        <w:tc>
          <w:tcPr>
            <w:tcW w:w="2268" w:type="dxa"/>
            <w:vAlign w:val="center"/>
          </w:tcPr>
          <w:p>
            <w:pPr>
              <w:pStyle w:val="12"/>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项目发挥作用情况</w:t>
            </w:r>
          </w:p>
        </w:tc>
        <w:tc>
          <w:tcPr>
            <w:tcW w:w="2835" w:type="dxa"/>
            <w:vAlign w:val="center"/>
          </w:tcPr>
          <w:p>
            <w:pPr>
              <w:pStyle w:val="12"/>
            </w:pPr>
            <w:r>
              <w:t>项目发挥作用情况</w:t>
            </w:r>
          </w:p>
        </w:tc>
        <w:tc>
          <w:tcPr>
            <w:tcW w:w="2551" w:type="dxa"/>
            <w:vAlign w:val="center"/>
          </w:tcPr>
          <w:p>
            <w:pPr>
              <w:pStyle w:val="12"/>
            </w:pPr>
            <w:r>
              <w:t>≥90百分比</w:t>
            </w:r>
          </w:p>
        </w:tc>
        <w:tc>
          <w:tcPr>
            <w:tcW w:w="2268" w:type="dxa"/>
            <w:vAlign w:val="center"/>
          </w:tcPr>
          <w:p>
            <w:pPr>
              <w:pStyle w:val="12"/>
            </w:pPr>
            <w:r>
              <w:t>项目发挥作用情况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≥90百分比</w:t>
            </w:r>
          </w:p>
        </w:tc>
        <w:tc>
          <w:tcPr>
            <w:tcW w:w="2268"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16、2022年退休职工副食补贴绩效目标表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1.按时发放副食补贴</w:t>
            </w:r>
          </w:p>
          <w:p>
            <w:pPr>
              <w:pStyle w:val="12"/>
            </w:pPr>
            <w:r>
              <w:t>2.维护个人利益</w:t>
            </w:r>
          </w:p>
          <w:p>
            <w:pPr>
              <w:pStyle w:val="12"/>
            </w:pPr>
            <w:r>
              <w:t>3.保障工作顺利开展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基本补贴人数</w:t>
            </w:r>
          </w:p>
        </w:tc>
        <w:tc>
          <w:tcPr>
            <w:tcW w:w="2835" w:type="dxa"/>
            <w:vAlign w:val="center"/>
          </w:tcPr>
          <w:p>
            <w:pPr>
              <w:pStyle w:val="12"/>
            </w:pPr>
            <w:r>
              <w:t>基本补贴人数</w:t>
            </w:r>
          </w:p>
        </w:tc>
        <w:tc>
          <w:tcPr>
            <w:tcW w:w="2551" w:type="dxa"/>
            <w:vAlign w:val="center"/>
          </w:tcPr>
          <w:p>
            <w:pPr>
              <w:pStyle w:val="12"/>
            </w:pPr>
            <w:r>
              <w:t>100百分比</w:t>
            </w:r>
          </w:p>
        </w:tc>
        <w:tc>
          <w:tcPr>
            <w:tcW w:w="2268" w:type="dxa"/>
            <w:vAlign w:val="center"/>
          </w:tcPr>
          <w:p>
            <w:pPr>
              <w:pStyle w:val="12"/>
            </w:pPr>
            <w:r>
              <w:t>基本补贴人数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基本补贴实际发放比例</w:t>
            </w:r>
          </w:p>
        </w:tc>
        <w:tc>
          <w:tcPr>
            <w:tcW w:w="2835" w:type="dxa"/>
            <w:vAlign w:val="center"/>
          </w:tcPr>
          <w:p>
            <w:pPr>
              <w:pStyle w:val="12"/>
            </w:pPr>
            <w:r>
              <w:t>基本补贴实际发放比例</w:t>
            </w:r>
          </w:p>
        </w:tc>
        <w:tc>
          <w:tcPr>
            <w:tcW w:w="2551" w:type="dxa"/>
            <w:vAlign w:val="center"/>
          </w:tcPr>
          <w:p>
            <w:pPr>
              <w:pStyle w:val="12"/>
            </w:pPr>
            <w:r>
              <w:t>100百分比</w:t>
            </w:r>
          </w:p>
        </w:tc>
        <w:tc>
          <w:tcPr>
            <w:tcW w:w="2268" w:type="dxa"/>
            <w:vAlign w:val="center"/>
          </w:tcPr>
          <w:p>
            <w:pPr>
              <w:pStyle w:val="12"/>
            </w:pPr>
            <w:r>
              <w:t>基本补贴实际发放比例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2835" w:type="dxa"/>
            <w:vAlign w:val="center"/>
          </w:tcPr>
          <w:p>
            <w:pPr>
              <w:pStyle w:val="12"/>
            </w:pPr>
            <w:r>
              <w:t>按时完成</w:t>
            </w:r>
          </w:p>
        </w:tc>
        <w:tc>
          <w:tcPr>
            <w:tcW w:w="2551" w:type="dxa"/>
            <w:vAlign w:val="center"/>
          </w:tcPr>
          <w:p>
            <w:pPr>
              <w:pStyle w:val="12"/>
            </w:pPr>
            <w:r>
              <w:t>100百分比</w:t>
            </w:r>
          </w:p>
        </w:tc>
        <w:tc>
          <w:tcPr>
            <w:tcW w:w="2268" w:type="dxa"/>
            <w:vAlign w:val="center"/>
          </w:tcPr>
          <w:p>
            <w:pPr>
              <w:pStyle w:val="12"/>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按预算计划完成</w:t>
            </w:r>
          </w:p>
        </w:tc>
        <w:tc>
          <w:tcPr>
            <w:tcW w:w="2835" w:type="dxa"/>
            <w:vAlign w:val="center"/>
          </w:tcPr>
          <w:p>
            <w:pPr>
              <w:pStyle w:val="12"/>
            </w:pPr>
            <w:r>
              <w:t>按预算计划完成</w:t>
            </w:r>
          </w:p>
        </w:tc>
        <w:tc>
          <w:tcPr>
            <w:tcW w:w="2551" w:type="dxa"/>
            <w:vAlign w:val="center"/>
          </w:tcPr>
          <w:p>
            <w:pPr>
              <w:pStyle w:val="12"/>
            </w:pPr>
            <w:r>
              <w:t>100百分比</w:t>
            </w:r>
          </w:p>
        </w:tc>
        <w:tc>
          <w:tcPr>
            <w:tcW w:w="2268" w:type="dxa"/>
            <w:vAlign w:val="center"/>
          </w:tcPr>
          <w:p>
            <w:pPr>
              <w:pStyle w:val="12"/>
            </w:pPr>
            <w:r>
              <w:t>按预算计划完成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≥100百分比</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社会稳定水平</w:t>
            </w:r>
          </w:p>
        </w:tc>
        <w:tc>
          <w:tcPr>
            <w:tcW w:w="2551" w:type="dxa"/>
            <w:vAlign w:val="center"/>
          </w:tcPr>
          <w:p>
            <w:pPr>
              <w:pStyle w:val="12"/>
            </w:pPr>
            <w:r>
              <w:t>100百分比</w:t>
            </w:r>
          </w:p>
        </w:tc>
        <w:tc>
          <w:tcPr>
            <w:tcW w:w="2268" w:type="dxa"/>
            <w:vAlign w:val="center"/>
          </w:tcPr>
          <w:p>
            <w:pPr>
              <w:pStyle w:val="12"/>
            </w:pPr>
            <w:r>
              <w:t>社会稳定水平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100百分比</w:t>
            </w:r>
          </w:p>
        </w:tc>
        <w:tc>
          <w:tcPr>
            <w:tcW w:w="2268" w:type="dxa"/>
            <w:vAlign w:val="center"/>
          </w:tcPr>
          <w:p>
            <w:pPr>
              <w:pStyle w:val="12"/>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≥90百分比</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17、2022年托管人员生活补贴绩效目标表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1.保证按时发放生活补贴</w:t>
            </w:r>
          </w:p>
          <w:p>
            <w:pPr>
              <w:pStyle w:val="12"/>
            </w:pPr>
            <w:r>
              <w:t>2.保障工作顺利开展</w:t>
            </w:r>
          </w:p>
          <w:p>
            <w:pPr>
              <w:pStyle w:val="12"/>
            </w:pPr>
            <w:r>
              <w:t>3.维护个人利益</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托管人员生活补贴发放人数</w:t>
            </w:r>
          </w:p>
        </w:tc>
        <w:tc>
          <w:tcPr>
            <w:tcW w:w="2835" w:type="dxa"/>
            <w:vAlign w:val="center"/>
          </w:tcPr>
          <w:p>
            <w:pPr>
              <w:pStyle w:val="12"/>
            </w:pPr>
            <w:r>
              <w:t>托管人员生活补贴发放人数</w:t>
            </w:r>
          </w:p>
        </w:tc>
        <w:tc>
          <w:tcPr>
            <w:tcW w:w="2551" w:type="dxa"/>
            <w:vAlign w:val="center"/>
          </w:tcPr>
          <w:p>
            <w:pPr>
              <w:pStyle w:val="12"/>
            </w:pPr>
            <w:r>
              <w:t>100百分比</w:t>
            </w:r>
          </w:p>
        </w:tc>
        <w:tc>
          <w:tcPr>
            <w:tcW w:w="2268" w:type="dxa"/>
            <w:vAlign w:val="center"/>
          </w:tcPr>
          <w:p>
            <w:pPr>
              <w:pStyle w:val="12"/>
            </w:pPr>
            <w:r>
              <w:t>托管人员生活补贴发放人数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托管人员生活补贴按比例发放</w:t>
            </w:r>
          </w:p>
        </w:tc>
        <w:tc>
          <w:tcPr>
            <w:tcW w:w="2835" w:type="dxa"/>
            <w:vAlign w:val="center"/>
          </w:tcPr>
          <w:p>
            <w:pPr>
              <w:pStyle w:val="12"/>
            </w:pPr>
            <w:r>
              <w:t>托管人员生活补贴按比例发放</w:t>
            </w:r>
          </w:p>
        </w:tc>
        <w:tc>
          <w:tcPr>
            <w:tcW w:w="2551" w:type="dxa"/>
            <w:vAlign w:val="center"/>
          </w:tcPr>
          <w:p>
            <w:pPr>
              <w:pStyle w:val="12"/>
            </w:pPr>
            <w:r>
              <w:t>100百分比</w:t>
            </w:r>
          </w:p>
        </w:tc>
        <w:tc>
          <w:tcPr>
            <w:tcW w:w="2268" w:type="dxa"/>
            <w:vAlign w:val="center"/>
          </w:tcPr>
          <w:p>
            <w:pPr>
              <w:pStyle w:val="12"/>
            </w:pPr>
            <w:r>
              <w:t>托管人员生活补贴按比例发放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2835" w:type="dxa"/>
            <w:vAlign w:val="center"/>
          </w:tcPr>
          <w:p>
            <w:pPr>
              <w:pStyle w:val="12"/>
            </w:pPr>
            <w:r>
              <w:t>按时完成</w:t>
            </w:r>
          </w:p>
        </w:tc>
        <w:tc>
          <w:tcPr>
            <w:tcW w:w="2551" w:type="dxa"/>
            <w:vAlign w:val="center"/>
          </w:tcPr>
          <w:p>
            <w:pPr>
              <w:pStyle w:val="12"/>
            </w:pPr>
            <w:r>
              <w:t>100百分比</w:t>
            </w:r>
          </w:p>
        </w:tc>
        <w:tc>
          <w:tcPr>
            <w:tcW w:w="2268" w:type="dxa"/>
            <w:vAlign w:val="center"/>
          </w:tcPr>
          <w:p>
            <w:pPr>
              <w:pStyle w:val="12"/>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按预算计划完成</w:t>
            </w:r>
          </w:p>
        </w:tc>
        <w:tc>
          <w:tcPr>
            <w:tcW w:w="2835" w:type="dxa"/>
            <w:vAlign w:val="center"/>
          </w:tcPr>
          <w:p>
            <w:pPr>
              <w:pStyle w:val="12"/>
            </w:pPr>
            <w:r>
              <w:t>按预算计划完成</w:t>
            </w:r>
          </w:p>
        </w:tc>
        <w:tc>
          <w:tcPr>
            <w:tcW w:w="2551" w:type="dxa"/>
            <w:vAlign w:val="center"/>
          </w:tcPr>
          <w:p>
            <w:pPr>
              <w:pStyle w:val="12"/>
            </w:pPr>
            <w:r>
              <w:t>100百分比</w:t>
            </w:r>
          </w:p>
        </w:tc>
        <w:tc>
          <w:tcPr>
            <w:tcW w:w="2268" w:type="dxa"/>
            <w:vAlign w:val="center"/>
          </w:tcPr>
          <w:p>
            <w:pPr>
              <w:pStyle w:val="12"/>
            </w:pPr>
            <w:r>
              <w:t>按预算计划完成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≥100百分比</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社会稳定水平</w:t>
            </w:r>
          </w:p>
        </w:tc>
        <w:tc>
          <w:tcPr>
            <w:tcW w:w="2551" w:type="dxa"/>
            <w:vAlign w:val="center"/>
          </w:tcPr>
          <w:p>
            <w:pPr>
              <w:pStyle w:val="12"/>
            </w:pPr>
            <w:r>
              <w:t>100百分比</w:t>
            </w:r>
          </w:p>
        </w:tc>
        <w:tc>
          <w:tcPr>
            <w:tcW w:w="2268" w:type="dxa"/>
            <w:vAlign w:val="center"/>
          </w:tcPr>
          <w:p>
            <w:pPr>
              <w:pStyle w:val="12"/>
            </w:pPr>
            <w:r>
              <w:t>社会稳定水平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100百分比</w:t>
            </w:r>
          </w:p>
        </w:tc>
        <w:tc>
          <w:tcPr>
            <w:tcW w:w="2268" w:type="dxa"/>
            <w:vAlign w:val="center"/>
          </w:tcPr>
          <w:p>
            <w:pPr>
              <w:pStyle w:val="12"/>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≥90百分比</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18、2022年托管人员医疗保险费绩效目标表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1.按时缴纳医疗保险</w:t>
            </w:r>
          </w:p>
          <w:p>
            <w:pPr>
              <w:pStyle w:val="12"/>
            </w:pPr>
            <w:r>
              <w:t>2.保障单位工作顺利开展</w:t>
            </w:r>
          </w:p>
          <w:p>
            <w:pPr>
              <w:pStyle w:val="12"/>
            </w:pPr>
            <w:r>
              <w:t>3.确保个人利益</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基本医疗保险参保人数</w:t>
            </w:r>
          </w:p>
        </w:tc>
        <w:tc>
          <w:tcPr>
            <w:tcW w:w="2835" w:type="dxa"/>
            <w:vAlign w:val="center"/>
          </w:tcPr>
          <w:p>
            <w:pPr>
              <w:pStyle w:val="12"/>
            </w:pPr>
            <w:r>
              <w:t>基本医疗保险参保人数</w:t>
            </w:r>
          </w:p>
        </w:tc>
        <w:tc>
          <w:tcPr>
            <w:tcW w:w="2551" w:type="dxa"/>
            <w:vAlign w:val="center"/>
          </w:tcPr>
          <w:p>
            <w:pPr>
              <w:pStyle w:val="12"/>
            </w:pPr>
            <w:r>
              <w:t>100百分比</w:t>
            </w:r>
          </w:p>
        </w:tc>
        <w:tc>
          <w:tcPr>
            <w:tcW w:w="2268" w:type="dxa"/>
            <w:vAlign w:val="center"/>
          </w:tcPr>
          <w:p>
            <w:pPr>
              <w:pStyle w:val="12"/>
            </w:pPr>
            <w:r>
              <w:t>基本医疗保险参保人数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基本医疗保险实际缴纳比例</w:t>
            </w:r>
          </w:p>
        </w:tc>
        <w:tc>
          <w:tcPr>
            <w:tcW w:w="2835" w:type="dxa"/>
            <w:vAlign w:val="center"/>
          </w:tcPr>
          <w:p>
            <w:pPr>
              <w:pStyle w:val="12"/>
            </w:pPr>
            <w:r>
              <w:t>基本医疗保险实际缴纳比例</w:t>
            </w:r>
          </w:p>
        </w:tc>
        <w:tc>
          <w:tcPr>
            <w:tcW w:w="2551" w:type="dxa"/>
            <w:vAlign w:val="center"/>
          </w:tcPr>
          <w:p>
            <w:pPr>
              <w:pStyle w:val="12"/>
            </w:pPr>
            <w:r>
              <w:t>100百分比</w:t>
            </w:r>
          </w:p>
        </w:tc>
        <w:tc>
          <w:tcPr>
            <w:tcW w:w="2268" w:type="dxa"/>
            <w:vAlign w:val="center"/>
          </w:tcPr>
          <w:p>
            <w:pPr>
              <w:pStyle w:val="12"/>
            </w:pPr>
            <w:r>
              <w:t>基本医疗保险实际缴纳比例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2835" w:type="dxa"/>
            <w:vAlign w:val="center"/>
          </w:tcPr>
          <w:p>
            <w:pPr>
              <w:pStyle w:val="12"/>
            </w:pPr>
            <w:r>
              <w:t>按时完成</w:t>
            </w:r>
          </w:p>
        </w:tc>
        <w:tc>
          <w:tcPr>
            <w:tcW w:w="2551" w:type="dxa"/>
            <w:vAlign w:val="center"/>
          </w:tcPr>
          <w:p>
            <w:pPr>
              <w:pStyle w:val="12"/>
            </w:pPr>
            <w:r>
              <w:t>100百分比</w:t>
            </w:r>
          </w:p>
        </w:tc>
        <w:tc>
          <w:tcPr>
            <w:tcW w:w="2268" w:type="dxa"/>
            <w:vAlign w:val="center"/>
          </w:tcPr>
          <w:p>
            <w:pPr>
              <w:pStyle w:val="12"/>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按预算计划完成</w:t>
            </w:r>
          </w:p>
        </w:tc>
        <w:tc>
          <w:tcPr>
            <w:tcW w:w="2835" w:type="dxa"/>
            <w:vAlign w:val="center"/>
          </w:tcPr>
          <w:p>
            <w:pPr>
              <w:pStyle w:val="12"/>
            </w:pPr>
            <w:r>
              <w:t>按预算计划完成</w:t>
            </w:r>
          </w:p>
        </w:tc>
        <w:tc>
          <w:tcPr>
            <w:tcW w:w="2551" w:type="dxa"/>
            <w:vAlign w:val="center"/>
          </w:tcPr>
          <w:p>
            <w:pPr>
              <w:pStyle w:val="12"/>
            </w:pPr>
            <w:r>
              <w:t>100百分比</w:t>
            </w:r>
          </w:p>
        </w:tc>
        <w:tc>
          <w:tcPr>
            <w:tcW w:w="2268" w:type="dxa"/>
            <w:vAlign w:val="center"/>
          </w:tcPr>
          <w:p>
            <w:pPr>
              <w:pStyle w:val="12"/>
            </w:pPr>
            <w:r>
              <w:t>按预算计划完成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≥100百分比</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社会稳定水平</w:t>
            </w:r>
          </w:p>
        </w:tc>
        <w:tc>
          <w:tcPr>
            <w:tcW w:w="2551" w:type="dxa"/>
            <w:vAlign w:val="center"/>
          </w:tcPr>
          <w:p>
            <w:pPr>
              <w:pStyle w:val="12"/>
            </w:pPr>
            <w:r>
              <w:t>100百分比</w:t>
            </w:r>
          </w:p>
        </w:tc>
        <w:tc>
          <w:tcPr>
            <w:tcW w:w="2268" w:type="dxa"/>
            <w:vAlign w:val="center"/>
          </w:tcPr>
          <w:p>
            <w:pPr>
              <w:pStyle w:val="12"/>
            </w:pPr>
            <w:r>
              <w:t>社会稳定水平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100百分比</w:t>
            </w:r>
          </w:p>
        </w:tc>
        <w:tc>
          <w:tcPr>
            <w:tcW w:w="2268" w:type="dxa"/>
            <w:vAlign w:val="center"/>
          </w:tcPr>
          <w:p>
            <w:pPr>
              <w:pStyle w:val="12"/>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≥90百分比</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19、2022年网络运行维护费绩效目标表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1.保障单位正常运转</w:t>
            </w:r>
          </w:p>
          <w:p>
            <w:pPr>
              <w:pStyle w:val="12"/>
            </w:pPr>
            <w:r>
              <w:t>2.保障经费按时支出</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保障单位工作正常运作</w:t>
            </w:r>
          </w:p>
        </w:tc>
        <w:tc>
          <w:tcPr>
            <w:tcW w:w="2835" w:type="dxa"/>
            <w:vAlign w:val="center"/>
          </w:tcPr>
          <w:p>
            <w:pPr>
              <w:pStyle w:val="12"/>
            </w:pPr>
            <w:r>
              <w:t>保障单位工作正常运作</w:t>
            </w:r>
          </w:p>
        </w:tc>
        <w:tc>
          <w:tcPr>
            <w:tcW w:w="2551" w:type="dxa"/>
            <w:vAlign w:val="center"/>
          </w:tcPr>
          <w:p>
            <w:pPr>
              <w:pStyle w:val="12"/>
            </w:pPr>
            <w:r>
              <w:t>≥90百分比</w:t>
            </w:r>
          </w:p>
        </w:tc>
        <w:tc>
          <w:tcPr>
            <w:tcW w:w="2268" w:type="dxa"/>
            <w:vAlign w:val="center"/>
          </w:tcPr>
          <w:p>
            <w:pPr>
              <w:pStyle w:val="12"/>
            </w:pPr>
            <w:r>
              <w:t>保障单位工作正常运作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正常使用率</w:t>
            </w:r>
          </w:p>
        </w:tc>
        <w:tc>
          <w:tcPr>
            <w:tcW w:w="2835" w:type="dxa"/>
            <w:vAlign w:val="center"/>
          </w:tcPr>
          <w:p>
            <w:pPr>
              <w:pStyle w:val="12"/>
            </w:pPr>
            <w:r>
              <w:t>正常使用率</w:t>
            </w:r>
          </w:p>
        </w:tc>
        <w:tc>
          <w:tcPr>
            <w:tcW w:w="2551" w:type="dxa"/>
            <w:vAlign w:val="center"/>
          </w:tcPr>
          <w:p>
            <w:pPr>
              <w:pStyle w:val="12"/>
            </w:pPr>
            <w:r>
              <w:t>≥90百分比</w:t>
            </w:r>
          </w:p>
        </w:tc>
        <w:tc>
          <w:tcPr>
            <w:tcW w:w="2268" w:type="dxa"/>
            <w:vAlign w:val="center"/>
          </w:tcPr>
          <w:p>
            <w:pPr>
              <w:pStyle w:val="12"/>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≥90百分比</w:t>
            </w:r>
          </w:p>
        </w:tc>
        <w:tc>
          <w:tcPr>
            <w:tcW w:w="2268" w:type="dxa"/>
            <w:vAlign w:val="center"/>
          </w:tcPr>
          <w:p>
            <w:pPr>
              <w:pStyle w:val="12"/>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2835" w:type="dxa"/>
            <w:vAlign w:val="center"/>
          </w:tcPr>
          <w:p>
            <w:pPr>
              <w:pStyle w:val="12"/>
            </w:pPr>
            <w:r>
              <w:t>控制在预算内</w:t>
            </w:r>
          </w:p>
        </w:tc>
        <w:tc>
          <w:tcPr>
            <w:tcW w:w="2551" w:type="dxa"/>
            <w:vAlign w:val="center"/>
          </w:tcPr>
          <w:p>
            <w:pPr>
              <w:pStyle w:val="12"/>
            </w:pPr>
            <w:r>
              <w:t>≥90百分比</w:t>
            </w:r>
          </w:p>
        </w:tc>
        <w:tc>
          <w:tcPr>
            <w:tcW w:w="2268" w:type="dxa"/>
            <w:vAlign w:val="center"/>
          </w:tcPr>
          <w:p>
            <w:pPr>
              <w:pStyle w:val="12"/>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网络生态环境</w:t>
            </w:r>
          </w:p>
        </w:tc>
        <w:tc>
          <w:tcPr>
            <w:tcW w:w="2835" w:type="dxa"/>
            <w:vAlign w:val="center"/>
          </w:tcPr>
          <w:p>
            <w:pPr>
              <w:pStyle w:val="12"/>
            </w:pPr>
            <w:r>
              <w:t>网络生态环境</w:t>
            </w:r>
          </w:p>
        </w:tc>
        <w:tc>
          <w:tcPr>
            <w:tcW w:w="2551" w:type="dxa"/>
            <w:vAlign w:val="center"/>
          </w:tcPr>
          <w:p>
            <w:pPr>
              <w:pStyle w:val="12"/>
            </w:pPr>
            <w:r>
              <w:t>≥90百分比</w:t>
            </w:r>
          </w:p>
        </w:tc>
        <w:tc>
          <w:tcPr>
            <w:tcW w:w="2268" w:type="dxa"/>
            <w:vAlign w:val="center"/>
          </w:tcPr>
          <w:p>
            <w:pPr>
              <w:pStyle w:val="12"/>
            </w:pPr>
            <w:r>
              <w:t>网络生态环境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≥90百分比</w:t>
            </w:r>
          </w:p>
        </w:tc>
        <w:tc>
          <w:tcPr>
            <w:tcW w:w="2268" w:type="dxa"/>
            <w:vAlign w:val="center"/>
          </w:tcPr>
          <w:p>
            <w:pPr>
              <w:pStyle w:val="12"/>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2835" w:type="dxa"/>
            <w:vAlign w:val="center"/>
          </w:tcPr>
          <w:p>
            <w:pPr>
              <w:pStyle w:val="12"/>
            </w:pPr>
            <w:r>
              <w:t>任务计划完成率</w:t>
            </w:r>
          </w:p>
        </w:tc>
        <w:tc>
          <w:tcPr>
            <w:tcW w:w="2551" w:type="dxa"/>
            <w:vAlign w:val="center"/>
          </w:tcPr>
          <w:p>
            <w:pPr>
              <w:pStyle w:val="12"/>
            </w:pPr>
            <w:r>
              <w:t>≥90百分比</w:t>
            </w:r>
          </w:p>
        </w:tc>
        <w:tc>
          <w:tcPr>
            <w:tcW w:w="2268" w:type="dxa"/>
            <w:vAlign w:val="center"/>
          </w:tcPr>
          <w:p>
            <w:pPr>
              <w:pStyle w:val="12"/>
            </w:pPr>
            <w:r>
              <w:t>任务计划完成率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≥90百分比</w:t>
            </w:r>
          </w:p>
        </w:tc>
        <w:tc>
          <w:tcPr>
            <w:tcW w:w="2268"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20、2022年享受60%养老保险缴费补贴绩效目标表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1.按时缴纳养老保险</w:t>
            </w:r>
          </w:p>
          <w:p>
            <w:pPr>
              <w:pStyle w:val="12"/>
            </w:pPr>
            <w:r>
              <w:t>2.维护社会稳定</w:t>
            </w:r>
          </w:p>
          <w:p>
            <w:pPr>
              <w:pStyle w:val="12"/>
            </w:pPr>
            <w:r>
              <w:t>3.保障个人利益</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基本养老保险参保人数</w:t>
            </w:r>
          </w:p>
        </w:tc>
        <w:tc>
          <w:tcPr>
            <w:tcW w:w="2835" w:type="dxa"/>
            <w:vAlign w:val="center"/>
          </w:tcPr>
          <w:p>
            <w:pPr>
              <w:pStyle w:val="12"/>
            </w:pPr>
            <w:r>
              <w:t>基本养老保险参保人数</w:t>
            </w:r>
          </w:p>
        </w:tc>
        <w:tc>
          <w:tcPr>
            <w:tcW w:w="2551" w:type="dxa"/>
            <w:vAlign w:val="center"/>
          </w:tcPr>
          <w:p>
            <w:pPr>
              <w:pStyle w:val="12"/>
            </w:pPr>
            <w:r>
              <w:t>100百分比</w:t>
            </w:r>
          </w:p>
        </w:tc>
        <w:tc>
          <w:tcPr>
            <w:tcW w:w="2268" w:type="dxa"/>
            <w:vAlign w:val="center"/>
          </w:tcPr>
          <w:p>
            <w:pPr>
              <w:pStyle w:val="12"/>
            </w:pPr>
            <w:r>
              <w:t>基本养老保险参保人数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基本养老保险实际缴纳比例</w:t>
            </w:r>
          </w:p>
        </w:tc>
        <w:tc>
          <w:tcPr>
            <w:tcW w:w="2835" w:type="dxa"/>
            <w:vAlign w:val="center"/>
          </w:tcPr>
          <w:p>
            <w:pPr>
              <w:pStyle w:val="12"/>
            </w:pPr>
            <w:r>
              <w:t>基本养老保险实际缴纳比例</w:t>
            </w:r>
          </w:p>
        </w:tc>
        <w:tc>
          <w:tcPr>
            <w:tcW w:w="2551" w:type="dxa"/>
            <w:vAlign w:val="center"/>
          </w:tcPr>
          <w:p>
            <w:pPr>
              <w:pStyle w:val="12"/>
            </w:pPr>
            <w:r>
              <w:t>100百分比</w:t>
            </w:r>
          </w:p>
        </w:tc>
        <w:tc>
          <w:tcPr>
            <w:tcW w:w="2268" w:type="dxa"/>
            <w:vAlign w:val="center"/>
          </w:tcPr>
          <w:p>
            <w:pPr>
              <w:pStyle w:val="12"/>
            </w:pPr>
            <w:r>
              <w:t>基本养老保险实际缴纳比例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2835" w:type="dxa"/>
            <w:vAlign w:val="center"/>
          </w:tcPr>
          <w:p>
            <w:pPr>
              <w:pStyle w:val="12"/>
            </w:pPr>
            <w:r>
              <w:t>按时完成</w:t>
            </w:r>
          </w:p>
        </w:tc>
        <w:tc>
          <w:tcPr>
            <w:tcW w:w="2551" w:type="dxa"/>
            <w:vAlign w:val="center"/>
          </w:tcPr>
          <w:p>
            <w:pPr>
              <w:pStyle w:val="12"/>
            </w:pPr>
            <w:r>
              <w:t>100百分比</w:t>
            </w:r>
          </w:p>
        </w:tc>
        <w:tc>
          <w:tcPr>
            <w:tcW w:w="2268" w:type="dxa"/>
            <w:vAlign w:val="center"/>
          </w:tcPr>
          <w:p>
            <w:pPr>
              <w:pStyle w:val="12"/>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按预算计划完成</w:t>
            </w:r>
          </w:p>
        </w:tc>
        <w:tc>
          <w:tcPr>
            <w:tcW w:w="2835" w:type="dxa"/>
            <w:vAlign w:val="center"/>
          </w:tcPr>
          <w:p>
            <w:pPr>
              <w:pStyle w:val="12"/>
            </w:pPr>
            <w:r>
              <w:t>按预算计划完成</w:t>
            </w:r>
          </w:p>
        </w:tc>
        <w:tc>
          <w:tcPr>
            <w:tcW w:w="2551" w:type="dxa"/>
            <w:vAlign w:val="center"/>
          </w:tcPr>
          <w:p>
            <w:pPr>
              <w:pStyle w:val="12"/>
            </w:pPr>
            <w:r>
              <w:t>100百分比</w:t>
            </w:r>
          </w:p>
        </w:tc>
        <w:tc>
          <w:tcPr>
            <w:tcW w:w="2268" w:type="dxa"/>
            <w:vAlign w:val="center"/>
          </w:tcPr>
          <w:p>
            <w:pPr>
              <w:pStyle w:val="12"/>
            </w:pPr>
            <w:r>
              <w:t>按预算计划完成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≥100百分比</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社会稳定水平</w:t>
            </w:r>
          </w:p>
        </w:tc>
        <w:tc>
          <w:tcPr>
            <w:tcW w:w="2551" w:type="dxa"/>
            <w:vAlign w:val="center"/>
          </w:tcPr>
          <w:p>
            <w:pPr>
              <w:pStyle w:val="12"/>
            </w:pPr>
            <w:r>
              <w:t>100百分比</w:t>
            </w:r>
          </w:p>
        </w:tc>
        <w:tc>
          <w:tcPr>
            <w:tcW w:w="2268" w:type="dxa"/>
            <w:vAlign w:val="center"/>
          </w:tcPr>
          <w:p>
            <w:pPr>
              <w:pStyle w:val="12"/>
            </w:pPr>
            <w:r>
              <w:t>社会稳定水平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100百分比</w:t>
            </w:r>
          </w:p>
        </w:tc>
        <w:tc>
          <w:tcPr>
            <w:tcW w:w="2268" w:type="dxa"/>
            <w:vAlign w:val="center"/>
          </w:tcPr>
          <w:p>
            <w:pPr>
              <w:pStyle w:val="12"/>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≥90百分比</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21、2022年疫情防控集中隔离费用绩效目标表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1.目标内容1保障单位正常运转</w:t>
            </w:r>
          </w:p>
          <w:p>
            <w:pPr>
              <w:pStyle w:val="12"/>
            </w:pPr>
            <w:r>
              <w:t>2.目标内容2维护社会稳定，保障个人权利</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按工程量付款</w:t>
            </w:r>
          </w:p>
        </w:tc>
        <w:tc>
          <w:tcPr>
            <w:tcW w:w="2835" w:type="dxa"/>
            <w:vAlign w:val="center"/>
          </w:tcPr>
          <w:p>
            <w:pPr>
              <w:pStyle w:val="12"/>
            </w:pPr>
            <w:r>
              <w:t>实际付款情况与计划付款情况对比</w:t>
            </w:r>
          </w:p>
        </w:tc>
        <w:tc>
          <w:tcPr>
            <w:tcW w:w="2551" w:type="dxa"/>
            <w:vAlign w:val="center"/>
          </w:tcPr>
          <w:p>
            <w:pPr>
              <w:pStyle w:val="12"/>
            </w:pPr>
            <w:r>
              <w:t>≥90百分比</w:t>
            </w:r>
          </w:p>
        </w:tc>
        <w:tc>
          <w:tcPr>
            <w:tcW w:w="2268" w:type="dxa"/>
            <w:vAlign w:val="center"/>
          </w:tcPr>
          <w:p>
            <w:pPr>
              <w:pStyle w:val="12"/>
            </w:pPr>
            <w:r>
              <w:t>实际付款情况与计划付款情况对比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工程质量</w:t>
            </w:r>
          </w:p>
        </w:tc>
        <w:tc>
          <w:tcPr>
            <w:tcW w:w="2835" w:type="dxa"/>
            <w:vAlign w:val="center"/>
          </w:tcPr>
          <w:p>
            <w:pPr>
              <w:pStyle w:val="12"/>
            </w:pPr>
            <w:r>
              <w:t>工程质量合格率</w:t>
            </w:r>
          </w:p>
        </w:tc>
        <w:tc>
          <w:tcPr>
            <w:tcW w:w="2551" w:type="dxa"/>
            <w:vAlign w:val="center"/>
          </w:tcPr>
          <w:p>
            <w:pPr>
              <w:pStyle w:val="12"/>
            </w:pPr>
            <w:r>
              <w:t>≥90百分比</w:t>
            </w:r>
          </w:p>
        </w:tc>
        <w:tc>
          <w:tcPr>
            <w:tcW w:w="2268" w:type="dxa"/>
            <w:vAlign w:val="center"/>
          </w:tcPr>
          <w:p>
            <w:pPr>
              <w:pStyle w:val="12"/>
            </w:pPr>
            <w:r>
              <w:t>工程质量合格率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工程成本控置率</w:t>
            </w:r>
          </w:p>
        </w:tc>
        <w:tc>
          <w:tcPr>
            <w:tcW w:w="2835" w:type="dxa"/>
            <w:vAlign w:val="center"/>
          </w:tcPr>
          <w:p>
            <w:pPr>
              <w:pStyle w:val="12"/>
            </w:pPr>
            <w:r>
              <w:t>工程成本控制率</w:t>
            </w:r>
          </w:p>
        </w:tc>
        <w:tc>
          <w:tcPr>
            <w:tcW w:w="2551" w:type="dxa"/>
            <w:vAlign w:val="center"/>
          </w:tcPr>
          <w:p>
            <w:pPr>
              <w:pStyle w:val="12"/>
            </w:pPr>
            <w:r>
              <w:t>≥90百分比</w:t>
            </w:r>
          </w:p>
        </w:tc>
        <w:tc>
          <w:tcPr>
            <w:tcW w:w="2268" w:type="dxa"/>
            <w:vAlign w:val="center"/>
          </w:tcPr>
          <w:p>
            <w:pPr>
              <w:pStyle w:val="12"/>
            </w:pPr>
            <w:r>
              <w:t>工程成本控制率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完工时间</w:t>
            </w:r>
          </w:p>
        </w:tc>
        <w:tc>
          <w:tcPr>
            <w:tcW w:w="2835" w:type="dxa"/>
            <w:vAlign w:val="center"/>
          </w:tcPr>
          <w:p>
            <w:pPr>
              <w:pStyle w:val="12"/>
            </w:pPr>
            <w:r>
              <w:t>按时完工率</w:t>
            </w:r>
          </w:p>
        </w:tc>
        <w:tc>
          <w:tcPr>
            <w:tcW w:w="2551" w:type="dxa"/>
            <w:vAlign w:val="center"/>
          </w:tcPr>
          <w:p>
            <w:pPr>
              <w:pStyle w:val="12"/>
            </w:pPr>
            <w:r>
              <w:t>≥90百分比</w:t>
            </w:r>
          </w:p>
        </w:tc>
        <w:tc>
          <w:tcPr>
            <w:tcW w:w="2268" w:type="dxa"/>
            <w:vAlign w:val="center"/>
          </w:tcPr>
          <w:p>
            <w:pPr>
              <w:pStyle w:val="12"/>
            </w:pPr>
            <w:r>
              <w:t>按时完工率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付款率</w:t>
            </w:r>
          </w:p>
        </w:tc>
        <w:tc>
          <w:tcPr>
            <w:tcW w:w="2835" w:type="dxa"/>
            <w:vAlign w:val="center"/>
          </w:tcPr>
          <w:p>
            <w:pPr>
              <w:pStyle w:val="12"/>
            </w:pPr>
            <w:r>
              <w:t>付款率</w:t>
            </w:r>
          </w:p>
        </w:tc>
        <w:tc>
          <w:tcPr>
            <w:tcW w:w="2551" w:type="dxa"/>
            <w:vAlign w:val="center"/>
          </w:tcPr>
          <w:p>
            <w:pPr>
              <w:pStyle w:val="12"/>
            </w:pPr>
            <w:r>
              <w:t>≥90百分比</w:t>
            </w:r>
          </w:p>
        </w:tc>
        <w:tc>
          <w:tcPr>
            <w:tcW w:w="2268" w:type="dxa"/>
            <w:vAlign w:val="center"/>
          </w:tcPr>
          <w:p>
            <w:pPr>
              <w:pStyle w:val="12"/>
            </w:pPr>
            <w:r>
              <w:t>付款率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2835" w:type="dxa"/>
            <w:vAlign w:val="center"/>
          </w:tcPr>
          <w:p>
            <w:pPr>
              <w:pStyle w:val="12"/>
            </w:pPr>
            <w:r>
              <w:t>项目建成效果</w:t>
            </w:r>
          </w:p>
        </w:tc>
        <w:tc>
          <w:tcPr>
            <w:tcW w:w="2551" w:type="dxa"/>
            <w:vAlign w:val="center"/>
          </w:tcPr>
          <w:p>
            <w:pPr>
              <w:pStyle w:val="12"/>
            </w:pPr>
            <w:r>
              <w:t>≥90百分比</w:t>
            </w:r>
          </w:p>
        </w:tc>
        <w:tc>
          <w:tcPr>
            <w:tcW w:w="2268" w:type="dxa"/>
            <w:vAlign w:val="center"/>
          </w:tcPr>
          <w:p>
            <w:pPr>
              <w:pStyle w:val="12"/>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项目工程完成情况</w:t>
            </w:r>
          </w:p>
        </w:tc>
        <w:tc>
          <w:tcPr>
            <w:tcW w:w="2835" w:type="dxa"/>
            <w:vAlign w:val="center"/>
          </w:tcPr>
          <w:p>
            <w:pPr>
              <w:pStyle w:val="12"/>
            </w:pPr>
            <w:r>
              <w:t>项目工程完成情况</w:t>
            </w:r>
          </w:p>
        </w:tc>
        <w:tc>
          <w:tcPr>
            <w:tcW w:w="2551" w:type="dxa"/>
            <w:vAlign w:val="center"/>
          </w:tcPr>
          <w:p>
            <w:pPr>
              <w:pStyle w:val="12"/>
            </w:pPr>
            <w:r>
              <w:t>≥90百分比</w:t>
            </w:r>
          </w:p>
        </w:tc>
        <w:tc>
          <w:tcPr>
            <w:tcW w:w="2268" w:type="dxa"/>
            <w:vAlign w:val="center"/>
          </w:tcPr>
          <w:p>
            <w:pPr>
              <w:pStyle w:val="12"/>
            </w:pPr>
            <w:r>
              <w:t>项目工程完成情况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≥90百分比</w:t>
            </w:r>
          </w:p>
        </w:tc>
        <w:tc>
          <w:tcPr>
            <w:tcW w:w="2268" w:type="dxa"/>
            <w:vAlign w:val="center"/>
          </w:tcPr>
          <w:p>
            <w:pPr>
              <w:pStyle w:val="12"/>
            </w:pPr>
            <w: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施工对象满意度</w:t>
            </w:r>
          </w:p>
        </w:tc>
        <w:tc>
          <w:tcPr>
            <w:tcW w:w="2835" w:type="dxa"/>
            <w:vAlign w:val="center"/>
          </w:tcPr>
          <w:p>
            <w:pPr>
              <w:pStyle w:val="12"/>
            </w:pPr>
            <w:r>
              <w:t>满意数量占总数的比例</w:t>
            </w:r>
          </w:p>
        </w:tc>
        <w:tc>
          <w:tcPr>
            <w:tcW w:w="2551" w:type="dxa"/>
            <w:vAlign w:val="center"/>
          </w:tcPr>
          <w:p>
            <w:pPr>
              <w:pStyle w:val="12"/>
            </w:pPr>
            <w:r>
              <w:t>≥90百分比</w:t>
            </w:r>
          </w:p>
        </w:tc>
        <w:tc>
          <w:tcPr>
            <w:tcW w:w="2268" w:type="dxa"/>
            <w:vAlign w:val="center"/>
          </w:tcPr>
          <w:p>
            <w:pPr>
              <w:pStyle w:val="12"/>
            </w:pPr>
            <w:r>
              <w:t>满意数量占总数的比例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22、2022年原城管人员工资绩效目标表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1.目标内容1保障个人权益</w:t>
            </w:r>
          </w:p>
          <w:p>
            <w:pPr>
              <w:pStyle w:val="12"/>
            </w:pPr>
            <w:r>
              <w:t>2.目标内容2维护社会稳定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＝2人数</w:t>
            </w:r>
          </w:p>
        </w:tc>
        <w:tc>
          <w:tcPr>
            <w:tcW w:w="2268" w:type="dxa"/>
            <w:vAlign w:val="center"/>
          </w:tcPr>
          <w:p>
            <w:pPr>
              <w:pStyle w:val="12"/>
            </w:pPr>
            <w:r>
              <w:t>人数齐全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≥100百分比</w:t>
            </w:r>
          </w:p>
        </w:tc>
        <w:tc>
          <w:tcPr>
            <w:tcW w:w="2268" w:type="dxa"/>
            <w:vAlign w:val="center"/>
          </w:tcPr>
          <w:p>
            <w:pPr>
              <w:pStyle w:val="12"/>
            </w:pPr>
            <w:r>
              <w:t>工资成本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职工满意度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完成比重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成绩良以上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成绩良以上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23、2022年原机关退休人员生活补贴绩效目标表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1.按时发放生活补贴</w:t>
            </w:r>
          </w:p>
          <w:p>
            <w:pPr>
              <w:pStyle w:val="12"/>
            </w:pPr>
            <w:r>
              <w:t>2.保障个人利益</w:t>
            </w:r>
          </w:p>
          <w:p>
            <w:pPr>
              <w:pStyle w:val="12"/>
            </w:pPr>
            <w:r>
              <w:t>3.维护社会稳定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生活补贴发放人数</w:t>
            </w:r>
          </w:p>
        </w:tc>
        <w:tc>
          <w:tcPr>
            <w:tcW w:w="2835" w:type="dxa"/>
            <w:vAlign w:val="center"/>
          </w:tcPr>
          <w:p>
            <w:pPr>
              <w:pStyle w:val="12"/>
            </w:pPr>
            <w:r>
              <w:t>生活补贴发放人数</w:t>
            </w:r>
          </w:p>
        </w:tc>
        <w:tc>
          <w:tcPr>
            <w:tcW w:w="2551" w:type="dxa"/>
            <w:vAlign w:val="center"/>
          </w:tcPr>
          <w:p>
            <w:pPr>
              <w:pStyle w:val="12"/>
            </w:pPr>
            <w:r>
              <w:t>100百分比</w:t>
            </w:r>
          </w:p>
        </w:tc>
        <w:tc>
          <w:tcPr>
            <w:tcW w:w="2268" w:type="dxa"/>
            <w:vAlign w:val="center"/>
          </w:tcPr>
          <w:p>
            <w:pPr>
              <w:pStyle w:val="12"/>
            </w:pPr>
            <w:r>
              <w:t>生活补贴发放人数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生活补贴实际发放比例</w:t>
            </w:r>
          </w:p>
        </w:tc>
        <w:tc>
          <w:tcPr>
            <w:tcW w:w="2835" w:type="dxa"/>
            <w:vAlign w:val="center"/>
          </w:tcPr>
          <w:p>
            <w:pPr>
              <w:pStyle w:val="12"/>
            </w:pPr>
            <w:r>
              <w:t>生活补贴实际发放比例</w:t>
            </w:r>
          </w:p>
        </w:tc>
        <w:tc>
          <w:tcPr>
            <w:tcW w:w="2551" w:type="dxa"/>
            <w:vAlign w:val="center"/>
          </w:tcPr>
          <w:p>
            <w:pPr>
              <w:pStyle w:val="12"/>
            </w:pPr>
            <w:r>
              <w:t>100百分比</w:t>
            </w:r>
          </w:p>
        </w:tc>
        <w:tc>
          <w:tcPr>
            <w:tcW w:w="2268" w:type="dxa"/>
            <w:vAlign w:val="center"/>
          </w:tcPr>
          <w:p>
            <w:pPr>
              <w:pStyle w:val="12"/>
            </w:pPr>
            <w:r>
              <w:t>生活补贴实际发放比例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2835" w:type="dxa"/>
            <w:vAlign w:val="center"/>
          </w:tcPr>
          <w:p>
            <w:pPr>
              <w:pStyle w:val="12"/>
            </w:pPr>
            <w:r>
              <w:t>按时完成</w:t>
            </w:r>
          </w:p>
        </w:tc>
        <w:tc>
          <w:tcPr>
            <w:tcW w:w="2551" w:type="dxa"/>
            <w:vAlign w:val="center"/>
          </w:tcPr>
          <w:p>
            <w:pPr>
              <w:pStyle w:val="12"/>
            </w:pPr>
            <w:r>
              <w:t>100百分比</w:t>
            </w:r>
          </w:p>
        </w:tc>
        <w:tc>
          <w:tcPr>
            <w:tcW w:w="2268" w:type="dxa"/>
            <w:vAlign w:val="center"/>
          </w:tcPr>
          <w:p>
            <w:pPr>
              <w:pStyle w:val="12"/>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按预算计划完成</w:t>
            </w:r>
          </w:p>
        </w:tc>
        <w:tc>
          <w:tcPr>
            <w:tcW w:w="2835" w:type="dxa"/>
            <w:vAlign w:val="center"/>
          </w:tcPr>
          <w:p>
            <w:pPr>
              <w:pStyle w:val="12"/>
            </w:pPr>
            <w:r>
              <w:t>按预算计划完成</w:t>
            </w:r>
          </w:p>
        </w:tc>
        <w:tc>
          <w:tcPr>
            <w:tcW w:w="2551" w:type="dxa"/>
            <w:vAlign w:val="center"/>
          </w:tcPr>
          <w:p>
            <w:pPr>
              <w:pStyle w:val="12"/>
            </w:pPr>
            <w:r>
              <w:t>100百分比</w:t>
            </w:r>
          </w:p>
        </w:tc>
        <w:tc>
          <w:tcPr>
            <w:tcW w:w="2268" w:type="dxa"/>
            <w:vAlign w:val="center"/>
          </w:tcPr>
          <w:p>
            <w:pPr>
              <w:pStyle w:val="12"/>
            </w:pPr>
            <w:r>
              <w:t>按预算计划完成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≥100百分比</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社会稳定水平</w:t>
            </w:r>
          </w:p>
        </w:tc>
        <w:tc>
          <w:tcPr>
            <w:tcW w:w="2551" w:type="dxa"/>
            <w:vAlign w:val="center"/>
          </w:tcPr>
          <w:p>
            <w:pPr>
              <w:pStyle w:val="12"/>
            </w:pPr>
            <w:r>
              <w:t>100百分比</w:t>
            </w:r>
          </w:p>
        </w:tc>
        <w:tc>
          <w:tcPr>
            <w:tcW w:w="2268" w:type="dxa"/>
            <w:vAlign w:val="center"/>
          </w:tcPr>
          <w:p>
            <w:pPr>
              <w:pStyle w:val="12"/>
            </w:pPr>
            <w:r>
              <w:t>社会稳定水平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100百分比</w:t>
            </w:r>
          </w:p>
        </w:tc>
        <w:tc>
          <w:tcPr>
            <w:tcW w:w="2268" w:type="dxa"/>
            <w:vAlign w:val="center"/>
          </w:tcPr>
          <w:p>
            <w:pPr>
              <w:pStyle w:val="12"/>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≥90百分比</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2022年，邢台市大曹庄管理区办公室安排政府采购预算0.00万元。具体内容见下表。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982邢台市大曹庄管理区办公室</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邢台市大曹庄管理区办公室（含所属单位）上年末固定资产金额为0.00万元（详见下表）。本年度拟购置固定资产总额为0.00万元，已按要求列入政府采购预算，详见政府采购预算表。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982邢台市大曹庄管理区办公室</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tabs>
          <w:tab w:val="left" w:pos="11254"/>
        </w:tabs>
        <w:spacing w:line="500" w:lineRule="exact"/>
        <w:ind w:firstLine="560"/>
        <w:rPr>
          <w:rFonts w:hint="eastAsia" w:eastAsia="方正仿宋_GBK"/>
          <w:lang w:eastAsia="zh-CN"/>
        </w:rPr>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r>
        <w:rPr>
          <w:rFonts w:hint="eastAsia" w:eastAsia="方正仿宋_GBK"/>
          <w:color w:val="000000"/>
          <w:sz w:val="28"/>
          <w:lang w:eastAsia="zh-CN"/>
        </w:rPr>
        <w:tab/>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both"/>
      </w:pPr>
    </w:p>
    <w:p>
      <w:pPr>
        <w:tabs>
          <w:tab w:val="left" w:pos="236"/>
        </w:tabs>
        <w:jc w:val="left"/>
        <w:rPr>
          <w:rFonts w:hint="eastAsia" w:eastAsia="宋体"/>
          <w:lang w:eastAsia="zh-CN"/>
        </w:rPr>
      </w:pPr>
      <w:r>
        <w:rPr>
          <w:rFonts w:hint="eastAsia" w:eastAsia="宋体"/>
          <w:lang w:eastAsia="zh-CN"/>
        </w:rPr>
        <w:tab/>
      </w:r>
    </w:p>
    <w:p>
      <w:pPr>
        <w:jc w:val="center"/>
      </w:pPr>
    </w:p>
    <w:p>
      <w:pPr>
        <w:jc w:val="center"/>
      </w:pPr>
    </w:p>
    <w:p>
      <w:pPr>
        <w:tabs>
          <w:tab w:val="left" w:pos="11145"/>
        </w:tabs>
        <w:jc w:val="left"/>
        <w:rPr>
          <w:rFonts w:hint="eastAsia" w:eastAsia="宋体"/>
          <w:lang w:eastAsia="zh-CN"/>
        </w:rPr>
      </w:pPr>
      <w:r>
        <w:rPr>
          <w:rFonts w:hint="eastAsia" w:eastAsia="宋体"/>
          <w:lang w:eastAsia="zh-CN"/>
        </w:rPr>
        <w:tab/>
      </w:r>
    </w:p>
    <w:p>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w:pict>
        <v:shape id="_x0000_s2049" o:spid="_x0000_s2049"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w:pict>
        <v:shape id="_x0000_s2050" o:spid="_x0000_s2050"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2</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2051" o:spid="_x0000_s2051"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65</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2052" o:spid="_x0000_s2052"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r>
                  <w:fldChar w:fldCharType="begin"/>
                </w:r>
                <w:r>
                  <w:instrText xml:space="preserve">PAGE "page number"</w:instrText>
                </w:r>
                <w:r>
                  <w:fldChar w:fldCharType="separate"/>
                </w:r>
                <w:r>
                  <w:t>64</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hideSpellingErrors/>
  <w:doNotTrackMoves/>
  <w:documentProtection w:enforcement="0"/>
  <w:defaultTabStop w:val="720"/>
  <w:evenAndOddHeaders w:val="1"/>
  <w:characterSpacingControl w:val="doNotCompress"/>
  <w:hdrShapeDefaults>
    <o:shapelayout v:ext="edit">
      <o:idmap v:ext="edit" data="2"/>
    </o:shapelayout>
  </w:hdrShapeDefaults>
  <w:compat>
    <w:doNotLeaveBackslashAlone/>
    <w:doNotExpandShiftReturn/>
    <w:adjustLineHeightInTable/>
    <w:useFELayout/>
    <w:compatSetting w:name="compatibilityMode" w:uri="http://schemas.microsoft.com/office/word" w:val="12"/>
  </w:compat>
  <w:docVars>
    <w:docVar w:name="commondata" w:val="eyJoZGlkIjoiNjIwYjEzNTQ4NDM4NTJjYTYwMGI3ZGRkMmRmZGFjNDIifQ=="/>
  </w:docVars>
  <w:rsids>
    <w:rsidRoot w:val="00203BCF"/>
    <w:rsid w:val="000237C1"/>
    <w:rsid w:val="00040AF2"/>
    <w:rsid w:val="00080960"/>
    <w:rsid w:val="00081F27"/>
    <w:rsid w:val="00203BCF"/>
    <w:rsid w:val="0028341A"/>
    <w:rsid w:val="003C2660"/>
    <w:rsid w:val="0041726F"/>
    <w:rsid w:val="00455DC3"/>
    <w:rsid w:val="005702E8"/>
    <w:rsid w:val="005C143E"/>
    <w:rsid w:val="006370D7"/>
    <w:rsid w:val="00650123"/>
    <w:rsid w:val="00687103"/>
    <w:rsid w:val="006D606B"/>
    <w:rsid w:val="007E0B0E"/>
    <w:rsid w:val="00866CC4"/>
    <w:rsid w:val="00887AD6"/>
    <w:rsid w:val="00940F29"/>
    <w:rsid w:val="00980678"/>
    <w:rsid w:val="009856CE"/>
    <w:rsid w:val="0099133F"/>
    <w:rsid w:val="009B5556"/>
    <w:rsid w:val="00B35AE5"/>
    <w:rsid w:val="00B7497B"/>
    <w:rsid w:val="00C7415E"/>
    <w:rsid w:val="00CC018B"/>
    <w:rsid w:val="00E21031"/>
    <w:rsid w:val="00E37047"/>
    <w:rsid w:val="00EA6E96"/>
    <w:rsid w:val="00EC2697"/>
    <w:rsid w:val="00FD5E32"/>
    <w:rsid w:val="03555A65"/>
    <w:rsid w:val="05880374"/>
    <w:rsid w:val="058A7C48"/>
    <w:rsid w:val="0BF7590B"/>
    <w:rsid w:val="0CE57E5A"/>
    <w:rsid w:val="0D215336"/>
    <w:rsid w:val="0F8B4CE8"/>
    <w:rsid w:val="104D01F0"/>
    <w:rsid w:val="10C26452"/>
    <w:rsid w:val="10D66437"/>
    <w:rsid w:val="10F468BD"/>
    <w:rsid w:val="16247C45"/>
    <w:rsid w:val="17885FB1"/>
    <w:rsid w:val="18C94AD3"/>
    <w:rsid w:val="1BA55384"/>
    <w:rsid w:val="1D531D9D"/>
    <w:rsid w:val="1E3649B9"/>
    <w:rsid w:val="1EB92224"/>
    <w:rsid w:val="1ED95E2D"/>
    <w:rsid w:val="1F642E60"/>
    <w:rsid w:val="21D97B35"/>
    <w:rsid w:val="28670377"/>
    <w:rsid w:val="2AD1305F"/>
    <w:rsid w:val="2AD56A8E"/>
    <w:rsid w:val="2C062BCC"/>
    <w:rsid w:val="30F57DBC"/>
    <w:rsid w:val="36C22E36"/>
    <w:rsid w:val="3A345DF9"/>
    <w:rsid w:val="3DB8289D"/>
    <w:rsid w:val="41436921"/>
    <w:rsid w:val="41685BD9"/>
    <w:rsid w:val="43BD6E7C"/>
    <w:rsid w:val="4A435BE4"/>
    <w:rsid w:val="4C7D53DD"/>
    <w:rsid w:val="4EC15329"/>
    <w:rsid w:val="5100038B"/>
    <w:rsid w:val="539574B0"/>
    <w:rsid w:val="54332825"/>
    <w:rsid w:val="60C26958"/>
    <w:rsid w:val="61406582"/>
    <w:rsid w:val="6220263B"/>
    <w:rsid w:val="626764BC"/>
    <w:rsid w:val="66B71094"/>
    <w:rsid w:val="67C47F0C"/>
    <w:rsid w:val="6AA61B4B"/>
    <w:rsid w:val="76E2215D"/>
    <w:rsid w:val="77071BC4"/>
    <w:rsid w:val="7D1E37C3"/>
    <w:rsid w:val="7E7924D3"/>
    <w:rsid w:val="7FD91C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3.xml" Type="http://schemas.openxmlformats.org/officeDocument/2006/relationships/customXml"/><Relationship Id="rId100" Target="../customXml/item93.xml" Type="http://schemas.openxmlformats.org/officeDocument/2006/relationships/customXml"/><Relationship Id="rId101" Target="../customXml/item94.xml" Type="http://schemas.openxmlformats.org/officeDocument/2006/relationships/customXml"/><Relationship Id="rId102" Target="../customXml/item95.xml" Type="http://schemas.openxmlformats.org/officeDocument/2006/relationships/customXml"/><Relationship Id="rId103" Target="../customXml/item96.xml" Type="http://schemas.openxmlformats.org/officeDocument/2006/relationships/customXml"/><Relationship Id="rId104" Target="../customXml/item97.xml" Type="http://schemas.openxmlformats.org/officeDocument/2006/relationships/customXml"/><Relationship Id="rId105" Target="../customXml/item98.xml" Type="http://schemas.openxmlformats.org/officeDocument/2006/relationships/customXml"/><Relationship Id="rId106" Target="../customXml/item99.xml" Type="http://schemas.openxmlformats.org/officeDocument/2006/relationships/customXml"/><Relationship Id="rId107" Target="../customXml/item100.xml" Type="http://schemas.openxmlformats.org/officeDocument/2006/relationships/customXml"/><Relationship Id="rId108" Target="../customXml/item101.xml" Type="http://schemas.openxmlformats.org/officeDocument/2006/relationships/customXml"/><Relationship Id="rId109" Target="../customXml/item102.xml" Type="http://schemas.openxmlformats.org/officeDocument/2006/relationships/customXml"/><Relationship Id="rId11" Target="../customXml/item4.xml" Type="http://schemas.openxmlformats.org/officeDocument/2006/relationships/customXml"/><Relationship Id="rId110" Target="../customXml/item103.xml" Type="http://schemas.openxmlformats.org/officeDocument/2006/relationships/customXml"/><Relationship Id="rId111" Target="fontTable.xml" Type="http://schemas.openxmlformats.org/officeDocument/2006/relationships/fontTable"/><Relationship Id="rId12" Target="../customXml/item5.xml" Type="http://schemas.openxmlformats.org/officeDocument/2006/relationships/customXml"/><Relationship Id="rId13" Target="../customXml/item6.xml" Type="http://schemas.openxmlformats.org/officeDocument/2006/relationships/customXml"/><Relationship Id="rId14" Target="../customXml/item7.xml" Type="http://schemas.openxmlformats.org/officeDocument/2006/relationships/customXml"/><Relationship Id="rId15" Target="../customXml/item8.xml" Type="http://schemas.openxmlformats.org/officeDocument/2006/relationships/customXml"/><Relationship Id="rId16" Target="../customXml/item9.xml" Type="http://schemas.openxmlformats.org/officeDocument/2006/relationships/customXml"/><Relationship Id="rId17" Target="../customXml/item10.xml" Type="http://schemas.openxmlformats.org/officeDocument/2006/relationships/customXml"/><Relationship Id="rId18" Target="../customXml/item11.xml" Type="http://schemas.openxmlformats.org/officeDocument/2006/relationships/customXml"/><Relationship Id="rId19" Target="../customXml/item12.xml" Type="http://schemas.openxmlformats.org/officeDocument/2006/relationships/customXml"/><Relationship Id="rId2" Target="settings.xml" Type="http://schemas.openxmlformats.org/officeDocument/2006/relationships/settings"/><Relationship Id="rId20" Target="../customXml/item13.xml" Type="http://schemas.openxmlformats.org/officeDocument/2006/relationships/customXml"/><Relationship Id="rId21" Target="../customXml/item14.xml" Type="http://schemas.openxmlformats.org/officeDocument/2006/relationships/customXml"/><Relationship Id="rId22" Target="../customXml/item15.xml" Type="http://schemas.openxmlformats.org/officeDocument/2006/relationships/customXml"/><Relationship Id="rId23" Target="../customXml/item16.xml" Type="http://schemas.openxmlformats.org/officeDocument/2006/relationships/customXml"/><Relationship Id="rId24" Target="../customXml/item17.xml" Type="http://schemas.openxmlformats.org/officeDocument/2006/relationships/customXml"/><Relationship Id="rId25" Target="../customXml/item18.xml" Type="http://schemas.openxmlformats.org/officeDocument/2006/relationships/customXml"/><Relationship Id="rId26" Target="../customXml/item19.xml" Type="http://schemas.openxmlformats.org/officeDocument/2006/relationships/customXml"/><Relationship Id="rId27" Target="../customXml/item20.xml" Type="http://schemas.openxmlformats.org/officeDocument/2006/relationships/customXml"/><Relationship Id="rId28" Target="../customXml/item21.xml" Type="http://schemas.openxmlformats.org/officeDocument/2006/relationships/customXml"/><Relationship Id="rId29" Target="../customXml/item22.xml" Type="http://schemas.openxmlformats.org/officeDocument/2006/relationships/customXml"/><Relationship Id="rId3" Target="footer1.xml" Type="http://schemas.openxmlformats.org/officeDocument/2006/relationships/footer"/><Relationship Id="rId30" Target="../customXml/item23.xml" Type="http://schemas.openxmlformats.org/officeDocument/2006/relationships/customXml"/><Relationship Id="rId31" Target="../customXml/item24.xml" Type="http://schemas.openxmlformats.org/officeDocument/2006/relationships/customXml"/><Relationship Id="rId32" Target="../customXml/item25.xml" Type="http://schemas.openxmlformats.org/officeDocument/2006/relationships/customXml"/><Relationship Id="rId33" Target="../customXml/item26.xml" Type="http://schemas.openxmlformats.org/officeDocument/2006/relationships/customXml"/><Relationship Id="rId34" Target="../customXml/item27.xml" Type="http://schemas.openxmlformats.org/officeDocument/2006/relationships/customXml"/><Relationship Id="rId35" Target="../customXml/item28.xml" Type="http://schemas.openxmlformats.org/officeDocument/2006/relationships/customXml"/><Relationship Id="rId36" Target="../customXml/item29.xml" Type="http://schemas.openxmlformats.org/officeDocument/2006/relationships/customXml"/><Relationship Id="rId37" Target="../customXml/item30.xml" Type="http://schemas.openxmlformats.org/officeDocument/2006/relationships/customXml"/><Relationship Id="rId38" Target="../customXml/item31.xml" Type="http://schemas.openxmlformats.org/officeDocument/2006/relationships/customXml"/><Relationship Id="rId39" Target="../customXml/item32.xml" Type="http://schemas.openxmlformats.org/officeDocument/2006/relationships/customXml"/><Relationship Id="rId4" Target="footer2.xml" Type="http://schemas.openxmlformats.org/officeDocument/2006/relationships/footer"/><Relationship Id="rId40" Target="../customXml/item33.xml" Type="http://schemas.openxmlformats.org/officeDocument/2006/relationships/customXml"/><Relationship Id="rId41" Target="../customXml/item34.xml" Type="http://schemas.openxmlformats.org/officeDocument/2006/relationships/customXml"/><Relationship Id="rId42" Target="../customXml/item35.xml" Type="http://schemas.openxmlformats.org/officeDocument/2006/relationships/customXml"/><Relationship Id="rId43" Target="../customXml/item36.xml" Type="http://schemas.openxmlformats.org/officeDocument/2006/relationships/customXml"/><Relationship Id="rId44" Target="../customXml/item37.xml" Type="http://schemas.openxmlformats.org/officeDocument/2006/relationships/customXml"/><Relationship Id="rId45" Target="../customXml/item38.xml" Type="http://schemas.openxmlformats.org/officeDocument/2006/relationships/customXml"/><Relationship Id="rId46" Target="../customXml/item39.xml" Type="http://schemas.openxmlformats.org/officeDocument/2006/relationships/customXml"/><Relationship Id="rId47" Target="../customXml/item40.xml" Type="http://schemas.openxmlformats.org/officeDocument/2006/relationships/customXml"/><Relationship Id="rId48" Target="../customXml/item41.xml" Type="http://schemas.openxmlformats.org/officeDocument/2006/relationships/customXml"/><Relationship Id="rId49" Target="../customXml/item42.xml" Type="http://schemas.openxmlformats.org/officeDocument/2006/relationships/customXml"/><Relationship Id="rId5" Target="footer3.xml" Type="http://schemas.openxmlformats.org/officeDocument/2006/relationships/footer"/><Relationship Id="rId50" Target="../customXml/item43.xml" Type="http://schemas.openxmlformats.org/officeDocument/2006/relationships/customXml"/><Relationship Id="rId51" Target="../customXml/item44.xml" Type="http://schemas.openxmlformats.org/officeDocument/2006/relationships/customXml"/><Relationship Id="rId52" Target="../customXml/item45.xml" Type="http://schemas.openxmlformats.org/officeDocument/2006/relationships/customXml"/><Relationship Id="rId53" Target="../customXml/item46.xml" Type="http://schemas.openxmlformats.org/officeDocument/2006/relationships/customXml"/><Relationship Id="rId54" Target="../customXml/item47.xml" Type="http://schemas.openxmlformats.org/officeDocument/2006/relationships/customXml"/><Relationship Id="rId55" Target="../customXml/item48.xml" Type="http://schemas.openxmlformats.org/officeDocument/2006/relationships/customXml"/><Relationship Id="rId56" Target="../customXml/item49.xml" Type="http://schemas.openxmlformats.org/officeDocument/2006/relationships/customXml"/><Relationship Id="rId57" Target="../customXml/item50.xml" Type="http://schemas.openxmlformats.org/officeDocument/2006/relationships/customXml"/><Relationship Id="rId58" Target="../customXml/item51.xml" Type="http://schemas.openxmlformats.org/officeDocument/2006/relationships/customXml"/><Relationship Id="rId59" Target="../customXml/item52.xml" Type="http://schemas.openxmlformats.org/officeDocument/2006/relationships/customXml"/><Relationship Id="rId6" Target="footer4.xml" Type="http://schemas.openxmlformats.org/officeDocument/2006/relationships/footer"/><Relationship Id="rId60" Target="../customXml/item53.xml" Type="http://schemas.openxmlformats.org/officeDocument/2006/relationships/customXml"/><Relationship Id="rId61" Target="../customXml/item54.xml" Type="http://schemas.openxmlformats.org/officeDocument/2006/relationships/customXml"/><Relationship Id="rId62" Target="../customXml/item55.xml" Type="http://schemas.openxmlformats.org/officeDocument/2006/relationships/customXml"/><Relationship Id="rId63" Target="../customXml/item56.xml" Type="http://schemas.openxmlformats.org/officeDocument/2006/relationships/customXml"/><Relationship Id="rId64" Target="../customXml/item57.xml" Type="http://schemas.openxmlformats.org/officeDocument/2006/relationships/customXml"/><Relationship Id="rId65" Target="../customXml/item58.xml" Type="http://schemas.openxmlformats.org/officeDocument/2006/relationships/customXml"/><Relationship Id="rId66" Target="../customXml/item59.xml" Type="http://schemas.openxmlformats.org/officeDocument/2006/relationships/customXml"/><Relationship Id="rId67" Target="../customXml/item60.xml" Type="http://schemas.openxmlformats.org/officeDocument/2006/relationships/customXml"/><Relationship Id="rId68" Target="../customXml/item61.xml" Type="http://schemas.openxmlformats.org/officeDocument/2006/relationships/customXml"/><Relationship Id="rId69" Target="../customXml/item62.xml" Type="http://schemas.openxmlformats.org/officeDocument/2006/relationships/customXml"/><Relationship Id="rId7" Target="theme/theme1.xml" Type="http://schemas.openxmlformats.org/officeDocument/2006/relationships/theme"/><Relationship Id="rId70" Target="../customXml/item63.xml" Type="http://schemas.openxmlformats.org/officeDocument/2006/relationships/customXml"/><Relationship Id="rId71" Target="../customXml/item64.xml" Type="http://schemas.openxmlformats.org/officeDocument/2006/relationships/customXml"/><Relationship Id="rId72" Target="../customXml/item65.xml" Type="http://schemas.openxmlformats.org/officeDocument/2006/relationships/customXml"/><Relationship Id="rId73" Target="../customXml/item66.xml" Type="http://schemas.openxmlformats.org/officeDocument/2006/relationships/customXml"/><Relationship Id="rId74" Target="../customXml/item67.xml" Type="http://schemas.openxmlformats.org/officeDocument/2006/relationships/customXml"/><Relationship Id="rId75" Target="../customXml/item68.xml" Type="http://schemas.openxmlformats.org/officeDocument/2006/relationships/customXml"/><Relationship Id="rId76" Target="../customXml/item69.xml" Type="http://schemas.openxmlformats.org/officeDocument/2006/relationships/customXml"/><Relationship Id="rId77" Target="../customXml/item70.xml" Type="http://schemas.openxmlformats.org/officeDocument/2006/relationships/customXml"/><Relationship Id="rId78" Target="../customXml/item71.xml" Type="http://schemas.openxmlformats.org/officeDocument/2006/relationships/customXml"/><Relationship Id="rId79" Target="../customXml/item72.xml" Type="http://schemas.openxmlformats.org/officeDocument/2006/relationships/customXml"/><Relationship Id="rId8" Target="../customXml/item1.xml" Type="http://schemas.openxmlformats.org/officeDocument/2006/relationships/customXml"/><Relationship Id="rId80" Target="../customXml/item73.xml" Type="http://schemas.openxmlformats.org/officeDocument/2006/relationships/customXml"/><Relationship Id="rId81" Target="../customXml/item74.xml" Type="http://schemas.openxmlformats.org/officeDocument/2006/relationships/customXml"/><Relationship Id="rId82" Target="../customXml/item75.xml" Type="http://schemas.openxmlformats.org/officeDocument/2006/relationships/customXml"/><Relationship Id="rId83" Target="../customXml/item76.xml" Type="http://schemas.openxmlformats.org/officeDocument/2006/relationships/customXml"/><Relationship Id="rId84" Target="../customXml/item77.xml" Type="http://schemas.openxmlformats.org/officeDocument/2006/relationships/customXml"/><Relationship Id="rId85" Target="../customXml/item78.xml" Type="http://schemas.openxmlformats.org/officeDocument/2006/relationships/customXml"/><Relationship Id="rId86" Target="../customXml/item79.xml" Type="http://schemas.openxmlformats.org/officeDocument/2006/relationships/customXml"/><Relationship Id="rId87" Target="../customXml/item80.xml" Type="http://schemas.openxmlformats.org/officeDocument/2006/relationships/customXml"/><Relationship Id="rId88" Target="../customXml/item81.xml" Type="http://schemas.openxmlformats.org/officeDocument/2006/relationships/customXml"/><Relationship Id="rId89" Target="../customXml/item82.xml" Type="http://schemas.openxmlformats.org/officeDocument/2006/relationships/customXml"/><Relationship Id="rId9" Target="../customXml/item2.xml" Type="http://schemas.openxmlformats.org/officeDocument/2006/relationships/customXml"/><Relationship Id="rId90" Target="../customXml/item83.xml" Type="http://schemas.openxmlformats.org/officeDocument/2006/relationships/customXml"/><Relationship Id="rId91" Target="../customXml/item84.xml" Type="http://schemas.openxmlformats.org/officeDocument/2006/relationships/customXml"/><Relationship Id="rId92" Target="../customXml/item85.xml" Type="http://schemas.openxmlformats.org/officeDocument/2006/relationships/customXml"/><Relationship Id="rId93" Target="../customXml/item86.xml" Type="http://schemas.openxmlformats.org/officeDocument/2006/relationships/customXml"/><Relationship Id="rId94" Target="../customXml/item87.xml" Type="http://schemas.openxmlformats.org/officeDocument/2006/relationships/customXml"/><Relationship Id="rId95" Target="../customXml/item88.xml" Type="http://schemas.openxmlformats.org/officeDocument/2006/relationships/customXml"/><Relationship Id="rId96" Target="../customXml/item89.xml" Type="http://schemas.openxmlformats.org/officeDocument/2006/relationships/customXml"/><Relationship Id="rId97" Target="../customXml/item90.xml" Type="http://schemas.openxmlformats.org/officeDocument/2006/relationships/customXml"/><Relationship Id="rId98" Target="../customXml/item91.xml" Type="http://schemas.openxmlformats.org/officeDocument/2006/relationships/customXml"/><Relationship Id="rId99" Target="../customXml/item92.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49" textRotate="1"/>
    <customShpInfo spid="_x0000_s2050" textRotate="1"/>
    <customShpInfo spid="_x0000_s2051" textRotate="1"/>
    <customShpInfo spid="_x0000_s2052"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2022-06-18T14:57:35Z</dcterms:created>
  <dcterms:modified xsi:type="dcterms:W3CDTF">2022-06-18T06:57:35Z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2022-06-18T14:57:34Z</dcterms:created>
  <dcterms:modified xsi:type="dcterms:W3CDTF">2022-06-18T06:57:34Z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2022-06-18T14:57:33Z</dcterms:created>
  <dcterms:modified xsi:type="dcterms:W3CDTF">2022-06-18T06:57:33Z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2022-06-18T14:57:36Z</dcterms:created>
  <dcterms:modified xsi:type="dcterms:W3CDTF">2022-06-18T06:57:36Z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2022-06-18T14:57:39Z</dcterms:created>
  <dcterms:modified xsi:type="dcterms:W3CDTF">2022-06-18T06:57:39Z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2022-06-18T14:57:33Z</dcterms:created>
  <dcterms:modified xsi:type="dcterms:W3CDTF">2022-06-18T06:57:33Z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2022-06-18T14:57:39Z</dcterms:created>
  <dcterms:modified xsi:type="dcterms:W3CDTF">2022-06-18T06:57:39Z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2022-06-18T14:57:39Z</dcterms:created>
  <dcterms:modified xsi:type="dcterms:W3CDTF">2022-06-18T06:57:39Z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2022-06-18T14:57:33Z</dcterms:created>
  <dcterms:modified xsi:type="dcterms:W3CDTF">2022-06-18T06:57:33Z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2022-06-18T14:57:34Z</dcterms:created>
  <dcterms:modified xsi:type="dcterms:W3CDTF">2022-06-18T06:57:34Z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2022-06-18T14:57:40Z</dcterms:created>
  <dcterms:modified xsi:type="dcterms:W3CDTF">2022-06-18T06:57:40Z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2022-06-18T14:57:39Z</dcterms:created>
  <dcterms:modified xsi:type="dcterms:W3CDTF">2022-06-18T06:57:39Z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2022-06-18T14:57:39Z</dcterms:created>
  <dcterms:modified xsi:type="dcterms:W3CDTF">2022-06-18T06:57:39Z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2022-06-18T14:57:40Z</dcterms:created>
  <dcterms:modified xsi:type="dcterms:W3CDTF">2022-06-18T06:57:40Z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2022-06-18T14:57:34Z</dcterms:created>
  <dcterms:modified xsi:type="dcterms:W3CDTF">2022-06-18T06:57:34Z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2022-06-18T14:57:39Z</dcterms:created>
  <dcterms:modified xsi:type="dcterms:W3CDTF">2022-06-18T06:57:39Z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2022-06-18T14:57:34Z</dcterms:created>
  <dcterms:modified xsi:type="dcterms:W3CDTF">2022-06-18T06:57:34Z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2022-06-18T14:57:39Z</dcterms:created>
  <dcterms:modified xsi:type="dcterms:W3CDTF">2022-06-18T06:57:39Z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2022-06-18T14:57:39Z</dcterms:created>
  <dcterms:modified xsi:type="dcterms:W3CDTF">2022-06-18T06:57:39Z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2022-06-18T14:57:34Z</dcterms:created>
  <dcterms:modified xsi:type="dcterms:W3CDTF">2022-06-18T06:57:34Z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2022-06-18T14:57:34Z</dcterms:created>
  <dcterms:modified xsi:type="dcterms:W3CDTF">2022-06-18T06:57:34Z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2022-06-18T14:57:33Z</dcterms:created>
  <dcterms:modified xsi:type="dcterms:W3CDTF">2022-06-18T06:57:33Z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2022-06-18T14:57:38Z</dcterms:created>
  <dcterms:modified xsi:type="dcterms:W3CDTF">2022-06-18T06:57:38Z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2022-06-18T14:57:33Z</dcterms:created>
  <dcterms:modified xsi:type="dcterms:W3CDTF">2022-06-18T06:57:33Z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2022-06-18T14:57:40Z</dcterms:created>
  <dcterms:modified xsi:type="dcterms:W3CDTF">2022-06-18T06:57:40Z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2022-06-18T14:57:33Z</dcterms:created>
  <dcterms:modified xsi:type="dcterms:W3CDTF">2022-06-18T06:57:33Z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2022-06-18T14:57:39Z</dcterms:created>
  <dcterms:modified xsi:type="dcterms:W3CDTF">2022-06-18T06:57:39Z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2022-06-18T14:57:33Z</dcterms:created>
  <dcterms:modified xsi:type="dcterms:W3CDTF">2022-06-18T06:57:33Z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2022-06-18T14:57:33Z</dcterms:created>
  <dcterms:modified xsi:type="dcterms:W3CDTF">2022-06-18T06:57:33Z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2022-06-18T14:57:39Z</dcterms:created>
  <dcterms:modified xsi:type="dcterms:W3CDTF">2022-06-18T06:57:39Z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2022-06-18T14:57:38Z</dcterms:created>
  <dcterms:modified xsi:type="dcterms:W3CDTF">2022-06-18T06:57:38Z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2022-06-18T14:57:33Z</dcterms:created>
  <dcterms:modified xsi:type="dcterms:W3CDTF">2022-06-18T06:57:33Z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2022-06-18T14:57:40Z</dcterms:created>
  <dcterms:modified xsi:type="dcterms:W3CDTF">2022-06-18T06:57:40Z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2022-06-18T14:57:33Z</dcterms:created>
  <dcterms:modified xsi:type="dcterms:W3CDTF">2022-06-18T06:57:33Z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2022-06-18T14:57:34Z</dcterms:created>
  <dcterms:modified xsi:type="dcterms:W3CDTF">2022-06-18T06:57:34Z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2022-06-18T14:57:34Z</dcterms:created>
  <dcterms:modified xsi:type="dcterms:W3CDTF">2022-06-18T06:57:34Z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2022-06-18T14:57:40Z</dcterms:created>
  <dcterms:modified xsi:type="dcterms:W3CDTF">2022-06-18T06:57:40Z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2022-06-18T14:57:38Z</dcterms:created>
  <dcterms:modified xsi:type="dcterms:W3CDTF">2022-06-18T06:57:38Z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2022-06-18T14:57:33Z</dcterms:created>
  <dcterms:modified xsi:type="dcterms:W3CDTF">2022-06-18T06:57:33Z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2022-06-18T14:57:34Z</dcterms:created>
  <dcterms:modified xsi:type="dcterms:W3CDTF">2022-06-18T06:57:34Z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2022-06-18T14:57:39Z</dcterms:created>
  <dcterms:modified xsi:type="dcterms:W3CDTF">2022-06-18T06:57:39Z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2022-06-18T14:57:39Z</dcterms:created>
  <dcterms:modified xsi:type="dcterms:W3CDTF">2022-06-18T06:57:39Z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2022-06-18T14:57:39Z</dcterms:created>
  <dcterms:modified xsi:type="dcterms:W3CDTF">2022-06-18T06:57:39Z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2022-06-18T14:57:40Z</dcterms:created>
  <dcterms:modified xsi:type="dcterms:W3CDTF">2022-06-18T06:57:40Z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2022-06-18T14:57:33Z</dcterms:created>
  <dcterms:modified xsi:type="dcterms:W3CDTF">2022-06-18T06:57:33Z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2022-06-18T14:57:34Z</dcterms:created>
  <dcterms:modified xsi:type="dcterms:W3CDTF">2022-06-18T06:57:34Z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2022-06-18T14:57:34Z</dcterms:created>
  <dcterms:modified xsi:type="dcterms:W3CDTF">2022-06-18T06:57:34Z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2022-06-18T14:57:31Z</dcterms:created>
  <dcterms:modified xsi:type="dcterms:W3CDTF">2022-06-18T06:57:31Z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2022-06-18T14:57:40Z</dcterms:created>
  <dcterms:modified xsi:type="dcterms:W3CDTF">2022-06-18T06:57:40Z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2022-06-18T14:57:34Z</dcterms:created>
  <dcterms:modified xsi:type="dcterms:W3CDTF">2022-06-18T06:57:34Z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2022-06-18T14:57:40Z</dcterms:created>
  <dcterms:modified xsi:type="dcterms:W3CDTF">2022-06-18T06:57:40Z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449C2C0-DB0B-428C-95BF-0F8E2966C3FE}">
  <ds:schemaRefs/>
</ds:datastoreItem>
</file>

<file path=customXml/itemProps100.xml><?xml version="1.0" encoding="utf-8"?>
<ds:datastoreItem xmlns:ds="http://schemas.openxmlformats.org/officeDocument/2006/customXml" ds:itemID="{0E11DB74-0FCF-40FF-9CE8-8959289A92B8}">
  <ds:schemaRefs/>
</ds:datastoreItem>
</file>

<file path=customXml/itemProps101.xml><?xml version="1.0" encoding="utf-8"?>
<ds:datastoreItem xmlns:ds="http://schemas.openxmlformats.org/officeDocument/2006/customXml" ds:itemID="{854E8788-5FF4-457E-957E-20D660E163F0}">
  <ds:schemaRefs/>
</ds:datastoreItem>
</file>

<file path=customXml/itemProps102.xml><?xml version="1.0" encoding="utf-8"?>
<ds:datastoreItem xmlns:ds="http://schemas.openxmlformats.org/officeDocument/2006/customXml" ds:itemID="{4304C3F0-5FD5-4F02-AD5B-91FCCD670231}">
  <ds:schemaRefs/>
</ds:datastoreItem>
</file>

<file path=customXml/itemProps103.xml><?xml version="1.0" encoding="utf-8"?>
<ds:datastoreItem xmlns:ds="http://schemas.openxmlformats.org/officeDocument/2006/customXml" ds:itemID="{1A483753-9640-4B81-A4B8-37F79292625D}">
  <ds:schemaRefs/>
</ds:datastoreItem>
</file>

<file path=customXml/itemProps11.xml><?xml version="1.0" encoding="utf-8"?>
<ds:datastoreItem xmlns:ds="http://schemas.openxmlformats.org/officeDocument/2006/customXml" ds:itemID="{0F9425EC-CAEA-40DE-969C-9C26BA370AC8}">
  <ds:schemaRefs/>
</ds:datastoreItem>
</file>

<file path=customXml/itemProps12.xml><?xml version="1.0" encoding="utf-8"?>
<ds:datastoreItem xmlns:ds="http://schemas.openxmlformats.org/officeDocument/2006/customXml" ds:itemID="{54EBDEB8-731D-41CD-A8E9-1AF4F06C4382}">
  <ds:schemaRefs/>
</ds:datastoreItem>
</file>

<file path=customXml/itemProps13.xml><?xml version="1.0" encoding="utf-8"?>
<ds:datastoreItem xmlns:ds="http://schemas.openxmlformats.org/officeDocument/2006/customXml" ds:itemID="{C821EE15-ABB5-4B48-8B41-50190A7E45E8}">
  <ds:schemaRefs/>
</ds:datastoreItem>
</file>

<file path=customXml/itemProps14.xml><?xml version="1.0" encoding="utf-8"?>
<ds:datastoreItem xmlns:ds="http://schemas.openxmlformats.org/officeDocument/2006/customXml" ds:itemID="{6C7788C1-BDF0-4CFF-AFD3-AAEFE3CFFD6F}">
  <ds:schemaRefs/>
</ds:datastoreItem>
</file>

<file path=customXml/itemProps15.xml><?xml version="1.0" encoding="utf-8"?>
<ds:datastoreItem xmlns:ds="http://schemas.openxmlformats.org/officeDocument/2006/customXml" ds:itemID="{9DBE4784-A659-4DFD-A2A4-4CEEE70D92E0}">
  <ds:schemaRefs/>
</ds:datastoreItem>
</file>

<file path=customXml/itemProps16.xml><?xml version="1.0" encoding="utf-8"?>
<ds:datastoreItem xmlns:ds="http://schemas.openxmlformats.org/officeDocument/2006/customXml" ds:itemID="{E0E991C6-A265-4417-8FC4-5F847BF37ADE}">
  <ds:schemaRefs/>
</ds:datastoreItem>
</file>

<file path=customXml/itemProps17.xml><?xml version="1.0" encoding="utf-8"?>
<ds:datastoreItem xmlns:ds="http://schemas.openxmlformats.org/officeDocument/2006/customXml" ds:itemID="{4B37C1A9-68FA-4D5A-8D00-E7FE022A5969}">
  <ds:schemaRefs/>
</ds:datastoreItem>
</file>

<file path=customXml/itemProps18.xml><?xml version="1.0" encoding="utf-8"?>
<ds:datastoreItem xmlns:ds="http://schemas.openxmlformats.org/officeDocument/2006/customXml" ds:itemID="{CD593FE7-E493-4421-9B09-ACA30D575057}">
  <ds:schemaRefs/>
</ds:datastoreItem>
</file>

<file path=customXml/itemProps19.xml><?xml version="1.0" encoding="utf-8"?>
<ds:datastoreItem xmlns:ds="http://schemas.openxmlformats.org/officeDocument/2006/customXml" ds:itemID="{88BE74E4-3D08-4112-850B-230AD33C26B5}">
  <ds:schemaRefs/>
</ds:datastoreItem>
</file>

<file path=customXml/itemProps2.xml><?xml version="1.0" encoding="utf-8"?>
<ds:datastoreItem xmlns:ds="http://schemas.openxmlformats.org/officeDocument/2006/customXml" ds:itemID="{D8F7317F-F4D6-4BE4-81E1-59B32CC70135}">
  <ds:schemaRefs/>
</ds:datastoreItem>
</file>

<file path=customXml/itemProps20.xml><?xml version="1.0" encoding="utf-8"?>
<ds:datastoreItem xmlns:ds="http://schemas.openxmlformats.org/officeDocument/2006/customXml" ds:itemID="{ADDAF1F3-AB15-4CC4-AA45-E08E09C86A3B}">
  <ds:schemaRefs/>
</ds:datastoreItem>
</file>

<file path=customXml/itemProps21.xml><?xml version="1.0" encoding="utf-8"?>
<ds:datastoreItem xmlns:ds="http://schemas.openxmlformats.org/officeDocument/2006/customXml" ds:itemID="{07065C60-5482-48F5-8CDE-78B85BEA7FFF}">
  <ds:schemaRefs/>
</ds:datastoreItem>
</file>

<file path=customXml/itemProps22.xml><?xml version="1.0" encoding="utf-8"?>
<ds:datastoreItem xmlns:ds="http://schemas.openxmlformats.org/officeDocument/2006/customXml" ds:itemID="{DFAD2D44-4218-4BC3-92F2-CD98246EC31E}">
  <ds:schemaRefs/>
</ds:datastoreItem>
</file>

<file path=customXml/itemProps23.xml><?xml version="1.0" encoding="utf-8"?>
<ds:datastoreItem xmlns:ds="http://schemas.openxmlformats.org/officeDocument/2006/customXml" ds:itemID="{992FD922-4810-4C5C-A2A8-B292A37A505C}">
  <ds:schemaRefs/>
</ds:datastoreItem>
</file>

<file path=customXml/itemProps24.xml><?xml version="1.0" encoding="utf-8"?>
<ds:datastoreItem xmlns:ds="http://schemas.openxmlformats.org/officeDocument/2006/customXml" ds:itemID="{76053B47-A93F-42C4-8940-2D7ED77988B8}">
  <ds:schemaRefs/>
</ds:datastoreItem>
</file>

<file path=customXml/itemProps25.xml><?xml version="1.0" encoding="utf-8"?>
<ds:datastoreItem xmlns:ds="http://schemas.openxmlformats.org/officeDocument/2006/customXml" ds:itemID="{C12EC0A4-42C0-4681-B65A-4D322D70927C}">
  <ds:schemaRefs/>
</ds:datastoreItem>
</file>

<file path=customXml/itemProps26.xml><?xml version="1.0" encoding="utf-8"?>
<ds:datastoreItem xmlns:ds="http://schemas.openxmlformats.org/officeDocument/2006/customXml" ds:itemID="{6C7FF306-BBEE-486F-878F-D95B1148C1DE}">
  <ds:schemaRefs/>
</ds:datastoreItem>
</file>

<file path=customXml/itemProps27.xml><?xml version="1.0" encoding="utf-8"?>
<ds:datastoreItem xmlns:ds="http://schemas.openxmlformats.org/officeDocument/2006/customXml" ds:itemID="{FB770C52-03A1-41E5-8E75-D0D6E53F1FF4}">
  <ds:schemaRefs/>
</ds:datastoreItem>
</file>

<file path=customXml/itemProps28.xml><?xml version="1.0" encoding="utf-8"?>
<ds:datastoreItem xmlns:ds="http://schemas.openxmlformats.org/officeDocument/2006/customXml" ds:itemID="{7875C06D-A5FA-4D67-B468-284A48BD70F5}">
  <ds:schemaRefs/>
</ds:datastoreItem>
</file>

<file path=customXml/itemProps29.xml><?xml version="1.0" encoding="utf-8"?>
<ds:datastoreItem xmlns:ds="http://schemas.openxmlformats.org/officeDocument/2006/customXml" ds:itemID="{C0E251F4-0784-44B9-9AEB-5D7F45FEFB1B}">
  <ds:schemaRefs/>
</ds:datastoreItem>
</file>

<file path=customXml/itemProps3.xml><?xml version="1.0" encoding="utf-8"?>
<ds:datastoreItem xmlns:ds="http://schemas.openxmlformats.org/officeDocument/2006/customXml" ds:itemID="{DC3451D8-13A0-43CD-A050-B3A8142A227F}">
  <ds:schemaRefs/>
</ds:datastoreItem>
</file>

<file path=customXml/itemProps30.xml><?xml version="1.0" encoding="utf-8"?>
<ds:datastoreItem xmlns:ds="http://schemas.openxmlformats.org/officeDocument/2006/customXml" ds:itemID="{30E3F733-DC30-436D-A366-55E729A024C7}">
  <ds:schemaRefs/>
</ds:datastoreItem>
</file>

<file path=customXml/itemProps31.xml><?xml version="1.0" encoding="utf-8"?>
<ds:datastoreItem xmlns:ds="http://schemas.openxmlformats.org/officeDocument/2006/customXml" ds:itemID="{3F9C04AB-03AC-484F-94C5-ECEC92F7D57B}">
  <ds:schemaRefs/>
</ds:datastoreItem>
</file>

<file path=customXml/itemProps32.xml><?xml version="1.0" encoding="utf-8"?>
<ds:datastoreItem xmlns:ds="http://schemas.openxmlformats.org/officeDocument/2006/customXml" ds:itemID="{1E29FC09-AB97-4443-A3B1-15D0BE80BDD3}">
  <ds:schemaRefs/>
</ds:datastoreItem>
</file>

<file path=customXml/itemProps33.xml><?xml version="1.0" encoding="utf-8"?>
<ds:datastoreItem xmlns:ds="http://schemas.openxmlformats.org/officeDocument/2006/customXml" ds:itemID="{818143E1-3986-4112-81AF-0B59854C7005}">
  <ds:schemaRefs/>
</ds:datastoreItem>
</file>

<file path=customXml/itemProps34.xml><?xml version="1.0" encoding="utf-8"?>
<ds:datastoreItem xmlns:ds="http://schemas.openxmlformats.org/officeDocument/2006/customXml" ds:itemID="{160BBB1E-4EBE-4A72-B2ED-678C8D260997}">
  <ds:schemaRefs/>
</ds:datastoreItem>
</file>

<file path=customXml/itemProps35.xml><?xml version="1.0" encoding="utf-8"?>
<ds:datastoreItem xmlns:ds="http://schemas.openxmlformats.org/officeDocument/2006/customXml" ds:itemID="{0FBAC7D8-EC9C-4D36-AE25-B71173CBDDF2}">
  <ds:schemaRefs/>
</ds:datastoreItem>
</file>

<file path=customXml/itemProps36.xml><?xml version="1.0" encoding="utf-8"?>
<ds:datastoreItem xmlns:ds="http://schemas.openxmlformats.org/officeDocument/2006/customXml" ds:itemID="{0A5C82BB-3027-4BB9-B9F2-8D8748DA6FF6}">
  <ds:schemaRefs/>
</ds:datastoreItem>
</file>

<file path=customXml/itemProps37.xml><?xml version="1.0" encoding="utf-8"?>
<ds:datastoreItem xmlns:ds="http://schemas.openxmlformats.org/officeDocument/2006/customXml" ds:itemID="{DC0A01F2-7B67-4FAB-B649-7456A19B3CB5}">
  <ds:schemaRefs/>
</ds:datastoreItem>
</file>

<file path=customXml/itemProps38.xml><?xml version="1.0" encoding="utf-8"?>
<ds:datastoreItem xmlns:ds="http://schemas.openxmlformats.org/officeDocument/2006/customXml" ds:itemID="{D207A438-AD68-4D84-B61D-32A1EF654840}">
  <ds:schemaRefs/>
</ds:datastoreItem>
</file>

<file path=customXml/itemProps39.xml><?xml version="1.0" encoding="utf-8"?>
<ds:datastoreItem xmlns:ds="http://schemas.openxmlformats.org/officeDocument/2006/customXml" ds:itemID="{8F69B61F-E8E4-4C6B-A408-049B981F3D8F}">
  <ds:schemaRefs/>
</ds:datastoreItem>
</file>

<file path=customXml/itemProps4.xml><?xml version="1.0" encoding="utf-8"?>
<ds:datastoreItem xmlns:ds="http://schemas.openxmlformats.org/officeDocument/2006/customXml" ds:itemID="{079F4F54-FABE-4867-B4AF-D0A721EB2FCF}">
  <ds:schemaRefs/>
</ds:datastoreItem>
</file>

<file path=customXml/itemProps40.xml><?xml version="1.0" encoding="utf-8"?>
<ds:datastoreItem xmlns:ds="http://schemas.openxmlformats.org/officeDocument/2006/customXml" ds:itemID="{EDDB1F1F-B38E-426A-B459-84A9171F581D}">
  <ds:schemaRefs/>
</ds:datastoreItem>
</file>

<file path=customXml/itemProps41.xml><?xml version="1.0" encoding="utf-8"?>
<ds:datastoreItem xmlns:ds="http://schemas.openxmlformats.org/officeDocument/2006/customXml" ds:itemID="{DD207D7D-5EA2-4DD0-9DC6-6B9B5D5C934A}">
  <ds:schemaRefs/>
</ds:datastoreItem>
</file>

<file path=customXml/itemProps42.xml><?xml version="1.0" encoding="utf-8"?>
<ds:datastoreItem xmlns:ds="http://schemas.openxmlformats.org/officeDocument/2006/customXml" ds:itemID="{596CB097-83D2-4F25-905F-4137DDA69445}">
  <ds:schemaRefs/>
</ds:datastoreItem>
</file>

<file path=customXml/itemProps43.xml><?xml version="1.0" encoding="utf-8"?>
<ds:datastoreItem xmlns:ds="http://schemas.openxmlformats.org/officeDocument/2006/customXml" ds:itemID="{FE3DE2F8-54B9-4DC8-9F58-3A99E2230603}">
  <ds:schemaRefs/>
</ds:datastoreItem>
</file>

<file path=customXml/itemProps44.xml><?xml version="1.0" encoding="utf-8"?>
<ds:datastoreItem xmlns:ds="http://schemas.openxmlformats.org/officeDocument/2006/customXml" ds:itemID="{C1BB6040-026C-4E1F-9C5F-CD92AB2D2C7D}">
  <ds:schemaRefs/>
</ds:datastoreItem>
</file>

<file path=customXml/itemProps45.xml><?xml version="1.0" encoding="utf-8"?>
<ds:datastoreItem xmlns:ds="http://schemas.openxmlformats.org/officeDocument/2006/customXml" ds:itemID="{048E872B-A6AA-4FEB-A9D0-0C2A878D147C}">
  <ds:schemaRefs/>
</ds:datastoreItem>
</file>

<file path=customXml/itemProps46.xml><?xml version="1.0" encoding="utf-8"?>
<ds:datastoreItem xmlns:ds="http://schemas.openxmlformats.org/officeDocument/2006/customXml" ds:itemID="{AA4ADF98-357B-4B49-B838-81DE472CA184}">
  <ds:schemaRefs/>
</ds:datastoreItem>
</file>

<file path=customXml/itemProps47.xml><?xml version="1.0" encoding="utf-8"?>
<ds:datastoreItem xmlns:ds="http://schemas.openxmlformats.org/officeDocument/2006/customXml" ds:itemID="{4571CE6E-C36A-4B65-9221-9C646D15D2FD}">
  <ds:schemaRefs/>
</ds:datastoreItem>
</file>

<file path=customXml/itemProps48.xml><?xml version="1.0" encoding="utf-8"?>
<ds:datastoreItem xmlns:ds="http://schemas.openxmlformats.org/officeDocument/2006/customXml" ds:itemID="{BAE704E1-31A3-444A-A059-5E1E45B76175}">
  <ds:schemaRefs/>
</ds:datastoreItem>
</file>

<file path=customXml/itemProps49.xml><?xml version="1.0" encoding="utf-8"?>
<ds:datastoreItem xmlns:ds="http://schemas.openxmlformats.org/officeDocument/2006/customXml" ds:itemID="{C7634306-9BAC-473B-8949-2BDF206656BE}">
  <ds:schemaRefs/>
</ds:datastoreItem>
</file>

<file path=customXml/itemProps5.xml><?xml version="1.0" encoding="utf-8"?>
<ds:datastoreItem xmlns:ds="http://schemas.openxmlformats.org/officeDocument/2006/customXml" ds:itemID="{F1B769D6-B743-491A-8FAA-5BE513308D11}">
  <ds:schemaRefs/>
</ds:datastoreItem>
</file>

<file path=customXml/itemProps50.xml><?xml version="1.0" encoding="utf-8"?>
<ds:datastoreItem xmlns:ds="http://schemas.openxmlformats.org/officeDocument/2006/customXml" ds:itemID="{9D0DFBCF-8ADA-46D1-B8D5-7A4BDA393F27}">
  <ds:schemaRefs/>
</ds:datastoreItem>
</file>

<file path=customXml/itemProps51.xml><?xml version="1.0" encoding="utf-8"?>
<ds:datastoreItem xmlns:ds="http://schemas.openxmlformats.org/officeDocument/2006/customXml" ds:itemID="{78643B32-5A7C-4639-A403-05E00F28AFCB}">
  <ds:schemaRefs/>
</ds:datastoreItem>
</file>

<file path=customXml/itemProps52.xml><?xml version="1.0" encoding="utf-8"?>
<ds:datastoreItem xmlns:ds="http://schemas.openxmlformats.org/officeDocument/2006/customXml" ds:itemID="{6979AAFB-6E5D-4D85-BFC6-93DFE9DCDC72}">
  <ds:schemaRefs/>
</ds:datastoreItem>
</file>

<file path=customXml/itemProps53.xml><?xml version="1.0" encoding="utf-8"?>
<ds:datastoreItem xmlns:ds="http://schemas.openxmlformats.org/officeDocument/2006/customXml" ds:itemID="{DA6CF4C6-ED2E-4EAA-8224-E9451AF8A000}">
  <ds:schemaRefs/>
</ds:datastoreItem>
</file>

<file path=customXml/itemProps54.xml><?xml version="1.0" encoding="utf-8"?>
<ds:datastoreItem xmlns:ds="http://schemas.openxmlformats.org/officeDocument/2006/customXml" ds:itemID="{D1E4946F-7025-428F-ADB8-E01F37F26709}">
  <ds:schemaRefs/>
</ds:datastoreItem>
</file>

<file path=customXml/itemProps55.xml><?xml version="1.0" encoding="utf-8"?>
<ds:datastoreItem xmlns:ds="http://schemas.openxmlformats.org/officeDocument/2006/customXml" ds:itemID="{31425560-42FD-41E6-84CC-87177050D6CB}">
  <ds:schemaRefs/>
</ds:datastoreItem>
</file>

<file path=customXml/itemProps56.xml><?xml version="1.0" encoding="utf-8"?>
<ds:datastoreItem xmlns:ds="http://schemas.openxmlformats.org/officeDocument/2006/customXml" ds:itemID="{8C9529C6-089B-42F1-BA1E-505CC60B8B81}">
  <ds:schemaRefs/>
</ds:datastoreItem>
</file>

<file path=customXml/itemProps57.xml><?xml version="1.0" encoding="utf-8"?>
<ds:datastoreItem xmlns:ds="http://schemas.openxmlformats.org/officeDocument/2006/customXml" ds:itemID="{43F7082C-74AE-4D51-AC6A-9B46E5367F57}">
  <ds:schemaRefs/>
</ds:datastoreItem>
</file>

<file path=customXml/itemProps58.xml><?xml version="1.0" encoding="utf-8"?>
<ds:datastoreItem xmlns:ds="http://schemas.openxmlformats.org/officeDocument/2006/customXml" ds:itemID="{472CB688-0233-4EEC-8FA2-DA16B5032502}">
  <ds:schemaRefs/>
</ds:datastoreItem>
</file>

<file path=customXml/itemProps59.xml><?xml version="1.0" encoding="utf-8"?>
<ds:datastoreItem xmlns:ds="http://schemas.openxmlformats.org/officeDocument/2006/customXml" ds:itemID="{A235C771-985A-4C62-9FDF-6D53F0045F7C}">
  <ds:schemaRefs/>
</ds:datastoreItem>
</file>

<file path=customXml/itemProps6.xml><?xml version="1.0" encoding="utf-8"?>
<ds:datastoreItem xmlns:ds="http://schemas.openxmlformats.org/officeDocument/2006/customXml" ds:itemID="{D0FC78ED-2989-41A2-8707-10CCB577E1D3}">
  <ds:schemaRefs/>
</ds:datastoreItem>
</file>

<file path=customXml/itemProps60.xml><?xml version="1.0" encoding="utf-8"?>
<ds:datastoreItem xmlns:ds="http://schemas.openxmlformats.org/officeDocument/2006/customXml" ds:itemID="{BE714E13-D1D0-45D1-880A-80DDCB73D45B}">
  <ds:schemaRefs/>
</ds:datastoreItem>
</file>

<file path=customXml/itemProps61.xml><?xml version="1.0" encoding="utf-8"?>
<ds:datastoreItem xmlns:ds="http://schemas.openxmlformats.org/officeDocument/2006/customXml" ds:itemID="{DE19C4A7-FF9F-4C24-912F-D51D74D3EDFB}">
  <ds:schemaRefs/>
</ds:datastoreItem>
</file>

<file path=customXml/itemProps62.xml><?xml version="1.0" encoding="utf-8"?>
<ds:datastoreItem xmlns:ds="http://schemas.openxmlformats.org/officeDocument/2006/customXml" ds:itemID="{2DEDBCC3-4A33-4BC4-8FF8-9A7E4EA38BFD}">
  <ds:schemaRefs/>
</ds:datastoreItem>
</file>

<file path=customXml/itemProps63.xml><?xml version="1.0" encoding="utf-8"?>
<ds:datastoreItem xmlns:ds="http://schemas.openxmlformats.org/officeDocument/2006/customXml" ds:itemID="{FA2D8043-A43D-4EC8-8C1F-693B6927EFA2}">
  <ds:schemaRefs/>
</ds:datastoreItem>
</file>

<file path=customXml/itemProps64.xml><?xml version="1.0" encoding="utf-8"?>
<ds:datastoreItem xmlns:ds="http://schemas.openxmlformats.org/officeDocument/2006/customXml" ds:itemID="{D9D837E1-C49A-4B50-BCA0-82CF48BDA315}">
  <ds:schemaRefs/>
</ds:datastoreItem>
</file>

<file path=customXml/itemProps65.xml><?xml version="1.0" encoding="utf-8"?>
<ds:datastoreItem xmlns:ds="http://schemas.openxmlformats.org/officeDocument/2006/customXml" ds:itemID="{F59AE5F2-D239-401E-A714-F1372C4A950B}">
  <ds:schemaRefs/>
</ds:datastoreItem>
</file>

<file path=customXml/itemProps66.xml><?xml version="1.0" encoding="utf-8"?>
<ds:datastoreItem xmlns:ds="http://schemas.openxmlformats.org/officeDocument/2006/customXml" ds:itemID="{34468147-67E4-4207-BF51-221BD3C8ABE1}">
  <ds:schemaRefs/>
</ds:datastoreItem>
</file>

<file path=customXml/itemProps67.xml><?xml version="1.0" encoding="utf-8"?>
<ds:datastoreItem xmlns:ds="http://schemas.openxmlformats.org/officeDocument/2006/customXml" ds:itemID="{54609CA6-5F84-420C-BA18-31983F02B68C}">
  <ds:schemaRefs/>
</ds:datastoreItem>
</file>

<file path=customXml/itemProps68.xml><?xml version="1.0" encoding="utf-8"?>
<ds:datastoreItem xmlns:ds="http://schemas.openxmlformats.org/officeDocument/2006/customXml" ds:itemID="{FCA77F74-82A1-474A-B832-4CD73186BF04}">
  <ds:schemaRefs/>
</ds:datastoreItem>
</file>

<file path=customXml/itemProps69.xml><?xml version="1.0" encoding="utf-8"?>
<ds:datastoreItem xmlns:ds="http://schemas.openxmlformats.org/officeDocument/2006/customXml" ds:itemID="{7B913F38-9C19-40D0-BDE1-7CF5180FB112}">
  <ds:schemaRefs/>
</ds:datastoreItem>
</file>

<file path=customXml/itemProps7.xml><?xml version="1.0" encoding="utf-8"?>
<ds:datastoreItem xmlns:ds="http://schemas.openxmlformats.org/officeDocument/2006/customXml" ds:itemID="{81655F48-0537-439E-804A-36120A1ED796}">
  <ds:schemaRefs/>
</ds:datastoreItem>
</file>

<file path=customXml/itemProps70.xml><?xml version="1.0" encoding="utf-8"?>
<ds:datastoreItem xmlns:ds="http://schemas.openxmlformats.org/officeDocument/2006/customXml" ds:itemID="{F0F37948-BC32-4CF4-B965-E0223E1BFF90}">
  <ds:schemaRefs/>
</ds:datastoreItem>
</file>

<file path=customXml/itemProps71.xml><?xml version="1.0" encoding="utf-8"?>
<ds:datastoreItem xmlns:ds="http://schemas.openxmlformats.org/officeDocument/2006/customXml" ds:itemID="{F268C3B2-EB01-48F3-B68F-E4CDCB492F05}">
  <ds:schemaRefs/>
</ds:datastoreItem>
</file>

<file path=customXml/itemProps72.xml><?xml version="1.0" encoding="utf-8"?>
<ds:datastoreItem xmlns:ds="http://schemas.openxmlformats.org/officeDocument/2006/customXml" ds:itemID="{A95E4D89-68AA-4A44-BE60-BA1B9AAC0584}">
  <ds:schemaRefs/>
</ds:datastoreItem>
</file>

<file path=customXml/itemProps73.xml><?xml version="1.0" encoding="utf-8"?>
<ds:datastoreItem xmlns:ds="http://schemas.openxmlformats.org/officeDocument/2006/customXml" ds:itemID="{CA81F34A-A6CF-49C6-B7BE-1E948E270F5D}">
  <ds:schemaRefs/>
</ds:datastoreItem>
</file>

<file path=customXml/itemProps74.xml><?xml version="1.0" encoding="utf-8"?>
<ds:datastoreItem xmlns:ds="http://schemas.openxmlformats.org/officeDocument/2006/customXml" ds:itemID="{AD33D569-AF49-4DAA-8C82-E78B84A92B7A}">
  <ds:schemaRefs/>
</ds:datastoreItem>
</file>

<file path=customXml/itemProps75.xml><?xml version="1.0" encoding="utf-8"?>
<ds:datastoreItem xmlns:ds="http://schemas.openxmlformats.org/officeDocument/2006/customXml" ds:itemID="{BA7AC9AC-A651-436F-AB83-C8F5B7B1FEE5}">
  <ds:schemaRefs/>
</ds:datastoreItem>
</file>

<file path=customXml/itemProps76.xml><?xml version="1.0" encoding="utf-8"?>
<ds:datastoreItem xmlns:ds="http://schemas.openxmlformats.org/officeDocument/2006/customXml" ds:itemID="{6802FF86-735B-4D67-B919-449C31A9D0E4}">
  <ds:schemaRefs/>
</ds:datastoreItem>
</file>

<file path=customXml/itemProps77.xml><?xml version="1.0" encoding="utf-8"?>
<ds:datastoreItem xmlns:ds="http://schemas.openxmlformats.org/officeDocument/2006/customXml" ds:itemID="{E2267097-162C-4A9D-8B4E-6E05278E7F95}">
  <ds:schemaRefs/>
</ds:datastoreItem>
</file>

<file path=customXml/itemProps78.xml><?xml version="1.0" encoding="utf-8"?>
<ds:datastoreItem xmlns:ds="http://schemas.openxmlformats.org/officeDocument/2006/customXml" ds:itemID="{D663755B-510B-467B-A7D4-19CC867D8D39}">
  <ds:schemaRefs/>
</ds:datastoreItem>
</file>

<file path=customXml/itemProps79.xml><?xml version="1.0" encoding="utf-8"?>
<ds:datastoreItem xmlns:ds="http://schemas.openxmlformats.org/officeDocument/2006/customXml" ds:itemID="{48438ACC-50F6-4DBF-B8D9-00D7C24C210E}">
  <ds:schemaRefs/>
</ds:datastoreItem>
</file>

<file path=customXml/itemProps8.xml><?xml version="1.0" encoding="utf-8"?>
<ds:datastoreItem xmlns:ds="http://schemas.openxmlformats.org/officeDocument/2006/customXml" ds:itemID="{B6B710D6-7F15-4418-87B6-BD428F875A22}">
  <ds:schemaRefs/>
</ds:datastoreItem>
</file>

<file path=customXml/itemProps80.xml><?xml version="1.0" encoding="utf-8"?>
<ds:datastoreItem xmlns:ds="http://schemas.openxmlformats.org/officeDocument/2006/customXml" ds:itemID="{C2C0C7F3-A271-42AA-AA26-D77524D58F40}">
  <ds:schemaRefs/>
</ds:datastoreItem>
</file>

<file path=customXml/itemProps81.xml><?xml version="1.0" encoding="utf-8"?>
<ds:datastoreItem xmlns:ds="http://schemas.openxmlformats.org/officeDocument/2006/customXml" ds:itemID="{0C2944B5-7175-4237-8B94-68DF4C1D470D}">
  <ds:schemaRefs/>
</ds:datastoreItem>
</file>

<file path=customXml/itemProps82.xml><?xml version="1.0" encoding="utf-8"?>
<ds:datastoreItem xmlns:ds="http://schemas.openxmlformats.org/officeDocument/2006/customXml" ds:itemID="{D3097BF2-1E1D-4CFE-8C8E-C3AC49879269}">
  <ds:schemaRefs/>
</ds:datastoreItem>
</file>

<file path=customXml/itemProps83.xml><?xml version="1.0" encoding="utf-8"?>
<ds:datastoreItem xmlns:ds="http://schemas.openxmlformats.org/officeDocument/2006/customXml" ds:itemID="{D547AF74-8BAC-49F7-9854-FB7D441DE8F9}">
  <ds:schemaRefs/>
</ds:datastoreItem>
</file>

<file path=customXml/itemProps84.xml><?xml version="1.0" encoding="utf-8"?>
<ds:datastoreItem xmlns:ds="http://schemas.openxmlformats.org/officeDocument/2006/customXml" ds:itemID="{31623C2E-C349-4450-B46B-0E6D5C578E7B}">
  <ds:schemaRefs/>
</ds:datastoreItem>
</file>

<file path=customXml/itemProps85.xml><?xml version="1.0" encoding="utf-8"?>
<ds:datastoreItem xmlns:ds="http://schemas.openxmlformats.org/officeDocument/2006/customXml" ds:itemID="{A3700B5A-FC73-4DA6-9890-3610E2361D3A}">
  <ds:schemaRefs/>
</ds:datastoreItem>
</file>

<file path=customXml/itemProps86.xml><?xml version="1.0" encoding="utf-8"?>
<ds:datastoreItem xmlns:ds="http://schemas.openxmlformats.org/officeDocument/2006/customXml" ds:itemID="{2E8DFDD4-BD01-4B86-8684-439DFFF0A32F}">
  <ds:schemaRefs/>
</ds:datastoreItem>
</file>

<file path=customXml/itemProps87.xml><?xml version="1.0" encoding="utf-8"?>
<ds:datastoreItem xmlns:ds="http://schemas.openxmlformats.org/officeDocument/2006/customXml" ds:itemID="{FCE694E5-194A-4145-B4CF-91C7F5B99005}">
  <ds:schemaRefs/>
</ds:datastoreItem>
</file>

<file path=customXml/itemProps88.xml><?xml version="1.0" encoding="utf-8"?>
<ds:datastoreItem xmlns:ds="http://schemas.openxmlformats.org/officeDocument/2006/customXml" ds:itemID="{6BEB2A75-F7FD-42A9-A6B1-C9DBE1BDA7D5}">
  <ds:schemaRefs/>
</ds:datastoreItem>
</file>

<file path=customXml/itemProps89.xml><?xml version="1.0" encoding="utf-8"?>
<ds:datastoreItem xmlns:ds="http://schemas.openxmlformats.org/officeDocument/2006/customXml" ds:itemID="{75E4AA68-45EB-4350-8104-CD3BCE9C1297}">
  <ds:schemaRefs/>
</ds:datastoreItem>
</file>

<file path=customXml/itemProps9.xml><?xml version="1.0" encoding="utf-8"?>
<ds:datastoreItem xmlns:ds="http://schemas.openxmlformats.org/officeDocument/2006/customXml" ds:itemID="{5E910482-6F32-4808-A357-0F73A2F0FCD1}">
  <ds:schemaRefs/>
</ds:datastoreItem>
</file>

<file path=customXml/itemProps90.xml><?xml version="1.0" encoding="utf-8"?>
<ds:datastoreItem xmlns:ds="http://schemas.openxmlformats.org/officeDocument/2006/customXml" ds:itemID="{589FEE6E-F852-4C5E-9A68-787F0671FE41}">
  <ds:schemaRefs/>
</ds:datastoreItem>
</file>

<file path=customXml/itemProps91.xml><?xml version="1.0" encoding="utf-8"?>
<ds:datastoreItem xmlns:ds="http://schemas.openxmlformats.org/officeDocument/2006/customXml" ds:itemID="{5BD480CE-4A85-40A2-AE3F-89D42BFE476A}">
  <ds:schemaRefs/>
</ds:datastoreItem>
</file>

<file path=customXml/itemProps92.xml><?xml version="1.0" encoding="utf-8"?>
<ds:datastoreItem xmlns:ds="http://schemas.openxmlformats.org/officeDocument/2006/customXml" ds:itemID="{479F2976-DF84-4795-B44D-4FD73C17B7C9}">
  <ds:schemaRefs/>
</ds:datastoreItem>
</file>

<file path=customXml/itemProps93.xml><?xml version="1.0" encoding="utf-8"?>
<ds:datastoreItem xmlns:ds="http://schemas.openxmlformats.org/officeDocument/2006/customXml" ds:itemID="{3B52594D-F28D-46D7-AE69-9A6D2B0C3AC5}">
  <ds:schemaRefs/>
</ds:datastoreItem>
</file>

<file path=customXml/itemProps94.xml><?xml version="1.0" encoding="utf-8"?>
<ds:datastoreItem xmlns:ds="http://schemas.openxmlformats.org/officeDocument/2006/customXml" ds:itemID="{CF6BD6FC-3EE8-4B25-AFCC-E86B864EA82A}">
  <ds:schemaRefs/>
</ds:datastoreItem>
</file>

<file path=customXml/itemProps95.xml><?xml version="1.0" encoding="utf-8"?>
<ds:datastoreItem xmlns:ds="http://schemas.openxmlformats.org/officeDocument/2006/customXml" ds:itemID="{986E0980-047E-4765-A073-F4FA0D1D927D}">
  <ds:schemaRefs/>
</ds:datastoreItem>
</file>

<file path=customXml/itemProps96.xml><?xml version="1.0" encoding="utf-8"?>
<ds:datastoreItem xmlns:ds="http://schemas.openxmlformats.org/officeDocument/2006/customXml" ds:itemID="{31791143-6A5C-424E-8D13-6909FF5CA545}">
  <ds:schemaRefs/>
</ds:datastoreItem>
</file>

<file path=customXml/itemProps97.xml><?xml version="1.0" encoding="utf-8"?>
<ds:datastoreItem xmlns:ds="http://schemas.openxmlformats.org/officeDocument/2006/customXml" ds:itemID="{23C32CC1-B18A-4285-A009-1402AB863E5D}">
  <ds:schemaRefs/>
</ds:datastoreItem>
</file>

<file path=customXml/itemProps98.xml><?xml version="1.0" encoding="utf-8"?>
<ds:datastoreItem xmlns:ds="http://schemas.openxmlformats.org/officeDocument/2006/customXml" ds:itemID="{D78F8107-C92D-44D3-8F93-2BFAF4B8D981}">
  <ds:schemaRefs/>
</ds:datastoreItem>
</file>

<file path=customXml/itemProps99.xml><?xml version="1.0" encoding="utf-8"?>
<ds:datastoreItem xmlns:ds="http://schemas.openxmlformats.org/officeDocument/2006/customXml" ds:itemID="{33131746-71E5-4940-860A-F5454C7B99CC}">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49</Pages>
  <Words>14577</Words>
  <Characters>16593</Characters>
  <Lines>292</Lines>
  <Paragraphs>82</Paragraphs>
  <TotalTime>8</TotalTime>
  <ScaleCrop>false</ScaleCrop>
  <LinksUpToDate>false</LinksUpToDate>
  <CharactersWithSpaces>16767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2022-06-18T07:06:00Z</dcterms:created>
  <dc:creator>Administrator</dc:creator>
  <cp:lastModifiedBy>Administrator</cp:lastModifiedBy>
  <cp:lastPrinted>2022-06-18T09:10:00Z</cp:lastPrinted>
  <dcterms:modified xsi:type="dcterms:W3CDTF">2023-09-05T07:09:16Z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914EFA019857422FBEE9C606FD9B9410_12</vt:lpwstr>
  </property>
</Properties>
</file>