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一、宁晋县邮政快递业安全发展中心收支预算</w:t>
      </w:r>
      <w:r>
        <w:tab/>
      </w:r>
      <w:r>
        <w:fldChar w:fldCharType="begin"/>
      </w:r>
      <w:r>
        <w:instrText xml:space="preserve">PAGEREF _Toc_4_4_0000000019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126" w:type="dxa"/>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6661"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6661" w:type="dxa"/>
            <w:gridSpan w:val="2"/>
            <w:noWrap w:val="0"/>
            <w:vAlign w:val="center"/>
          </w:tcPr>
          <w:p>
            <w:pPr>
              <w:pStyle w:val="14"/>
            </w:pPr>
            <w:r>
              <w:t>收入</w:t>
            </w:r>
          </w:p>
        </w:tc>
        <w:tc>
          <w:tcPr>
            <w:tcW w:w="6661" w:type="dxa"/>
            <w:gridSpan w:val="2"/>
            <w:noWrap w:val="0"/>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4535" w:type="dxa"/>
            <w:noWrap w:val="0"/>
            <w:vAlign w:val="center"/>
          </w:tcPr>
          <w:p>
            <w:pPr>
              <w:pStyle w:val="14"/>
            </w:pPr>
            <w:r>
              <w:t>项  目</w:t>
            </w:r>
          </w:p>
        </w:tc>
        <w:tc>
          <w:tcPr>
            <w:tcW w:w="2126" w:type="dxa"/>
            <w:noWrap w:val="0"/>
            <w:vAlign w:val="center"/>
          </w:tcPr>
          <w:p>
            <w:pPr>
              <w:pStyle w:val="14"/>
            </w:pPr>
            <w:r>
              <w:t>预算数</w:t>
            </w:r>
          </w:p>
        </w:tc>
        <w:tc>
          <w:tcPr>
            <w:tcW w:w="4535" w:type="dxa"/>
            <w:noWrap w:val="0"/>
            <w:vAlign w:val="center"/>
          </w:tcPr>
          <w:p>
            <w:pPr>
              <w:pStyle w:val="14"/>
            </w:pPr>
            <w:r>
              <w:t>项  目</w:t>
            </w:r>
          </w:p>
        </w:tc>
        <w:tc>
          <w:tcPr>
            <w:tcW w:w="2126" w:type="dxa"/>
            <w:noWrap w:val="0"/>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4535" w:type="dxa"/>
            <w:noWrap w:val="0"/>
            <w:vAlign w:val="center"/>
          </w:tcPr>
          <w:p>
            <w:pPr>
              <w:pStyle w:val="14"/>
            </w:pPr>
            <w:r>
              <w:t>1</w:t>
            </w:r>
          </w:p>
        </w:tc>
        <w:tc>
          <w:tcPr>
            <w:tcW w:w="2126" w:type="dxa"/>
            <w:noWrap w:val="0"/>
            <w:vAlign w:val="center"/>
          </w:tcPr>
          <w:p>
            <w:pPr>
              <w:pStyle w:val="14"/>
            </w:pPr>
            <w:r>
              <w:t>2</w:t>
            </w:r>
          </w:p>
        </w:tc>
        <w:tc>
          <w:tcPr>
            <w:tcW w:w="4535" w:type="dxa"/>
            <w:noWrap w:val="0"/>
            <w:vAlign w:val="center"/>
          </w:tcPr>
          <w:p>
            <w:pPr>
              <w:pStyle w:val="14"/>
            </w:pPr>
            <w:r>
              <w:t>3</w:t>
            </w:r>
          </w:p>
        </w:tc>
        <w:tc>
          <w:tcPr>
            <w:tcW w:w="2126" w:type="dxa"/>
            <w:noWrap w:val="0"/>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w:t>
            </w:r>
          </w:p>
        </w:tc>
        <w:tc>
          <w:tcPr>
            <w:tcW w:w="4535" w:type="dxa"/>
            <w:noWrap w:val="0"/>
            <w:vAlign w:val="center"/>
          </w:tcPr>
          <w:p>
            <w:pPr>
              <w:pStyle w:val="11"/>
            </w:pPr>
            <w:r>
              <w:t>一、一般公共预算拨款收入</w:t>
            </w:r>
          </w:p>
        </w:tc>
        <w:tc>
          <w:tcPr>
            <w:tcW w:w="2126" w:type="dxa"/>
            <w:noWrap w:val="0"/>
            <w:vAlign w:val="center"/>
          </w:tcPr>
          <w:p>
            <w:pPr>
              <w:pStyle w:val="21"/>
              <w:rPr>
                <w:rFonts w:hint="default" w:eastAsia="方正书宋_GBK"/>
                <w:lang w:val="en-US" w:eastAsia="zh-CN"/>
              </w:rPr>
            </w:pPr>
            <w:r>
              <w:rPr>
                <w:rFonts w:hint="eastAsia"/>
                <w:lang w:val="en-US" w:eastAsia="zh-CN"/>
              </w:rPr>
              <w:t>10.00</w:t>
            </w:r>
          </w:p>
        </w:tc>
        <w:tc>
          <w:tcPr>
            <w:tcW w:w="4535" w:type="dxa"/>
            <w:noWrap w:val="0"/>
            <w:vAlign w:val="center"/>
          </w:tcPr>
          <w:p>
            <w:pPr>
              <w:pStyle w:val="11"/>
            </w:pPr>
            <w:r>
              <w:t>一、一般公共服务支出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w:t>
            </w:r>
          </w:p>
        </w:tc>
        <w:tc>
          <w:tcPr>
            <w:tcW w:w="4535" w:type="dxa"/>
            <w:noWrap w:val="0"/>
            <w:vAlign w:val="center"/>
          </w:tcPr>
          <w:p>
            <w:pPr>
              <w:pStyle w:val="11"/>
            </w:pPr>
            <w:r>
              <w:t>二、政府性基金预算拨款收入</w:t>
            </w:r>
          </w:p>
        </w:tc>
        <w:tc>
          <w:tcPr>
            <w:tcW w:w="2126" w:type="dxa"/>
            <w:noWrap w:val="0"/>
            <w:vAlign w:val="center"/>
          </w:tcPr>
          <w:p>
            <w:pPr>
              <w:pStyle w:val="21"/>
            </w:pPr>
          </w:p>
        </w:tc>
        <w:tc>
          <w:tcPr>
            <w:tcW w:w="4535" w:type="dxa"/>
            <w:noWrap w:val="0"/>
            <w:vAlign w:val="center"/>
          </w:tcPr>
          <w:p>
            <w:pPr>
              <w:pStyle w:val="11"/>
            </w:pPr>
            <w:r>
              <w:t>二、外交支出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w:t>
            </w:r>
          </w:p>
        </w:tc>
        <w:tc>
          <w:tcPr>
            <w:tcW w:w="4535" w:type="dxa"/>
            <w:noWrap w:val="0"/>
            <w:vAlign w:val="center"/>
          </w:tcPr>
          <w:p>
            <w:pPr>
              <w:pStyle w:val="11"/>
            </w:pPr>
            <w:r>
              <w:t>三、国有资本经营预算拨款收入</w:t>
            </w:r>
          </w:p>
        </w:tc>
        <w:tc>
          <w:tcPr>
            <w:tcW w:w="2126" w:type="dxa"/>
            <w:noWrap w:val="0"/>
            <w:vAlign w:val="center"/>
          </w:tcPr>
          <w:p>
            <w:pPr>
              <w:pStyle w:val="21"/>
            </w:pPr>
          </w:p>
        </w:tc>
        <w:tc>
          <w:tcPr>
            <w:tcW w:w="4535" w:type="dxa"/>
            <w:noWrap w:val="0"/>
            <w:vAlign w:val="center"/>
          </w:tcPr>
          <w:p>
            <w:pPr>
              <w:pStyle w:val="11"/>
            </w:pPr>
            <w:r>
              <w:t>三、国防支出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4</w:t>
            </w:r>
          </w:p>
        </w:tc>
        <w:tc>
          <w:tcPr>
            <w:tcW w:w="4535" w:type="dxa"/>
            <w:noWrap w:val="0"/>
            <w:vAlign w:val="center"/>
          </w:tcPr>
          <w:p>
            <w:pPr>
              <w:pStyle w:val="11"/>
            </w:pPr>
            <w:r>
              <w:t>四、财政专户管理资金收入</w:t>
            </w:r>
          </w:p>
        </w:tc>
        <w:tc>
          <w:tcPr>
            <w:tcW w:w="2126" w:type="dxa"/>
            <w:noWrap w:val="0"/>
            <w:vAlign w:val="center"/>
          </w:tcPr>
          <w:p>
            <w:pPr>
              <w:pStyle w:val="21"/>
            </w:pPr>
          </w:p>
        </w:tc>
        <w:tc>
          <w:tcPr>
            <w:tcW w:w="4535" w:type="dxa"/>
            <w:noWrap w:val="0"/>
            <w:vAlign w:val="center"/>
          </w:tcPr>
          <w:p>
            <w:pPr>
              <w:pStyle w:val="11"/>
            </w:pPr>
            <w:r>
              <w:t>四、公共安全支出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5</w:t>
            </w:r>
          </w:p>
        </w:tc>
        <w:tc>
          <w:tcPr>
            <w:tcW w:w="4535" w:type="dxa"/>
            <w:noWrap w:val="0"/>
            <w:vAlign w:val="center"/>
          </w:tcPr>
          <w:p>
            <w:pPr>
              <w:pStyle w:val="11"/>
            </w:pPr>
            <w:r>
              <w:t>五、事业收入</w:t>
            </w:r>
          </w:p>
        </w:tc>
        <w:tc>
          <w:tcPr>
            <w:tcW w:w="2126" w:type="dxa"/>
            <w:noWrap w:val="0"/>
            <w:vAlign w:val="center"/>
          </w:tcPr>
          <w:p>
            <w:pPr>
              <w:pStyle w:val="21"/>
            </w:pPr>
          </w:p>
        </w:tc>
        <w:tc>
          <w:tcPr>
            <w:tcW w:w="4535" w:type="dxa"/>
            <w:noWrap w:val="0"/>
            <w:vAlign w:val="center"/>
          </w:tcPr>
          <w:p>
            <w:pPr>
              <w:pStyle w:val="11"/>
            </w:pPr>
            <w:r>
              <w:t>五、教育支出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6</w:t>
            </w:r>
          </w:p>
        </w:tc>
        <w:tc>
          <w:tcPr>
            <w:tcW w:w="4535" w:type="dxa"/>
            <w:noWrap w:val="0"/>
            <w:vAlign w:val="center"/>
          </w:tcPr>
          <w:p>
            <w:pPr>
              <w:pStyle w:val="11"/>
            </w:pPr>
            <w:r>
              <w:t>六、事业单位经营收入</w:t>
            </w:r>
          </w:p>
        </w:tc>
        <w:tc>
          <w:tcPr>
            <w:tcW w:w="2126" w:type="dxa"/>
            <w:noWrap w:val="0"/>
            <w:vAlign w:val="center"/>
          </w:tcPr>
          <w:p>
            <w:pPr>
              <w:pStyle w:val="21"/>
            </w:pPr>
          </w:p>
        </w:tc>
        <w:tc>
          <w:tcPr>
            <w:tcW w:w="4535" w:type="dxa"/>
            <w:noWrap w:val="0"/>
            <w:vAlign w:val="center"/>
          </w:tcPr>
          <w:p>
            <w:pPr>
              <w:pStyle w:val="11"/>
            </w:pPr>
            <w:r>
              <w:t>六、科学技术支出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7</w:t>
            </w:r>
          </w:p>
        </w:tc>
        <w:tc>
          <w:tcPr>
            <w:tcW w:w="4535" w:type="dxa"/>
            <w:noWrap w:val="0"/>
            <w:vAlign w:val="center"/>
          </w:tcPr>
          <w:p>
            <w:pPr>
              <w:pStyle w:val="11"/>
            </w:pPr>
            <w:r>
              <w:t>七、上级补助收入</w:t>
            </w:r>
          </w:p>
        </w:tc>
        <w:tc>
          <w:tcPr>
            <w:tcW w:w="2126" w:type="dxa"/>
            <w:noWrap w:val="0"/>
            <w:vAlign w:val="center"/>
          </w:tcPr>
          <w:p>
            <w:pPr>
              <w:pStyle w:val="21"/>
            </w:pPr>
          </w:p>
        </w:tc>
        <w:tc>
          <w:tcPr>
            <w:tcW w:w="4535" w:type="dxa"/>
            <w:noWrap w:val="0"/>
            <w:vAlign w:val="center"/>
          </w:tcPr>
          <w:p>
            <w:pPr>
              <w:pStyle w:val="11"/>
            </w:pPr>
            <w:r>
              <w:t>七、文化旅游体育与传媒支出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8</w:t>
            </w:r>
          </w:p>
        </w:tc>
        <w:tc>
          <w:tcPr>
            <w:tcW w:w="4535" w:type="dxa"/>
            <w:noWrap w:val="0"/>
            <w:vAlign w:val="center"/>
          </w:tcPr>
          <w:p>
            <w:pPr>
              <w:pStyle w:val="11"/>
            </w:pPr>
            <w:r>
              <w:t>八、附属单位上缴收入</w:t>
            </w:r>
          </w:p>
        </w:tc>
        <w:tc>
          <w:tcPr>
            <w:tcW w:w="2126" w:type="dxa"/>
            <w:noWrap w:val="0"/>
            <w:vAlign w:val="center"/>
          </w:tcPr>
          <w:p>
            <w:pPr>
              <w:pStyle w:val="21"/>
            </w:pPr>
          </w:p>
        </w:tc>
        <w:tc>
          <w:tcPr>
            <w:tcW w:w="4535" w:type="dxa"/>
            <w:noWrap w:val="0"/>
            <w:vAlign w:val="center"/>
          </w:tcPr>
          <w:p>
            <w:pPr>
              <w:pStyle w:val="11"/>
            </w:pPr>
            <w:r>
              <w:t>八、社会保障和就业支出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9</w:t>
            </w:r>
          </w:p>
        </w:tc>
        <w:tc>
          <w:tcPr>
            <w:tcW w:w="4535" w:type="dxa"/>
            <w:noWrap w:val="0"/>
            <w:vAlign w:val="center"/>
          </w:tcPr>
          <w:p>
            <w:pPr>
              <w:pStyle w:val="11"/>
            </w:pPr>
            <w:r>
              <w:t>九、其他收入</w:t>
            </w:r>
          </w:p>
        </w:tc>
        <w:tc>
          <w:tcPr>
            <w:tcW w:w="2126" w:type="dxa"/>
            <w:noWrap w:val="0"/>
            <w:vAlign w:val="center"/>
          </w:tcPr>
          <w:p>
            <w:pPr>
              <w:pStyle w:val="21"/>
            </w:pPr>
          </w:p>
        </w:tc>
        <w:tc>
          <w:tcPr>
            <w:tcW w:w="4535" w:type="dxa"/>
            <w:noWrap w:val="0"/>
            <w:vAlign w:val="center"/>
          </w:tcPr>
          <w:p>
            <w:pPr>
              <w:pStyle w:val="11"/>
            </w:pPr>
            <w:r>
              <w:t>九、社会保险基金支出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10</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十、卫生健康支出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11</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十一、节能环保支出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12</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十二、城乡社区支出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13</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十三、农林水支出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14</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十四、交通运输支出</w:t>
            </w:r>
          </w:p>
        </w:tc>
        <w:tc>
          <w:tcPr>
            <w:tcW w:w="2126" w:type="dxa"/>
            <w:noWrap w:val="0"/>
            <w:vAlign w:val="center"/>
          </w:tcPr>
          <w:p>
            <w:pPr>
              <w:pStyle w:val="2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15</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十五、资源勘探工业信息等支出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16</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十六、商业服务业等支出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17</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十七、金融支出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18</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十八、援助其他地区支出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19</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十九、自然资源海洋气象等支出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20</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二十、住房保障支出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21</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二十一、粮油物资储备支出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22</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二十二、国有资本经营预算支出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23</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二十三、灾害防治及应急管理支出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24</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二十四、预备费</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25</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二十五、其他支出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26</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二十六、转移性支出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27</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二十七、灾害防治及应急管理共同财政事权转移支付支出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28</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二十八、债务还本支出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29</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二十九、债务付息支出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30</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三十、债务发行费用支出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31</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三十一、抗疫特别国债安排的支出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32</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三十二、人行科目</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33</w:t>
            </w:r>
          </w:p>
        </w:tc>
        <w:tc>
          <w:tcPr>
            <w:tcW w:w="4535" w:type="dxa"/>
            <w:noWrap w:val="0"/>
            <w:vAlign w:val="center"/>
          </w:tcPr>
          <w:p>
            <w:pPr>
              <w:pStyle w:val="13"/>
            </w:pPr>
            <w:r>
              <w:t>本年收入合计</w:t>
            </w:r>
          </w:p>
        </w:tc>
        <w:tc>
          <w:tcPr>
            <w:tcW w:w="2126" w:type="dxa"/>
            <w:noWrap w:val="0"/>
            <w:vAlign w:val="center"/>
          </w:tcPr>
          <w:p>
            <w:pPr>
              <w:pStyle w:val="20"/>
              <w:rPr>
                <w:rFonts w:hint="default" w:eastAsia="方正书宋_GBK"/>
                <w:lang w:val="en-US" w:eastAsia="zh-CN"/>
              </w:rPr>
            </w:pPr>
            <w:r>
              <w:rPr>
                <w:rFonts w:hint="eastAsia"/>
                <w:lang w:val="en-US" w:eastAsia="zh-CN"/>
              </w:rPr>
              <w:t>10.00</w:t>
            </w:r>
          </w:p>
        </w:tc>
        <w:tc>
          <w:tcPr>
            <w:tcW w:w="4535" w:type="dxa"/>
            <w:noWrap w:val="0"/>
            <w:vAlign w:val="center"/>
          </w:tcPr>
          <w:p>
            <w:pPr>
              <w:pStyle w:val="13"/>
            </w:pPr>
            <w:r>
              <w:t>本年支出合计</w:t>
            </w:r>
          </w:p>
        </w:tc>
        <w:tc>
          <w:tcPr>
            <w:tcW w:w="2126" w:type="dxa"/>
            <w:noWrap w:val="0"/>
            <w:vAlign w:val="center"/>
          </w:tcPr>
          <w:p>
            <w:pPr>
              <w:pStyle w:val="20"/>
              <w:rPr>
                <w:rFonts w:hint="default" w:eastAsia="方正书宋_GBK"/>
                <w:lang w:val="en-US" w:eastAsia="zh-CN"/>
              </w:rPr>
            </w:pPr>
            <w:r>
              <w:rPr>
                <w:rFonts w:hint="eastAsia"/>
                <w:lang w:val="en-US" w:eastAsia="zh-CN"/>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34</w:t>
            </w:r>
          </w:p>
        </w:tc>
        <w:tc>
          <w:tcPr>
            <w:tcW w:w="4535" w:type="dxa"/>
            <w:noWrap w:val="0"/>
            <w:vAlign w:val="center"/>
          </w:tcPr>
          <w:p>
            <w:pPr>
              <w:pStyle w:val="11"/>
            </w:pPr>
            <w:r>
              <w:t>上年结转结余</w:t>
            </w:r>
          </w:p>
        </w:tc>
        <w:tc>
          <w:tcPr>
            <w:tcW w:w="2126" w:type="dxa"/>
            <w:noWrap w:val="0"/>
            <w:vAlign w:val="center"/>
          </w:tcPr>
          <w:p>
            <w:pPr>
              <w:pStyle w:val="21"/>
            </w:pPr>
          </w:p>
        </w:tc>
        <w:tc>
          <w:tcPr>
            <w:tcW w:w="4535" w:type="dxa"/>
            <w:noWrap w:val="0"/>
            <w:vAlign w:val="center"/>
          </w:tcPr>
          <w:p>
            <w:pPr>
              <w:pStyle w:val="11"/>
            </w:pPr>
            <w:r>
              <w:t>年终结转结余</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35</w:t>
            </w:r>
          </w:p>
        </w:tc>
        <w:tc>
          <w:tcPr>
            <w:tcW w:w="4535" w:type="dxa"/>
            <w:noWrap w:val="0"/>
            <w:vAlign w:val="center"/>
          </w:tcPr>
          <w:p>
            <w:pPr>
              <w:pStyle w:val="13"/>
            </w:pPr>
            <w:r>
              <w:t>收入总计</w:t>
            </w:r>
          </w:p>
        </w:tc>
        <w:tc>
          <w:tcPr>
            <w:tcW w:w="2126" w:type="dxa"/>
            <w:noWrap w:val="0"/>
            <w:vAlign w:val="center"/>
          </w:tcPr>
          <w:p>
            <w:pPr>
              <w:pStyle w:val="20"/>
              <w:rPr>
                <w:rFonts w:hint="default" w:eastAsia="方正书宋_GBK"/>
                <w:lang w:val="en-US" w:eastAsia="zh-CN"/>
              </w:rPr>
            </w:pPr>
            <w:r>
              <w:rPr>
                <w:rFonts w:hint="eastAsia"/>
                <w:lang w:val="en-US" w:eastAsia="zh-CN"/>
              </w:rPr>
              <w:t>10.00</w:t>
            </w:r>
          </w:p>
        </w:tc>
        <w:tc>
          <w:tcPr>
            <w:tcW w:w="4535" w:type="dxa"/>
            <w:noWrap w:val="0"/>
            <w:vAlign w:val="center"/>
          </w:tcPr>
          <w:p>
            <w:pPr>
              <w:pStyle w:val="13"/>
            </w:pPr>
            <w:r>
              <w:t>支出总计</w:t>
            </w:r>
          </w:p>
        </w:tc>
        <w:tc>
          <w:tcPr>
            <w:tcW w:w="2126" w:type="dxa"/>
            <w:noWrap w:val="0"/>
            <w:vAlign w:val="center"/>
          </w:tcPr>
          <w:p>
            <w:pPr>
              <w:pStyle w:val="20"/>
              <w:rPr>
                <w:rFonts w:hint="default" w:eastAsia="方正书宋_GBK"/>
                <w:lang w:val="en-US" w:eastAsia="zh-CN"/>
              </w:rPr>
            </w:pPr>
            <w:r>
              <w:rPr>
                <w:rFonts w:hint="eastAsia"/>
                <w:lang w:val="en-US" w:eastAsia="zh-CN"/>
              </w:rP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3402" w:type="dxa"/>
            <w:gridSpan w:val="3"/>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5669" w:type="dxa"/>
            <w:gridSpan w:val="5"/>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14"/>
            </w:pPr>
            <w:r>
              <w:t>序号</w:t>
            </w:r>
          </w:p>
        </w:tc>
        <w:tc>
          <w:tcPr>
            <w:tcW w:w="2551" w:type="dxa"/>
            <w:gridSpan w:val="2"/>
            <w:noWrap w:val="0"/>
            <w:vAlign w:val="center"/>
          </w:tcPr>
          <w:p>
            <w:pPr>
              <w:pStyle w:val="14"/>
            </w:pPr>
            <w:r>
              <w:t>功能分类科目</w:t>
            </w:r>
          </w:p>
        </w:tc>
        <w:tc>
          <w:tcPr>
            <w:tcW w:w="1134" w:type="dxa"/>
            <w:vMerge w:val="restart"/>
            <w:noWrap w:val="0"/>
            <w:vAlign w:val="center"/>
          </w:tcPr>
          <w:p>
            <w:pPr>
              <w:pStyle w:val="14"/>
            </w:pPr>
            <w:r>
              <w:t>合计</w:t>
            </w:r>
          </w:p>
        </w:tc>
        <w:tc>
          <w:tcPr>
            <w:tcW w:w="9071" w:type="dxa"/>
            <w:gridSpan w:val="8"/>
            <w:noWrap w:val="0"/>
            <w:vAlign w:val="center"/>
          </w:tcPr>
          <w:p>
            <w:pPr>
              <w:pStyle w:val="14"/>
            </w:pPr>
            <w:r>
              <w:t>本年收入</w:t>
            </w:r>
          </w:p>
        </w:tc>
        <w:tc>
          <w:tcPr>
            <w:tcW w:w="1134" w:type="dxa"/>
            <w:vMerge w:val="restart"/>
            <w:noWrap w:val="0"/>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14"/>
            </w:pPr>
            <w:r>
              <w:t>科目    编码</w:t>
            </w:r>
          </w:p>
        </w:tc>
        <w:tc>
          <w:tcPr>
            <w:tcW w:w="1559" w:type="dxa"/>
            <w:noWrap w:val="0"/>
            <w:vAlign w:val="center"/>
          </w:tcPr>
          <w:p>
            <w:pPr>
              <w:pStyle w:val="14"/>
            </w:pPr>
            <w:r>
              <w:t>科目名称</w:t>
            </w:r>
          </w:p>
        </w:tc>
        <w:tc>
          <w:tcPr>
            <w:tcW w:w="1134" w:type="dxa"/>
            <w:vMerge w:val="continue"/>
            <w:noWrap w:val="0"/>
            <w:vAlign w:val="top"/>
          </w:tcPr>
          <w:p/>
        </w:tc>
        <w:tc>
          <w:tcPr>
            <w:tcW w:w="1134" w:type="dxa"/>
            <w:noWrap w:val="0"/>
            <w:vAlign w:val="center"/>
          </w:tcPr>
          <w:p>
            <w:pPr>
              <w:pStyle w:val="14"/>
            </w:pPr>
            <w:r>
              <w:t>小计</w:t>
            </w:r>
          </w:p>
        </w:tc>
        <w:tc>
          <w:tcPr>
            <w:tcW w:w="1134" w:type="dxa"/>
            <w:noWrap w:val="0"/>
            <w:vAlign w:val="center"/>
          </w:tcPr>
          <w:p>
            <w:pPr>
              <w:pStyle w:val="14"/>
            </w:pPr>
            <w:r>
              <w:t>财政拨款 收入</w:t>
            </w:r>
          </w:p>
        </w:tc>
        <w:tc>
          <w:tcPr>
            <w:tcW w:w="1134" w:type="dxa"/>
            <w:noWrap w:val="0"/>
            <w:vAlign w:val="center"/>
          </w:tcPr>
          <w:p>
            <w:pPr>
              <w:pStyle w:val="14"/>
            </w:pPr>
            <w:r>
              <w:t>财政专户 收入</w:t>
            </w:r>
          </w:p>
        </w:tc>
        <w:tc>
          <w:tcPr>
            <w:tcW w:w="1134" w:type="dxa"/>
            <w:noWrap w:val="0"/>
            <w:vAlign w:val="center"/>
          </w:tcPr>
          <w:p>
            <w:pPr>
              <w:pStyle w:val="14"/>
            </w:pPr>
            <w:r>
              <w:t>事业收入</w:t>
            </w:r>
          </w:p>
        </w:tc>
        <w:tc>
          <w:tcPr>
            <w:tcW w:w="1134" w:type="dxa"/>
            <w:noWrap w:val="0"/>
            <w:vAlign w:val="center"/>
          </w:tcPr>
          <w:p>
            <w:pPr>
              <w:pStyle w:val="14"/>
            </w:pPr>
            <w:r>
              <w:t>经营收入</w:t>
            </w:r>
          </w:p>
        </w:tc>
        <w:tc>
          <w:tcPr>
            <w:tcW w:w="1134" w:type="dxa"/>
            <w:noWrap w:val="0"/>
            <w:vAlign w:val="center"/>
          </w:tcPr>
          <w:p>
            <w:pPr>
              <w:pStyle w:val="14"/>
            </w:pPr>
            <w:r>
              <w:t>上级补助收入</w:t>
            </w:r>
          </w:p>
        </w:tc>
        <w:tc>
          <w:tcPr>
            <w:tcW w:w="1134" w:type="dxa"/>
            <w:noWrap w:val="0"/>
            <w:vAlign w:val="center"/>
          </w:tcPr>
          <w:p>
            <w:pPr>
              <w:pStyle w:val="14"/>
            </w:pPr>
            <w:r>
              <w:t>附属单位上缴收入</w:t>
            </w:r>
          </w:p>
        </w:tc>
        <w:tc>
          <w:tcPr>
            <w:tcW w:w="1134" w:type="dxa"/>
            <w:noWrap w:val="0"/>
            <w:vAlign w:val="center"/>
          </w:tcPr>
          <w:p>
            <w:pPr>
              <w:pStyle w:val="14"/>
            </w:pPr>
            <w:r>
              <w:t>其他收入</w:t>
            </w:r>
          </w:p>
        </w:tc>
        <w:tc>
          <w:tcPr>
            <w:tcW w:w="113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14"/>
            </w:pPr>
            <w:r>
              <w:t>栏次</w:t>
            </w:r>
          </w:p>
        </w:tc>
        <w:tc>
          <w:tcPr>
            <w:tcW w:w="992" w:type="dxa"/>
            <w:noWrap w:val="0"/>
            <w:vAlign w:val="center"/>
          </w:tcPr>
          <w:p>
            <w:pPr>
              <w:pStyle w:val="14"/>
            </w:pPr>
            <w:r>
              <w:t>1</w:t>
            </w:r>
          </w:p>
        </w:tc>
        <w:tc>
          <w:tcPr>
            <w:tcW w:w="1559" w:type="dxa"/>
            <w:noWrap w:val="0"/>
            <w:vAlign w:val="center"/>
          </w:tcPr>
          <w:p>
            <w:pPr>
              <w:pStyle w:val="14"/>
            </w:pPr>
            <w:r>
              <w:t>2</w:t>
            </w:r>
          </w:p>
        </w:tc>
        <w:tc>
          <w:tcPr>
            <w:tcW w:w="1134" w:type="dxa"/>
            <w:noWrap w:val="0"/>
            <w:vAlign w:val="center"/>
          </w:tcPr>
          <w:p>
            <w:pPr>
              <w:pStyle w:val="14"/>
            </w:pPr>
            <w:r>
              <w:t>3</w:t>
            </w:r>
          </w:p>
        </w:tc>
        <w:tc>
          <w:tcPr>
            <w:tcW w:w="1134" w:type="dxa"/>
            <w:noWrap w:val="0"/>
            <w:vAlign w:val="center"/>
          </w:tcPr>
          <w:p>
            <w:pPr>
              <w:pStyle w:val="14"/>
            </w:pPr>
            <w:r>
              <w:t>4</w:t>
            </w:r>
          </w:p>
        </w:tc>
        <w:tc>
          <w:tcPr>
            <w:tcW w:w="1134" w:type="dxa"/>
            <w:noWrap w:val="0"/>
            <w:vAlign w:val="center"/>
          </w:tcPr>
          <w:p>
            <w:pPr>
              <w:pStyle w:val="14"/>
            </w:pPr>
            <w:r>
              <w:t>5</w:t>
            </w:r>
          </w:p>
        </w:tc>
        <w:tc>
          <w:tcPr>
            <w:tcW w:w="1134" w:type="dxa"/>
            <w:noWrap w:val="0"/>
            <w:vAlign w:val="center"/>
          </w:tcPr>
          <w:p>
            <w:pPr>
              <w:pStyle w:val="14"/>
            </w:pPr>
            <w:r>
              <w:t>6</w:t>
            </w:r>
          </w:p>
        </w:tc>
        <w:tc>
          <w:tcPr>
            <w:tcW w:w="1134" w:type="dxa"/>
            <w:noWrap w:val="0"/>
            <w:vAlign w:val="center"/>
          </w:tcPr>
          <w:p>
            <w:pPr>
              <w:pStyle w:val="14"/>
            </w:pPr>
            <w:r>
              <w:t>7</w:t>
            </w:r>
          </w:p>
        </w:tc>
        <w:tc>
          <w:tcPr>
            <w:tcW w:w="1134" w:type="dxa"/>
            <w:noWrap w:val="0"/>
            <w:vAlign w:val="center"/>
          </w:tcPr>
          <w:p>
            <w:pPr>
              <w:pStyle w:val="14"/>
            </w:pPr>
            <w:r>
              <w:t>8</w:t>
            </w:r>
          </w:p>
        </w:tc>
        <w:tc>
          <w:tcPr>
            <w:tcW w:w="1134" w:type="dxa"/>
            <w:noWrap w:val="0"/>
            <w:vAlign w:val="center"/>
          </w:tcPr>
          <w:p>
            <w:pPr>
              <w:pStyle w:val="14"/>
            </w:pPr>
            <w:r>
              <w:t>9</w:t>
            </w:r>
          </w:p>
        </w:tc>
        <w:tc>
          <w:tcPr>
            <w:tcW w:w="1134" w:type="dxa"/>
            <w:noWrap w:val="0"/>
            <w:vAlign w:val="center"/>
          </w:tcPr>
          <w:p>
            <w:pPr>
              <w:pStyle w:val="14"/>
            </w:pPr>
            <w:r>
              <w:t>10</w:t>
            </w:r>
          </w:p>
        </w:tc>
        <w:tc>
          <w:tcPr>
            <w:tcW w:w="1134" w:type="dxa"/>
            <w:noWrap w:val="0"/>
            <w:vAlign w:val="center"/>
          </w:tcPr>
          <w:p>
            <w:pPr>
              <w:pStyle w:val="14"/>
            </w:pPr>
            <w:r>
              <w:t>11</w:t>
            </w:r>
          </w:p>
        </w:tc>
        <w:tc>
          <w:tcPr>
            <w:tcW w:w="1134" w:type="dxa"/>
            <w:noWrap w:val="0"/>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1</w:t>
            </w:r>
          </w:p>
        </w:tc>
        <w:tc>
          <w:tcPr>
            <w:tcW w:w="992" w:type="dxa"/>
            <w:noWrap w:val="0"/>
            <w:vAlign w:val="center"/>
          </w:tcPr>
          <w:p>
            <w:pPr>
              <w:pStyle w:val="10"/>
            </w:pPr>
          </w:p>
        </w:tc>
        <w:tc>
          <w:tcPr>
            <w:tcW w:w="1559" w:type="dxa"/>
            <w:noWrap w:val="0"/>
            <w:vAlign w:val="center"/>
          </w:tcPr>
          <w:p>
            <w:pPr>
              <w:pStyle w:val="13"/>
            </w:pPr>
            <w:r>
              <w:t>合计</w:t>
            </w:r>
          </w:p>
        </w:tc>
        <w:tc>
          <w:tcPr>
            <w:tcW w:w="1134" w:type="dxa"/>
            <w:noWrap w:val="0"/>
            <w:vAlign w:val="center"/>
          </w:tcPr>
          <w:p>
            <w:pPr>
              <w:pStyle w:val="20"/>
              <w:rPr>
                <w:rFonts w:hint="default" w:eastAsia="方正书宋_GBK"/>
                <w:lang w:val="en-US" w:eastAsia="zh-CN"/>
              </w:rPr>
            </w:pPr>
            <w:r>
              <w:rPr>
                <w:rFonts w:hint="eastAsia"/>
                <w:lang w:val="en-US" w:eastAsia="zh-CN"/>
              </w:rPr>
              <w:t>10</w:t>
            </w:r>
          </w:p>
        </w:tc>
        <w:tc>
          <w:tcPr>
            <w:tcW w:w="1134" w:type="dxa"/>
            <w:noWrap w:val="0"/>
            <w:vAlign w:val="center"/>
          </w:tcPr>
          <w:p>
            <w:pPr>
              <w:pStyle w:val="20"/>
              <w:rPr>
                <w:rFonts w:hint="default" w:eastAsia="方正书宋_GBK"/>
                <w:lang w:val="en-US" w:eastAsia="zh-CN"/>
              </w:rPr>
            </w:pPr>
            <w:r>
              <w:rPr>
                <w:rFonts w:hint="eastAsia"/>
                <w:lang w:val="en-US" w:eastAsia="zh-CN"/>
              </w:rPr>
              <w:t>10</w:t>
            </w:r>
          </w:p>
        </w:tc>
        <w:tc>
          <w:tcPr>
            <w:tcW w:w="1134" w:type="dxa"/>
            <w:noWrap w:val="0"/>
            <w:vAlign w:val="center"/>
          </w:tcPr>
          <w:p>
            <w:pPr>
              <w:pStyle w:val="20"/>
              <w:rPr>
                <w:rFonts w:hint="default" w:eastAsia="方正书宋_GBK"/>
                <w:lang w:val="en-US" w:eastAsia="zh-CN"/>
              </w:rPr>
            </w:pPr>
            <w:r>
              <w:rPr>
                <w:rFonts w:hint="eastAsia"/>
                <w:lang w:val="en-US" w:eastAsia="zh-CN"/>
              </w:rPr>
              <w:t>10</w:t>
            </w: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2</w:t>
            </w:r>
          </w:p>
        </w:tc>
        <w:tc>
          <w:tcPr>
            <w:tcW w:w="992" w:type="dxa"/>
            <w:noWrap w:val="0"/>
            <w:vAlign w:val="center"/>
          </w:tcPr>
          <w:p>
            <w:pPr>
              <w:pStyle w:val="11"/>
            </w:pPr>
            <w:r>
              <w:t>201</w:t>
            </w:r>
          </w:p>
        </w:tc>
        <w:tc>
          <w:tcPr>
            <w:tcW w:w="1559" w:type="dxa"/>
            <w:noWrap w:val="0"/>
            <w:vAlign w:val="center"/>
          </w:tcPr>
          <w:p>
            <w:pPr>
              <w:pStyle w:val="11"/>
            </w:pPr>
            <w:r>
              <w:t>一般公共服务支出</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3</w:t>
            </w:r>
          </w:p>
        </w:tc>
        <w:tc>
          <w:tcPr>
            <w:tcW w:w="992" w:type="dxa"/>
            <w:noWrap w:val="0"/>
            <w:vAlign w:val="center"/>
          </w:tcPr>
          <w:p>
            <w:pPr>
              <w:pStyle w:val="11"/>
            </w:pPr>
            <w:r>
              <w:t>20199</w:t>
            </w:r>
          </w:p>
        </w:tc>
        <w:tc>
          <w:tcPr>
            <w:tcW w:w="1559" w:type="dxa"/>
            <w:noWrap w:val="0"/>
            <w:vAlign w:val="center"/>
          </w:tcPr>
          <w:p>
            <w:pPr>
              <w:pStyle w:val="11"/>
            </w:pPr>
            <w:r>
              <w:t>其他一般公共服务支出</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4</w:t>
            </w:r>
          </w:p>
        </w:tc>
        <w:tc>
          <w:tcPr>
            <w:tcW w:w="992" w:type="dxa"/>
            <w:noWrap w:val="0"/>
            <w:vAlign w:val="center"/>
          </w:tcPr>
          <w:p>
            <w:pPr>
              <w:pStyle w:val="11"/>
            </w:pPr>
            <w:r>
              <w:t>2019999</w:t>
            </w:r>
          </w:p>
        </w:tc>
        <w:tc>
          <w:tcPr>
            <w:tcW w:w="1559" w:type="dxa"/>
            <w:noWrap w:val="0"/>
            <w:vAlign w:val="center"/>
          </w:tcPr>
          <w:p>
            <w:pPr>
              <w:pStyle w:val="11"/>
            </w:pPr>
            <w:r>
              <w:t>其他一般公共服务支出</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5</w:t>
            </w:r>
          </w:p>
        </w:tc>
        <w:tc>
          <w:tcPr>
            <w:tcW w:w="992" w:type="dxa"/>
            <w:noWrap w:val="0"/>
            <w:vAlign w:val="center"/>
          </w:tcPr>
          <w:p>
            <w:pPr>
              <w:pStyle w:val="11"/>
            </w:pPr>
            <w:r>
              <w:t>214</w:t>
            </w:r>
          </w:p>
        </w:tc>
        <w:tc>
          <w:tcPr>
            <w:tcW w:w="1559" w:type="dxa"/>
            <w:noWrap w:val="0"/>
            <w:vAlign w:val="center"/>
          </w:tcPr>
          <w:p>
            <w:pPr>
              <w:pStyle w:val="11"/>
            </w:pPr>
            <w:r>
              <w:t>交通运输支出</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6</w:t>
            </w:r>
          </w:p>
        </w:tc>
        <w:tc>
          <w:tcPr>
            <w:tcW w:w="992" w:type="dxa"/>
            <w:noWrap w:val="0"/>
            <w:vAlign w:val="center"/>
          </w:tcPr>
          <w:p>
            <w:pPr>
              <w:pStyle w:val="11"/>
            </w:pPr>
            <w:r>
              <w:t>21405</w:t>
            </w:r>
          </w:p>
        </w:tc>
        <w:tc>
          <w:tcPr>
            <w:tcW w:w="1559" w:type="dxa"/>
            <w:noWrap w:val="0"/>
            <w:vAlign w:val="center"/>
          </w:tcPr>
          <w:p>
            <w:pPr>
              <w:pStyle w:val="11"/>
            </w:pPr>
            <w:r>
              <w:t>邮政业支出</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7</w:t>
            </w:r>
          </w:p>
        </w:tc>
        <w:tc>
          <w:tcPr>
            <w:tcW w:w="992" w:type="dxa"/>
            <w:noWrap w:val="0"/>
            <w:vAlign w:val="center"/>
          </w:tcPr>
          <w:p>
            <w:pPr>
              <w:pStyle w:val="11"/>
            </w:pPr>
            <w:r>
              <w:t>2140502</w:t>
            </w:r>
          </w:p>
        </w:tc>
        <w:tc>
          <w:tcPr>
            <w:tcW w:w="1559" w:type="dxa"/>
            <w:noWrap w:val="0"/>
            <w:vAlign w:val="center"/>
          </w:tcPr>
          <w:p>
            <w:pPr>
              <w:pStyle w:val="11"/>
            </w:pPr>
            <w:r>
              <w:t>一般行政管理事务</w:t>
            </w:r>
          </w:p>
        </w:tc>
        <w:tc>
          <w:tcPr>
            <w:tcW w:w="1134" w:type="dxa"/>
            <w:noWrap w:val="0"/>
            <w:vAlign w:val="center"/>
          </w:tcPr>
          <w:p>
            <w:pPr>
              <w:pStyle w:val="21"/>
            </w:pPr>
            <w:r>
              <w:t>4.00</w:t>
            </w:r>
          </w:p>
        </w:tc>
        <w:tc>
          <w:tcPr>
            <w:tcW w:w="1134" w:type="dxa"/>
            <w:noWrap w:val="0"/>
            <w:vAlign w:val="center"/>
          </w:tcPr>
          <w:p>
            <w:pPr>
              <w:pStyle w:val="21"/>
            </w:pPr>
            <w:r>
              <w:t>4.00</w:t>
            </w:r>
          </w:p>
        </w:tc>
        <w:tc>
          <w:tcPr>
            <w:tcW w:w="1134" w:type="dxa"/>
            <w:noWrap w:val="0"/>
            <w:vAlign w:val="center"/>
          </w:tcPr>
          <w:p>
            <w:pPr>
              <w:pStyle w:val="21"/>
            </w:pPr>
            <w:r>
              <w:t>4.00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8</w:t>
            </w:r>
          </w:p>
        </w:tc>
        <w:tc>
          <w:tcPr>
            <w:tcW w:w="992" w:type="dxa"/>
            <w:noWrap w:val="0"/>
            <w:vAlign w:val="center"/>
          </w:tcPr>
          <w:p>
            <w:pPr>
              <w:pStyle w:val="11"/>
            </w:pPr>
            <w:r>
              <w:t>2140599</w:t>
            </w:r>
          </w:p>
        </w:tc>
        <w:tc>
          <w:tcPr>
            <w:tcW w:w="1559" w:type="dxa"/>
            <w:noWrap w:val="0"/>
            <w:vAlign w:val="center"/>
          </w:tcPr>
          <w:p>
            <w:pPr>
              <w:pStyle w:val="11"/>
            </w:pPr>
            <w:r>
              <w:t>其他邮政业支出</w:t>
            </w:r>
          </w:p>
        </w:tc>
        <w:tc>
          <w:tcPr>
            <w:tcW w:w="1134" w:type="dxa"/>
            <w:noWrap w:val="0"/>
            <w:vAlign w:val="center"/>
          </w:tcPr>
          <w:p>
            <w:pPr>
              <w:pStyle w:val="21"/>
            </w:pPr>
            <w:r>
              <w:t>6.00</w:t>
            </w:r>
          </w:p>
        </w:tc>
        <w:tc>
          <w:tcPr>
            <w:tcW w:w="1134" w:type="dxa"/>
            <w:noWrap w:val="0"/>
            <w:vAlign w:val="center"/>
          </w:tcPr>
          <w:p>
            <w:pPr>
              <w:pStyle w:val="21"/>
            </w:pPr>
            <w:r>
              <w:t>6.00</w:t>
            </w:r>
          </w:p>
        </w:tc>
        <w:tc>
          <w:tcPr>
            <w:tcW w:w="1134" w:type="dxa"/>
            <w:noWrap w:val="0"/>
            <w:vAlign w:val="center"/>
          </w:tcPr>
          <w:p>
            <w:pPr>
              <w:pStyle w:val="21"/>
            </w:pPr>
            <w:r>
              <w:t>6.00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190" w:type="dxa"/>
            <w:gridSpan w:val="2"/>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4380" w:type="dxa"/>
            <w:gridSpan w:val="4"/>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noWrap w:val="0"/>
            <w:vAlign w:val="center"/>
          </w:tcPr>
          <w:p>
            <w:pPr>
              <w:pStyle w:val="14"/>
            </w:pPr>
            <w:r>
              <w:t>序号</w:t>
            </w:r>
          </w:p>
        </w:tc>
        <w:tc>
          <w:tcPr>
            <w:tcW w:w="2190" w:type="dxa"/>
            <w:gridSpan w:val="2"/>
            <w:noWrap w:val="0"/>
            <w:vAlign w:val="center"/>
          </w:tcPr>
          <w:p>
            <w:pPr>
              <w:pStyle w:val="14"/>
            </w:pPr>
            <w:r>
              <w:t>功能分类科目</w:t>
            </w:r>
          </w:p>
        </w:tc>
        <w:tc>
          <w:tcPr>
            <w:tcW w:w="1095" w:type="dxa"/>
            <w:vMerge w:val="restart"/>
            <w:noWrap w:val="0"/>
            <w:vAlign w:val="center"/>
          </w:tcPr>
          <w:p>
            <w:pPr>
              <w:pStyle w:val="14"/>
            </w:pPr>
            <w:r>
              <w:t>合计</w:t>
            </w:r>
          </w:p>
        </w:tc>
        <w:tc>
          <w:tcPr>
            <w:tcW w:w="1095" w:type="dxa"/>
            <w:vMerge w:val="restart"/>
            <w:noWrap w:val="0"/>
            <w:vAlign w:val="center"/>
          </w:tcPr>
          <w:p>
            <w:pPr>
              <w:pStyle w:val="14"/>
            </w:pPr>
            <w:r>
              <w:t>基本支出</w:t>
            </w:r>
          </w:p>
        </w:tc>
        <w:tc>
          <w:tcPr>
            <w:tcW w:w="1095" w:type="dxa"/>
            <w:vMerge w:val="restart"/>
            <w:noWrap w:val="0"/>
            <w:vAlign w:val="center"/>
          </w:tcPr>
          <w:p>
            <w:pPr>
              <w:pStyle w:val="14"/>
            </w:pPr>
            <w:r>
              <w:t>项目支出</w:t>
            </w:r>
          </w:p>
        </w:tc>
        <w:tc>
          <w:tcPr>
            <w:tcW w:w="1095" w:type="dxa"/>
            <w:vMerge w:val="restart"/>
            <w:noWrap w:val="0"/>
            <w:vAlign w:val="center"/>
          </w:tcPr>
          <w:p>
            <w:pPr>
              <w:pStyle w:val="14"/>
            </w:pPr>
            <w:r>
              <w:t>经营支出</w:t>
            </w:r>
          </w:p>
        </w:tc>
        <w:tc>
          <w:tcPr>
            <w:tcW w:w="1095" w:type="dxa"/>
            <w:vMerge w:val="restart"/>
            <w:noWrap w:val="0"/>
            <w:vAlign w:val="center"/>
          </w:tcPr>
          <w:p>
            <w:pPr>
              <w:pStyle w:val="14"/>
            </w:pPr>
            <w:r>
              <w:t>上解上级     支出</w:t>
            </w:r>
          </w:p>
        </w:tc>
        <w:tc>
          <w:tcPr>
            <w:tcW w:w="1095" w:type="dxa"/>
            <w:vMerge w:val="restart"/>
            <w:noWrap w:val="0"/>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noWrap w:val="0"/>
            <w:vAlign w:val="top"/>
          </w:tcPr>
          <w:p/>
        </w:tc>
        <w:tc>
          <w:tcPr>
            <w:tcW w:w="1095" w:type="dxa"/>
            <w:noWrap w:val="0"/>
            <w:vAlign w:val="center"/>
          </w:tcPr>
          <w:p>
            <w:pPr>
              <w:pStyle w:val="14"/>
            </w:pPr>
            <w:r>
              <w:t>科目    编码</w:t>
            </w:r>
          </w:p>
        </w:tc>
        <w:tc>
          <w:tcPr>
            <w:tcW w:w="1095" w:type="dxa"/>
            <w:noWrap w:val="0"/>
            <w:vAlign w:val="center"/>
          </w:tcPr>
          <w:p>
            <w:pPr>
              <w:pStyle w:val="14"/>
            </w:pPr>
            <w:r>
              <w:t>科目名称</w:t>
            </w: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c>
          <w:tcPr>
            <w:tcW w:w="1095"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noWrap w:val="0"/>
            <w:vAlign w:val="center"/>
          </w:tcPr>
          <w:p>
            <w:pPr>
              <w:pStyle w:val="14"/>
            </w:pPr>
            <w:r>
              <w:t>栏次</w:t>
            </w:r>
          </w:p>
        </w:tc>
        <w:tc>
          <w:tcPr>
            <w:tcW w:w="1095" w:type="dxa"/>
            <w:noWrap w:val="0"/>
            <w:vAlign w:val="center"/>
          </w:tcPr>
          <w:p>
            <w:pPr>
              <w:pStyle w:val="14"/>
            </w:pPr>
            <w:r>
              <w:t>1</w:t>
            </w:r>
          </w:p>
        </w:tc>
        <w:tc>
          <w:tcPr>
            <w:tcW w:w="1095" w:type="dxa"/>
            <w:noWrap w:val="0"/>
            <w:vAlign w:val="center"/>
          </w:tcPr>
          <w:p>
            <w:pPr>
              <w:pStyle w:val="14"/>
            </w:pPr>
            <w:r>
              <w:t>2</w:t>
            </w:r>
          </w:p>
        </w:tc>
        <w:tc>
          <w:tcPr>
            <w:tcW w:w="1095" w:type="dxa"/>
            <w:noWrap w:val="0"/>
            <w:vAlign w:val="center"/>
          </w:tcPr>
          <w:p>
            <w:pPr>
              <w:pStyle w:val="14"/>
            </w:pPr>
            <w:r>
              <w:t>3</w:t>
            </w:r>
          </w:p>
        </w:tc>
        <w:tc>
          <w:tcPr>
            <w:tcW w:w="1095" w:type="dxa"/>
            <w:noWrap w:val="0"/>
            <w:vAlign w:val="center"/>
          </w:tcPr>
          <w:p>
            <w:pPr>
              <w:pStyle w:val="14"/>
            </w:pPr>
            <w:r>
              <w:t>4</w:t>
            </w:r>
          </w:p>
        </w:tc>
        <w:tc>
          <w:tcPr>
            <w:tcW w:w="1095" w:type="dxa"/>
            <w:noWrap w:val="0"/>
            <w:vAlign w:val="center"/>
          </w:tcPr>
          <w:p>
            <w:pPr>
              <w:pStyle w:val="14"/>
            </w:pPr>
            <w:r>
              <w:t>5</w:t>
            </w:r>
          </w:p>
        </w:tc>
        <w:tc>
          <w:tcPr>
            <w:tcW w:w="1095" w:type="dxa"/>
            <w:noWrap w:val="0"/>
            <w:vAlign w:val="center"/>
          </w:tcPr>
          <w:p>
            <w:pPr>
              <w:pStyle w:val="14"/>
            </w:pPr>
            <w:r>
              <w:t>6</w:t>
            </w:r>
          </w:p>
        </w:tc>
        <w:tc>
          <w:tcPr>
            <w:tcW w:w="1095" w:type="dxa"/>
            <w:noWrap w:val="0"/>
            <w:vAlign w:val="center"/>
          </w:tcPr>
          <w:p>
            <w:pPr>
              <w:pStyle w:val="14"/>
            </w:pPr>
            <w:r>
              <w:t>7</w:t>
            </w:r>
          </w:p>
        </w:tc>
        <w:tc>
          <w:tcPr>
            <w:tcW w:w="1095" w:type="dxa"/>
            <w:noWrap w:val="0"/>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1</w:t>
            </w:r>
          </w:p>
        </w:tc>
        <w:tc>
          <w:tcPr>
            <w:tcW w:w="1095" w:type="dxa"/>
            <w:noWrap w:val="0"/>
            <w:vAlign w:val="center"/>
          </w:tcPr>
          <w:p>
            <w:pPr>
              <w:pStyle w:val="10"/>
            </w:pPr>
          </w:p>
        </w:tc>
        <w:tc>
          <w:tcPr>
            <w:tcW w:w="1095" w:type="dxa"/>
            <w:noWrap w:val="0"/>
            <w:vAlign w:val="center"/>
          </w:tcPr>
          <w:p>
            <w:pPr>
              <w:pStyle w:val="13"/>
            </w:pPr>
            <w:r>
              <w:t>合计</w:t>
            </w:r>
          </w:p>
        </w:tc>
        <w:tc>
          <w:tcPr>
            <w:tcW w:w="1095" w:type="dxa"/>
            <w:noWrap w:val="0"/>
            <w:vAlign w:val="center"/>
          </w:tcPr>
          <w:p>
            <w:pPr>
              <w:pStyle w:val="20"/>
              <w:rPr>
                <w:rFonts w:hint="default" w:eastAsia="方正书宋_GBK"/>
                <w:lang w:val="en-US" w:eastAsia="zh-CN"/>
              </w:rPr>
            </w:pPr>
            <w:r>
              <w:rPr>
                <w:rFonts w:hint="eastAsia"/>
                <w:lang w:val="en-US" w:eastAsia="zh-CN"/>
              </w:rPr>
              <w:t>10.00</w:t>
            </w:r>
          </w:p>
        </w:tc>
        <w:tc>
          <w:tcPr>
            <w:tcW w:w="1095" w:type="dxa"/>
            <w:noWrap w:val="0"/>
            <w:vAlign w:val="center"/>
          </w:tcPr>
          <w:p>
            <w:pPr>
              <w:pStyle w:val="20"/>
              <w:rPr>
                <w:rFonts w:hint="default"/>
                <w:lang w:val="en-US"/>
              </w:rPr>
            </w:pPr>
          </w:p>
        </w:tc>
        <w:tc>
          <w:tcPr>
            <w:tcW w:w="1095" w:type="dxa"/>
            <w:noWrap w:val="0"/>
            <w:vAlign w:val="center"/>
          </w:tcPr>
          <w:p>
            <w:pPr>
              <w:pStyle w:val="20"/>
              <w:rPr>
                <w:rFonts w:hint="default" w:eastAsia="方正书宋_GBK"/>
                <w:lang w:val="en-US" w:eastAsia="zh-CN"/>
              </w:rPr>
            </w:pPr>
            <w:r>
              <w:rPr>
                <w:rFonts w:hint="eastAsia"/>
                <w:lang w:val="en-US" w:eastAsia="zh-CN"/>
              </w:rPr>
              <w:t>10.00</w:t>
            </w:r>
          </w:p>
        </w:tc>
        <w:tc>
          <w:tcPr>
            <w:tcW w:w="1095" w:type="dxa"/>
            <w:noWrap w:val="0"/>
            <w:vAlign w:val="center"/>
          </w:tcPr>
          <w:p>
            <w:pPr>
              <w:pStyle w:val="20"/>
            </w:pPr>
          </w:p>
        </w:tc>
        <w:tc>
          <w:tcPr>
            <w:tcW w:w="1095" w:type="dxa"/>
            <w:noWrap w:val="0"/>
            <w:vAlign w:val="center"/>
          </w:tcPr>
          <w:p>
            <w:pPr>
              <w:pStyle w:val="20"/>
            </w:pPr>
          </w:p>
        </w:tc>
        <w:tc>
          <w:tcPr>
            <w:tcW w:w="1095" w:type="dxa"/>
            <w:noWrap w:val="0"/>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2</w:t>
            </w:r>
          </w:p>
        </w:tc>
        <w:tc>
          <w:tcPr>
            <w:tcW w:w="1095" w:type="dxa"/>
            <w:noWrap w:val="0"/>
            <w:vAlign w:val="center"/>
          </w:tcPr>
          <w:p>
            <w:pPr>
              <w:pStyle w:val="11"/>
            </w:pPr>
            <w:r>
              <w:t>201</w:t>
            </w:r>
          </w:p>
        </w:tc>
        <w:tc>
          <w:tcPr>
            <w:tcW w:w="1095" w:type="dxa"/>
            <w:noWrap w:val="0"/>
            <w:vAlign w:val="center"/>
          </w:tcPr>
          <w:p>
            <w:pPr>
              <w:pStyle w:val="11"/>
            </w:pPr>
            <w:r>
              <w:t>一般公共服务支出</w:t>
            </w:r>
          </w:p>
        </w:tc>
        <w:tc>
          <w:tcPr>
            <w:tcW w:w="1095" w:type="dxa"/>
            <w:noWrap w:val="0"/>
            <w:vAlign w:val="center"/>
          </w:tcPr>
          <w:p>
            <w:pPr>
              <w:pStyle w:val="21"/>
              <w:rPr>
                <w:rFonts w:hint="eastAsia" w:eastAsia="方正书宋_GBK"/>
                <w:lang w:eastAsia="zh-CN"/>
              </w:rPr>
            </w:pP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3</w:t>
            </w:r>
          </w:p>
        </w:tc>
        <w:tc>
          <w:tcPr>
            <w:tcW w:w="1095" w:type="dxa"/>
            <w:noWrap w:val="0"/>
            <w:vAlign w:val="center"/>
          </w:tcPr>
          <w:p>
            <w:pPr>
              <w:pStyle w:val="11"/>
            </w:pPr>
            <w:r>
              <w:t>20199</w:t>
            </w:r>
          </w:p>
        </w:tc>
        <w:tc>
          <w:tcPr>
            <w:tcW w:w="1095" w:type="dxa"/>
            <w:noWrap w:val="0"/>
            <w:vAlign w:val="center"/>
          </w:tcPr>
          <w:p>
            <w:pPr>
              <w:pStyle w:val="11"/>
            </w:pPr>
            <w:r>
              <w:t>其他一般公共服务支出</w:t>
            </w: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4</w:t>
            </w:r>
          </w:p>
        </w:tc>
        <w:tc>
          <w:tcPr>
            <w:tcW w:w="1095" w:type="dxa"/>
            <w:noWrap w:val="0"/>
            <w:vAlign w:val="center"/>
          </w:tcPr>
          <w:p>
            <w:pPr>
              <w:pStyle w:val="11"/>
            </w:pPr>
            <w:r>
              <w:t>2019999</w:t>
            </w:r>
          </w:p>
        </w:tc>
        <w:tc>
          <w:tcPr>
            <w:tcW w:w="1095" w:type="dxa"/>
            <w:noWrap w:val="0"/>
            <w:vAlign w:val="center"/>
          </w:tcPr>
          <w:p>
            <w:pPr>
              <w:pStyle w:val="11"/>
            </w:pPr>
            <w:r>
              <w:t>其他一般公共服务支出</w:t>
            </w:r>
          </w:p>
        </w:tc>
        <w:tc>
          <w:tcPr>
            <w:tcW w:w="1095" w:type="dxa"/>
            <w:noWrap w:val="0"/>
            <w:vAlign w:val="center"/>
          </w:tcPr>
          <w:p>
            <w:pPr>
              <w:pStyle w:val="21"/>
              <w:rPr>
                <w:rFonts w:hint="default"/>
                <w:lang w:val="en-US"/>
              </w:rPr>
            </w:pPr>
          </w:p>
        </w:tc>
        <w:tc>
          <w:tcPr>
            <w:tcW w:w="1095" w:type="dxa"/>
            <w:noWrap w:val="0"/>
            <w:vAlign w:val="center"/>
          </w:tcPr>
          <w:p>
            <w:pPr>
              <w:pStyle w:val="21"/>
              <w:rPr>
                <w:rFonts w:hint="default"/>
                <w:lang w:val="en-US"/>
              </w:rPr>
            </w:pPr>
          </w:p>
        </w:tc>
        <w:tc>
          <w:tcPr>
            <w:tcW w:w="1095" w:type="dxa"/>
            <w:noWrap w:val="0"/>
            <w:vAlign w:val="center"/>
          </w:tcPr>
          <w:p>
            <w:pPr>
              <w:pStyle w:val="21"/>
              <w:rPr>
                <w:rFonts w:hint="default"/>
                <w:lang w:val="en-US"/>
              </w:rPr>
            </w:pP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5</w:t>
            </w:r>
          </w:p>
        </w:tc>
        <w:tc>
          <w:tcPr>
            <w:tcW w:w="1095" w:type="dxa"/>
            <w:noWrap w:val="0"/>
            <w:vAlign w:val="center"/>
          </w:tcPr>
          <w:p>
            <w:pPr>
              <w:pStyle w:val="11"/>
            </w:pPr>
            <w:r>
              <w:t>214</w:t>
            </w:r>
          </w:p>
        </w:tc>
        <w:tc>
          <w:tcPr>
            <w:tcW w:w="1095" w:type="dxa"/>
            <w:noWrap w:val="0"/>
            <w:vAlign w:val="center"/>
          </w:tcPr>
          <w:p>
            <w:pPr>
              <w:pStyle w:val="11"/>
            </w:pPr>
            <w:r>
              <w:t>交通运输支出</w:t>
            </w:r>
          </w:p>
        </w:tc>
        <w:tc>
          <w:tcPr>
            <w:tcW w:w="1095" w:type="dxa"/>
            <w:noWrap w:val="0"/>
            <w:vAlign w:val="center"/>
          </w:tcPr>
          <w:p>
            <w:pPr>
              <w:pStyle w:val="21"/>
            </w:pPr>
            <w:r>
              <w:t>10.00</w:t>
            </w:r>
          </w:p>
        </w:tc>
        <w:tc>
          <w:tcPr>
            <w:tcW w:w="1095" w:type="dxa"/>
            <w:noWrap w:val="0"/>
            <w:vAlign w:val="center"/>
          </w:tcPr>
          <w:p>
            <w:pPr>
              <w:pStyle w:val="21"/>
            </w:pPr>
          </w:p>
        </w:tc>
        <w:tc>
          <w:tcPr>
            <w:tcW w:w="1095" w:type="dxa"/>
            <w:noWrap w:val="0"/>
            <w:vAlign w:val="center"/>
          </w:tcPr>
          <w:p>
            <w:pPr>
              <w:pStyle w:val="21"/>
            </w:pPr>
            <w:r>
              <w:t>10.00</w:t>
            </w: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6</w:t>
            </w:r>
          </w:p>
        </w:tc>
        <w:tc>
          <w:tcPr>
            <w:tcW w:w="1095" w:type="dxa"/>
            <w:noWrap w:val="0"/>
            <w:vAlign w:val="center"/>
          </w:tcPr>
          <w:p>
            <w:pPr>
              <w:pStyle w:val="11"/>
            </w:pPr>
            <w:r>
              <w:t>21405</w:t>
            </w:r>
          </w:p>
        </w:tc>
        <w:tc>
          <w:tcPr>
            <w:tcW w:w="1095" w:type="dxa"/>
            <w:noWrap w:val="0"/>
            <w:vAlign w:val="center"/>
          </w:tcPr>
          <w:p>
            <w:pPr>
              <w:pStyle w:val="11"/>
            </w:pPr>
            <w:r>
              <w:t>邮政业支出</w:t>
            </w:r>
          </w:p>
        </w:tc>
        <w:tc>
          <w:tcPr>
            <w:tcW w:w="1095" w:type="dxa"/>
            <w:noWrap w:val="0"/>
            <w:vAlign w:val="center"/>
          </w:tcPr>
          <w:p>
            <w:pPr>
              <w:pStyle w:val="21"/>
            </w:pPr>
            <w:r>
              <w:t>10.00</w:t>
            </w:r>
          </w:p>
        </w:tc>
        <w:tc>
          <w:tcPr>
            <w:tcW w:w="1095" w:type="dxa"/>
            <w:noWrap w:val="0"/>
            <w:vAlign w:val="center"/>
          </w:tcPr>
          <w:p>
            <w:pPr>
              <w:pStyle w:val="21"/>
            </w:pPr>
          </w:p>
        </w:tc>
        <w:tc>
          <w:tcPr>
            <w:tcW w:w="1095" w:type="dxa"/>
            <w:noWrap w:val="0"/>
            <w:vAlign w:val="center"/>
          </w:tcPr>
          <w:p>
            <w:pPr>
              <w:pStyle w:val="21"/>
            </w:pPr>
            <w:r>
              <w:t>10.00</w:t>
            </w: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7</w:t>
            </w:r>
          </w:p>
        </w:tc>
        <w:tc>
          <w:tcPr>
            <w:tcW w:w="1095" w:type="dxa"/>
            <w:noWrap w:val="0"/>
            <w:vAlign w:val="center"/>
          </w:tcPr>
          <w:p>
            <w:pPr>
              <w:pStyle w:val="11"/>
            </w:pPr>
            <w:r>
              <w:t>2140502</w:t>
            </w:r>
          </w:p>
        </w:tc>
        <w:tc>
          <w:tcPr>
            <w:tcW w:w="1095" w:type="dxa"/>
            <w:noWrap w:val="0"/>
            <w:vAlign w:val="center"/>
          </w:tcPr>
          <w:p>
            <w:pPr>
              <w:pStyle w:val="11"/>
            </w:pPr>
            <w:r>
              <w:t>一般行政管理事务</w:t>
            </w:r>
          </w:p>
        </w:tc>
        <w:tc>
          <w:tcPr>
            <w:tcW w:w="1095" w:type="dxa"/>
            <w:noWrap w:val="0"/>
            <w:vAlign w:val="center"/>
          </w:tcPr>
          <w:p>
            <w:pPr>
              <w:pStyle w:val="21"/>
            </w:pPr>
            <w:r>
              <w:t>4.00</w:t>
            </w:r>
          </w:p>
        </w:tc>
        <w:tc>
          <w:tcPr>
            <w:tcW w:w="1095" w:type="dxa"/>
            <w:noWrap w:val="0"/>
            <w:vAlign w:val="center"/>
          </w:tcPr>
          <w:p>
            <w:pPr>
              <w:pStyle w:val="21"/>
            </w:pPr>
          </w:p>
        </w:tc>
        <w:tc>
          <w:tcPr>
            <w:tcW w:w="1095" w:type="dxa"/>
            <w:noWrap w:val="0"/>
            <w:vAlign w:val="center"/>
          </w:tcPr>
          <w:p>
            <w:pPr>
              <w:pStyle w:val="21"/>
            </w:pPr>
            <w:r>
              <w:t>4.00</w:t>
            </w: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noWrap w:val="0"/>
            <w:vAlign w:val="center"/>
          </w:tcPr>
          <w:p>
            <w:pPr>
              <w:pStyle w:val="24"/>
            </w:pPr>
            <w:r>
              <w:t>8</w:t>
            </w:r>
          </w:p>
        </w:tc>
        <w:tc>
          <w:tcPr>
            <w:tcW w:w="1095" w:type="dxa"/>
            <w:noWrap w:val="0"/>
            <w:vAlign w:val="center"/>
          </w:tcPr>
          <w:p>
            <w:pPr>
              <w:pStyle w:val="11"/>
            </w:pPr>
            <w:r>
              <w:t>2140599</w:t>
            </w:r>
          </w:p>
        </w:tc>
        <w:tc>
          <w:tcPr>
            <w:tcW w:w="1095" w:type="dxa"/>
            <w:noWrap w:val="0"/>
            <w:vAlign w:val="center"/>
          </w:tcPr>
          <w:p>
            <w:pPr>
              <w:pStyle w:val="11"/>
            </w:pPr>
            <w:r>
              <w:t>其他邮政业支出</w:t>
            </w:r>
          </w:p>
        </w:tc>
        <w:tc>
          <w:tcPr>
            <w:tcW w:w="1095" w:type="dxa"/>
            <w:noWrap w:val="0"/>
            <w:vAlign w:val="center"/>
          </w:tcPr>
          <w:p>
            <w:pPr>
              <w:pStyle w:val="21"/>
            </w:pPr>
            <w:r>
              <w:t>6.00</w:t>
            </w:r>
          </w:p>
        </w:tc>
        <w:tc>
          <w:tcPr>
            <w:tcW w:w="1095" w:type="dxa"/>
            <w:noWrap w:val="0"/>
            <w:vAlign w:val="center"/>
          </w:tcPr>
          <w:p>
            <w:pPr>
              <w:pStyle w:val="21"/>
            </w:pPr>
          </w:p>
        </w:tc>
        <w:tc>
          <w:tcPr>
            <w:tcW w:w="1095" w:type="dxa"/>
            <w:noWrap w:val="0"/>
            <w:vAlign w:val="center"/>
          </w:tcPr>
          <w:p>
            <w:pPr>
              <w:pStyle w:val="21"/>
            </w:pPr>
            <w:r>
              <w:t>6.00</w:t>
            </w:r>
          </w:p>
        </w:tc>
        <w:tc>
          <w:tcPr>
            <w:tcW w:w="1095" w:type="dxa"/>
            <w:noWrap w:val="0"/>
            <w:vAlign w:val="center"/>
          </w:tcPr>
          <w:p>
            <w:pPr>
              <w:pStyle w:val="21"/>
            </w:pPr>
          </w:p>
        </w:tc>
        <w:tc>
          <w:tcPr>
            <w:tcW w:w="1095" w:type="dxa"/>
            <w:noWrap w:val="0"/>
            <w:vAlign w:val="center"/>
          </w:tcPr>
          <w:p>
            <w:pPr>
              <w:pStyle w:val="21"/>
            </w:pPr>
          </w:p>
        </w:tc>
        <w:tc>
          <w:tcPr>
            <w:tcW w:w="1095" w:type="dxa"/>
            <w:noWrap w:val="0"/>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3402" w:type="dxa"/>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5896" w:type="dxa"/>
            <w:gridSpan w:val="4"/>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4876" w:type="dxa"/>
            <w:gridSpan w:val="2"/>
            <w:noWrap w:val="0"/>
            <w:vAlign w:val="center"/>
          </w:tcPr>
          <w:p>
            <w:pPr>
              <w:pStyle w:val="14"/>
            </w:pPr>
            <w:r>
              <w:t>收入</w:t>
            </w:r>
          </w:p>
        </w:tc>
        <w:tc>
          <w:tcPr>
            <w:tcW w:w="9298" w:type="dxa"/>
            <w:gridSpan w:val="5"/>
            <w:noWrap w:val="0"/>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3402" w:type="dxa"/>
            <w:noWrap w:val="0"/>
            <w:vAlign w:val="center"/>
          </w:tcPr>
          <w:p>
            <w:pPr>
              <w:pStyle w:val="14"/>
            </w:pPr>
            <w:r>
              <w:t>项  目</w:t>
            </w:r>
          </w:p>
        </w:tc>
        <w:tc>
          <w:tcPr>
            <w:tcW w:w="1474" w:type="dxa"/>
            <w:noWrap w:val="0"/>
            <w:vAlign w:val="center"/>
          </w:tcPr>
          <w:p>
            <w:pPr>
              <w:pStyle w:val="14"/>
            </w:pPr>
            <w:r>
              <w:t>金额</w:t>
            </w:r>
          </w:p>
        </w:tc>
        <w:tc>
          <w:tcPr>
            <w:tcW w:w="3402" w:type="dxa"/>
            <w:noWrap w:val="0"/>
            <w:vAlign w:val="center"/>
          </w:tcPr>
          <w:p>
            <w:pPr>
              <w:pStyle w:val="14"/>
            </w:pPr>
            <w:r>
              <w:t>项  目</w:t>
            </w:r>
          </w:p>
        </w:tc>
        <w:tc>
          <w:tcPr>
            <w:tcW w:w="1474" w:type="dxa"/>
            <w:noWrap w:val="0"/>
            <w:vAlign w:val="center"/>
          </w:tcPr>
          <w:p>
            <w:pPr>
              <w:pStyle w:val="14"/>
            </w:pPr>
            <w:r>
              <w:t>合计</w:t>
            </w:r>
          </w:p>
        </w:tc>
        <w:tc>
          <w:tcPr>
            <w:tcW w:w="1474" w:type="dxa"/>
            <w:noWrap w:val="0"/>
            <w:vAlign w:val="center"/>
          </w:tcPr>
          <w:p>
            <w:pPr>
              <w:pStyle w:val="14"/>
            </w:pPr>
            <w:r>
              <w:t>一般公共预算财政拨款</w:t>
            </w:r>
          </w:p>
        </w:tc>
        <w:tc>
          <w:tcPr>
            <w:tcW w:w="1474" w:type="dxa"/>
            <w:noWrap w:val="0"/>
            <w:vAlign w:val="center"/>
          </w:tcPr>
          <w:p>
            <w:pPr>
              <w:pStyle w:val="14"/>
            </w:pPr>
            <w:r>
              <w:t>政府性基金预算财政    拨款</w:t>
            </w:r>
          </w:p>
        </w:tc>
        <w:tc>
          <w:tcPr>
            <w:tcW w:w="1474" w:type="dxa"/>
            <w:noWrap w:val="0"/>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3402" w:type="dxa"/>
            <w:noWrap w:val="0"/>
            <w:vAlign w:val="center"/>
          </w:tcPr>
          <w:p>
            <w:pPr>
              <w:pStyle w:val="14"/>
            </w:pPr>
            <w:r>
              <w:t>1</w:t>
            </w:r>
          </w:p>
        </w:tc>
        <w:tc>
          <w:tcPr>
            <w:tcW w:w="1474" w:type="dxa"/>
            <w:noWrap w:val="0"/>
            <w:vAlign w:val="center"/>
          </w:tcPr>
          <w:p>
            <w:pPr>
              <w:pStyle w:val="14"/>
            </w:pPr>
            <w:r>
              <w:t>2</w:t>
            </w:r>
          </w:p>
        </w:tc>
        <w:tc>
          <w:tcPr>
            <w:tcW w:w="3402" w:type="dxa"/>
            <w:noWrap w:val="0"/>
            <w:vAlign w:val="center"/>
          </w:tcPr>
          <w:p>
            <w:pPr>
              <w:pStyle w:val="14"/>
            </w:pPr>
            <w:r>
              <w:t>3</w:t>
            </w:r>
          </w:p>
        </w:tc>
        <w:tc>
          <w:tcPr>
            <w:tcW w:w="1474" w:type="dxa"/>
            <w:noWrap w:val="0"/>
            <w:vAlign w:val="center"/>
          </w:tcPr>
          <w:p>
            <w:pPr>
              <w:pStyle w:val="14"/>
            </w:pPr>
            <w:r>
              <w:t>4</w:t>
            </w:r>
          </w:p>
        </w:tc>
        <w:tc>
          <w:tcPr>
            <w:tcW w:w="1474" w:type="dxa"/>
            <w:noWrap w:val="0"/>
            <w:vAlign w:val="center"/>
          </w:tcPr>
          <w:p>
            <w:pPr>
              <w:pStyle w:val="14"/>
            </w:pPr>
            <w:r>
              <w:t>5</w:t>
            </w:r>
          </w:p>
        </w:tc>
        <w:tc>
          <w:tcPr>
            <w:tcW w:w="1474" w:type="dxa"/>
            <w:noWrap w:val="0"/>
            <w:vAlign w:val="center"/>
          </w:tcPr>
          <w:p>
            <w:pPr>
              <w:pStyle w:val="14"/>
            </w:pPr>
            <w:r>
              <w:t>6</w:t>
            </w:r>
          </w:p>
        </w:tc>
        <w:tc>
          <w:tcPr>
            <w:tcW w:w="1474" w:type="dxa"/>
            <w:noWrap w:val="0"/>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w:t>
            </w:r>
          </w:p>
        </w:tc>
        <w:tc>
          <w:tcPr>
            <w:tcW w:w="3402" w:type="dxa"/>
            <w:noWrap w:val="0"/>
            <w:vAlign w:val="center"/>
          </w:tcPr>
          <w:p>
            <w:pPr>
              <w:pStyle w:val="11"/>
            </w:pPr>
            <w:r>
              <w:t>一、一般公共预算拨款</w:t>
            </w:r>
          </w:p>
        </w:tc>
        <w:tc>
          <w:tcPr>
            <w:tcW w:w="1474" w:type="dxa"/>
            <w:noWrap w:val="0"/>
            <w:vAlign w:val="center"/>
          </w:tcPr>
          <w:p>
            <w:pPr>
              <w:pStyle w:val="21"/>
              <w:rPr>
                <w:rFonts w:hint="default" w:eastAsia="方正书宋_GBK"/>
                <w:lang w:val="en-US" w:eastAsia="zh-CN"/>
              </w:rPr>
            </w:pPr>
            <w:r>
              <w:rPr>
                <w:rFonts w:hint="eastAsia"/>
                <w:lang w:val="en-US" w:eastAsia="zh-CN"/>
              </w:rPr>
              <w:t>10.00</w:t>
            </w:r>
          </w:p>
        </w:tc>
        <w:tc>
          <w:tcPr>
            <w:tcW w:w="3402" w:type="dxa"/>
            <w:noWrap w:val="0"/>
            <w:vAlign w:val="center"/>
          </w:tcPr>
          <w:p>
            <w:pPr>
              <w:pStyle w:val="11"/>
            </w:pPr>
            <w:r>
              <w:t>一、一般公共服务支出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w:t>
            </w:r>
          </w:p>
        </w:tc>
        <w:tc>
          <w:tcPr>
            <w:tcW w:w="3402" w:type="dxa"/>
            <w:noWrap w:val="0"/>
            <w:vAlign w:val="center"/>
          </w:tcPr>
          <w:p>
            <w:pPr>
              <w:pStyle w:val="11"/>
            </w:pPr>
            <w:r>
              <w:t>二、政府性基金预算拨款</w:t>
            </w:r>
          </w:p>
        </w:tc>
        <w:tc>
          <w:tcPr>
            <w:tcW w:w="1474" w:type="dxa"/>
            <w:noWrap w:val="0"/>
            <w:vAlign w:val="center"/>
          </w:tcPr>
          <w:p>
            <w:pPr>
              <w:pStyle w:val="21"/>
            </w:pPr>
          </w:p>
        </w:tc>
        <w:tc>
          <w:tcPr>
            <w:tcW w:w="3402" w:type="dxa"/>
            <w:noWrap w:val="0"/>
            <w:vAlign w:val="center"/>
          </w:tcPr>
          <w:p>
            <w:pPr>
              <w:pStyle w:val="11"/>
            </w:pPr>
            <w:r>
              <w:t>二、外交支出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w:t>
            </w:r>
          </w:p>
        </w:tc>
        <w:tc>
          <w:tcPr>
            <w:tcW w:w="3402" w:type="dxa"/>
            <w:noWrap w:val="0"/>
            <w:vAlign w:val="center"/>
          </w:tcPr>
          <w:p>
            <w:pPr>
              <w:pStyle w:val="11"/>
            </w:pPr>
            <w:r>
              <w:t>三、国有资本经营预算拨款</w:t>
            </w:r>
          </w:p>
        </w:tc>
        <w:tc>
          <w:tcPr>
            <w:tcW w:w="1474" w:type="dxa"/>
            <w:noWrap w:val="0"/>
            <w:vAlign w:val="center"/>
          </w:tcPr>
          <w:p>
            <w:pPr>
              <w:pStyle w:val="21"/>
            </w:pPr>
          </w:p>
        </w:tc>
        <w:tc>
          <w:tcPr>
            <w:tcW w:w="3402" w:type="dxa"/>
            <w:noWrap w:val="0"/>
            <w:vAlign w:val="center"/>
          </w:tcPr>
          <w:p>
            <w:pPr>
              <w:pStyle w:val="11"/>
            </w:pPr>
            <w:r>
              <w:t>三、国防支出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4</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四、公共安全支出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5</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五、教育支出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6</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六、科学技术支出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7</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七、文化旅游体育与传媒支出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8</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八、社会保障和就业支出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9</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九、社会保险基金支出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10</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十、卫生健康支出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11</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十一、节能环保支出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12</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十二、城乡社区支出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13</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十三、农林水支出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14</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十四、交通运输支出</w:t>
            </w:r>
          </w:p>
        </w:tc>
        <w:tc>
          <w:tcPr>
            <w:tcW w:w="1474" w:type="dxa"/>
            <w:noWrap w:val="0"/>
            <w:vAlign w:val="center"/>
          </w:tcPr>
          <w:p>
            <w:pPr>
              <w:pStyle w:val="21"/>
            </w:pPr>
            <w:r>
              <w:t>10.00</w:t>
            </w:r>
          </w:p>
        </w:tc>
        <w:tc>
          <w:tcPr>
            <w:tcW w:w="1474" w:type="dxa"/>
            <w:noWrap w:val="0"/>
            <w:vAlign w:val="center"/>
          </w:tcPr>
          <w:p>
            <w:pPr>
              <w:pStyle w:val="21"/>
            </w:pPr>
            <w:r>
              <w:t>10.00</w:t>
            </w: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15</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十五、资源勘探工业信息等支出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16</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十六、商业服务业等支出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17</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十七、金融支出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18</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十八、援助其他地区支出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19</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十九、自然资源海洋气象等支出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20</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二十、住房保障支出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21</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二十一、粮油物资储备支出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22</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二十二、国有资本经营预算支出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23</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二十三、灾害防治及应急管理支出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24</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二十四、预备费</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25</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二十五、其他支出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26</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二十六、转移性支出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27</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二十七、灾害防治及应急管理共同财政事权转移支付支出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28</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二十八、债务还本支出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29</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二十九、债务付息支出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30</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三十、债务发行费用支出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31</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三十一、抗疫特别国债安排的支出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32</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三十二、人行科目</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33</w:t>
            </w:r>
          </w:p>
        </w:tc>
        <w:tc>
          <w:tcPr>
            <w:tcW w:w="3402" w:type="dxa"/>
            <w:noWrap w:val="0"/>
            <w:vAlign w:val="center"/>
          </w:tcPr>
          <w:p>
            <w:pPr>
              <w:pStyle w:val="13"/>
            </w:pPr>
            <w:r>
              <w:t>本年收入合计</w:t>
            </w:r>
          </w:p>
        </w:tc>
        <w:tc>
          <w:tcPr>
            <w:tcW w:w="1474" w:type="dxa"/>
            <w:noWrap w:val="0"/>
            <w:vAlign w:val="center"/>
          </w:tcPr>
          <w:p>
            <w:pPr>
              <w:pStyle w:val="20"/>
              <w:rPr>
                <w:rFonts w:hint="default" w:eastAsia="方正书宋_GBK"/>
                <w:lang w:val="en-US" w:eastAsia="zh-CN"/>
              </w:rPr>
            </w:pPr>
            <w:r>
              <w:rPr>
                <w:rFonts w:hint="eastAsia"/>
                <w:lang w:val="en-US" w:eastAsia="zh-CN"/>
              </w:rPr>
              <w:t>10.00</w:t>
            </w:r>
          </w:p>
        </w:tc>
        <w:tc>
          <w:tcPr>
            <w:tcW w:w="3402" w:type="dxa"/>
            <w:noWrap w:val="0"/>
            <w:vAlign w:val="center"/>
          </w:tcPr>
          <w:p>
            <w:pPr>
              <w:pStyle w:val="13"/>
            </w:pPr>
            <w:r>
              <w:t>本年支出合计</w:t>
            </w:r>
          </w:p>
        </w:tc>
        <w:tc>
          <w:tcPr>
            <w:tcW w:w="1474" w:type="dxa"/>
            <w:noWrap w:val="0"/>
            <w:vAlign w:val="center"/>
          </w:tcPr>
          <w:p>
            <w:pPr>
              <w:pStyle w:val="20"/>
              <w:rPr>
                <w:rFonts w:hint="default" w:eastAsia="方正书宋_GBK"/>
                <w:lang w:val="en-US" w:eastAsia="zh-CN"/>
              </w:rPr>
            </w:pPr>
            <w:r>
              <w:rPr>
                <w:rFonts w:hint="eastAsia"/>
                <w:lang w:val="en-US" w:eastAsia="zh-CN"/>
              </w:rPr>
              <w:t>10.00</w:t>
            </w:r>
          </w:p>
        </w:tc>
        <w:tc>
          <w:tcPr>
            <w:tcW w:w="1474" w:type="dxa"/>
            <w:noWrap w:val="0"/>
            <w:vAlign w:val="center"/>
          </w:tcPr>
          <w:p>
            <w:pPr>
              <w:pStyle w:val="20"/>
              <w:rPr>
                <w:rFonts w:hint="default" w:eastAsia="方正书宋_GBK"/>
                <w:lang w:val="en-US" w:eastAsia="zh-CN"/>
              </w:rPr>
            </w:pPr>
            <w:r>
              <w:rPr>
                <w:rFonts w:hint="eastAsia"/>
                <w:lang w:val="en-US" w:eastAsia="zh-CN"/>
              </w:rPr>
              <w:t>10.00</w:t>
            </w:r>
          </w:p>
        </w:tc>
        <w:tc>
          <w:tcPr>
            <w:tcW w:w="1474" w:type="dxa"/>
            <w:noWrap w:val="0"/>
            <w:vAlign w:val="center"/>
          </w:tcPr>
          <w:p>
            <w:pPr>
              <w:pStyle w:val="20"/>
            </w:pPr>
          </w:p>
        </w:tc>
        <w:tc>
          <w:tcPr>
            <w:tcW w:w="1474" w:type="dxa"/>
            <w:noWrap w:val="0"/>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34</w:t>
            </w:r>
          </w:p>
        </w:tc>
        <w:tc>
          <w:tcPr>
            <w:tcW w:w="3402" w:type="dxa"/>
            <w:noWrap w:val="0"/>
            <w:vAlign w:val="center"/>
          </w:tcPr>
          <w:p>
            <w:pPr>
              <w:pStyle w:val="11"/>
            </w:pPr>
            <w:r>
              <w:t>年初财政拨款结转和结余</w:t>
            </w:r>
          </w:p>
        </w:tc>
        <w:tc>
          <w:tcPr>
            <w:tcW w:w="1474" w:type="dxa"/>
            <w:noWrap w:val="0"/>
            <w:vAlign w:val="center"/>
          </w:tcPr>
          <w:p>
            <w:pPr>
              <w:pStyle w:val="21"/>
            </w:pPr>
          </w:p>
        </w:tc>
        <w:tc>
          <w:tcPr>
            <w:tcW w:w="3402" w:type="dxa"/>
            <w:noWrap w:val="0"/>
            <w:vAlign w:val="center"/>
          </w:tcPr>
          <w:p>
            <w:pPr>
              <w:pStyle w:val="11"/>
            </w:pPr>
            <w:r>
              <w:t>年末财政拨款结转和结余</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35</w:t>
            </w:r>
          </w:p>
        </w:tc>
        <w:tc>
          <w:tcPr>
            <w:tcW w:w="3402" w:type="dxa"/>
            <w:noWrap w:val="0"/>
            <w:vAlign w:val="center"/>
          </w:tcPr>
          <w:p>
            <w:pPr>
              <w:pStyle w:val="11"/>
            </w:pPr>
            <w:r>
              <w:t>一、一般公共预算拨款</w:t>
            </w:r>
          </w:p>
        </w:tc>
        <w:tc>
          <w:tcPr>
            <w:tcW w:w="1474" w:type="dxa"/>
            <w:noWrap w:val="0"/>
            <w:vAlign w:val="center"/>
          </w:tcPr>
          <w:p>
            <w:pPr>
              <w:pStyle w:val="21"/>
            </w:pPr>
          </w:p>
        </w:tc>
        <w:tc>
          <w:tcPr>
            <w:tcW w:w="3402" w:type="dxa"/>
            <w:noWrap w:val="0"/>
            <w:vAlign w:val="center"/>
          </w:tcPr>
          <w:p>
            <w:pPr>
              <w:pStyle w:val="1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36</w:t>
            </w:r>
          </w:p>
        </w:tc>
        <w:tc>
          <w:tcPr>
            <w:tcW w:w="3402" w:type="dxa"/>
            <w:noWrap w:val="0"/>
            <w:vAlign w:val="center"/>
          </w:tcPr>
          <w:p>
            <w:pPr>
              <w:pStyle w:val="11"/>
            </w:pPr>
            <w:r>
              <w:t>二、政府性基金预算拨款</w:t>
            </w:r>
          </w:p>
        </w:tc>
        <w:tc>
          <w:tcPr>
            <w:tcW w:w="1474" w:type="dxa"/>
            <w:noWrap w:val="0"/>
            <w:vAlign w:val="center"/>
          </w:tcPr>
          <w:p>
            <w:pPr>
              <w:pStyle w:val="21"/>
            </w:pPr>
          </w:p>
        </w:tc>
        <w:tc>
          <w:tcPr>
            <w:tcW w:w="3402" w:type="dxa"/>
            <w:noWrap w:val="0"/>
            <w:vAlign w:val="center"/>
          </w:tcPr>
          <w:p>
            <w:pPr>
              <w:pStyle w:val="1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37</w:t>
            </w:r>
          </w:p>
        </w:tc>
        <w:tc>
          <w:tcPr>
            <w:tcW w:w="3402" w:type="dxa"/>
            <w:noWrap w:val="0"/>
            <w:vAlign w:val="center"/>
          </w:tcPr>
          <w:p>
            <w:pPr>
              <w:pStyle w:val="11"/>
            </w:pPr>
            <w:r>
              <w:t>三、国有资本经营预算拨款</w:t>
            </w:r>
          </w:p>
        </w:tc>
        <w:tc>
          <w:tcPr>
            <w:tcW w:w="1474" w:type="dxa"/>
            <w:noWrap w:val="0"/>
            <w:vAlign w:val="center"/>
          </w:tcPr>
          <w:p>
            <w:pPr>
              <w:pStyle w:val="21"/>
            </w:pPr>
          </w:p>
        </w:tc>
        <w:tc>
          <w:tcPr>
            <w:tcW w:w="3402" w:type="dxa"/>
            <w:noWrap w:val="0"/>
            <w:vAlign w:val="center"/>
          </w:tcPr>
          <w:p>
            <w:pPr>
              <w:pStyle w:val="1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38</w:t>
            </w:r>
          </w:p>
        </w:tc>
        <w:tc>
          <w:tcPr>
            <w:tcW w:w="3402" w:type="dxa"/>
            <w:noWrap w:val="0"/>
            <w:vAlign w:val="center"/>
          </w:tcPr>
          <w:p>
            <w:pPr>
              <w:pStyle w:val="13"/>
            </w:pPr>
            <w:r>
              <w:t>收入总计</w:t>
            </w:r>
          </w:p>
        </w:tc>
        <w:tc>
          <w:tcPr>
            <w:tcW w:w="1474" w:type="dxa"/>
            <w:noWrap w:val="0"/>
            <w:vAlign w:val="center"/>
          </w:tcPr>
          <w:p>
            <w:pPr>
              <w:pStyle w:val="20"/>
              <w:rPr>
                <w:rFonts w:hint="default" w:eastAsia="方正书宋_GBK"/>
                <w:lang w:val="en-US" w:eastAsia="zh-CN"/>
              </w:rPr>
            </w:pPr>
            <w:r>
              <w:rPr>
                <w:rFonts w:hint="eastAsia"/>
                <w:lang w:val="en-US" w:eastAsia="zh-CN"/>
              </w:rPr>
              <w:t>10.00</w:t>
            </w:r>
          </w:p>
        </w:tc>
        <w:tc>
          <w:tcPr>
            <w:tcW w:w="3402" w:type="dxa"/>
            <w:noWrap w:val="0"/>
            <w:vAlign w:val="center"/>
          </w:tcPr>
          <w:p>
            <w:pPr>
              <w:pStyle w:val="13"/>
            </w:pPr>
            <w:r>
              <w:t>支出总计</w:t>
            </w:r>
          </w:p>
        </w:tc>
        <w:tc>
          <w:tcPr>
            <w:tcW w:w="1474" w:type="dxa"/>
            <w:noWrap w:val="0"/>
            <w:vAlign w:val="center"/>
          </w:tcPr>
          <w:p>
            <w:pPr>
              <w:pStyle w:val="20"/>
              <w:rPr>
                <w:rFonts w:hint="default" w:eastAsia="方正书宋_GBK"/>
                <w:lang w:val="en-US" w:eastAsia="zh-CN"/>
              </w:rPr>
            </w:pPr>
            <w:r>
              <w:rPr>
                <w:rFonts w:hint="eastAsia"/>
                <w:lang w:val="en-US" w:eastAsia="zh-CN"/>
              </w:rPr>
              <w:t>10.00</w:t>
            </w:r>
          </w:p>
        </w:tc>
        <w:tc>
          <w:tcPr>
            <w:tcW w:w="1474" w:type="dxa"/>
            <w:noWrap w:val="0"/>
            <w:vAlign w:val="center"/>
          </w:tcPr>
          <w:p>
            <w:pPr>
              <w:pStyle w:val="20"/>
              <w:rPr>
                <w:rFonts w:hint="default" w:eastAsia="方正书宋_GBK"/>
                <w:lang w:val="en-US" w:eastAsia="zh-CN"/>
              </w:rPr>
            </w:pPr>
            <w:r>
              <w:rPr>
                <w:rFonts w:hint="eastAsia"/>
                <w:lang w:val="en-US" w:eastAsia="zh-CN"/>
              </w:rPr>
              <w:t>10.00</w:t>
            </w:r>
          </w:p>
        </w:tc>
        <w:tc>
          <w:tcPr>
            <w:tcW w:w="1474" w:type="dxa"/>
            <w:noWrap w:val="0"/>
            <w:vAlign w:val="center"/>
          </w:tcPr>
          <w:p>
            <w:pPr>
              <w:pStyle w:val="20"/>
            </w:pPr>
          </w:p>
        </w:tc>
        <w:tc>
          <w:tcPr>
            <w:tcW w:w="1474" w:type="dxa"/>
            <w:noWrap w:val="0"/>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功能分类科目</w:t>
            </w:r>
          </w:p>
        </w:tc>
        <w:tc>
          <w:tcPr>
            <w:tcW w:w="2551" w:type="dxa"/>
            <w:vMerge w:val="restart"/>
            <w:noWrap w:val="0"/>
            <w:vAlign w:val="center"/>
          </w:tcPr>
          <w:p>
            <w:pPr>
              <w:pStyle w:val="14"/>
            </w:pPr>
            <w:r>
              <w:t>合计</w:t>
            </w:r>
          </w:p>
        </w:tc>
        <w:tc>
          <w:tcPr>
            <w:tcW w:w="2551" w:type="dxa"/>
            <w:vMerge w:val="restart"/>
            <w:noWrap w:val="0"/>
            <w:vAlign w:val="center"/>
          </w:tcPr>
          <w:p>
            <w:pPr>
              <w:pStyle w:val="14"/>
            </w:pPr>
            <w:r>
              <w:t>基本支出</w:t>
            </w:r>
          </w:p>
        </w:tc>
        <w:tc>
          <w:tcPr>
            <w:tcW w:w="2551" w:type="dxa"/>
            <w:vMerge w:val="restart"/>
            <w:noWrap w:val="0"/>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w:t>
            </w:r>
          </w:p>
        </w:tc>
        <w:tc>
          <w:tcPr>
            <w:tcW w:w="1191" w:type="dxa"/>
            <w:noWrap w:val="0"/>
            <w:vAlign w:val="center"/>
          </w:tcPr>
          <w:p>
            <w:pPr>
              <w:pStyle w:val="10"/>
            </w:pPr>
          </w:p>
        </w:tc>
        <w:tc>
          <w:tcPr>
            <w:tcW w:w="4535" w:type="dxa"/>
            <w:noWrap w:val="0"/>
            <w:vAlign w:val="center"/>
          </w:tcPr>
          <w:p>
            <w:pPr>
              <w:pStyle w:val="13"/>
            </w:pPr>
            <w:r>
              <w:t>合计</w:t>
            </w:r>
          </w:p>
        </w:tc>
        <w:tc>
          <w:tcPr>
            <w:tcW w:w="2551" w:type="dxa"/>
            <w:noWrap w:val="0"/>
            <w:vAlign w:val="center"/>
          </w:tcPr>
          <w:p>
            <w:pPr>
              <w:pStyle w:val="20"/>
              <w:rPr>
                <w:rFonts w:hint="default" w:eastAsia="方正书宋_GBK"/>
                <w:lang w:val="en-US" w:eastAsia="zh-CN"/>
              </w:rPr>
            </w:pPr>
            <w:r>
              <w:rPr>
                <w:rFonts w:hint="eastAsia"/>
                <w:lang w:val="en-US" w:eastAsia="zh-CN"/>
              </w:rPr>
              <w:t>10.00</w:t>
            </w:r>
          </w:p>
        </w:tc>
        <w:tc>
          <w:tcPr>
            <w:tcW w:w="2551" w:type="dxa"/>
            <w:noWrap w:val="0"/>
            <w:vAlign w:val="center"/>
          </w:tcPr>
          <w:p>
            <w:pPr>
              <w:pStyle w:val="20"/>
            </w:pPr>
          </w:p>
        </w:tc>
        <w:tc>
          <w:tcPr>
            <w:tcW w:w="2551" w:type="dxa"/>
            <w:noWrap w:val="0"/>
            <w:vAlign w:val="center"/>
          </w:tcPr>
          <w:p>
            <w:pPr>
              <w:pStyle w:val="20"/>
              <w:rPr>
                <w:rFonts w:hint="default" w:eastAsia="方正书宋_GBK"/>
                <w:lang w:val="en-US" w:eastAsia="zh-CN"/>
              </w:rPr>
            </w:pPr>
            <w:r>
              <w:rPr>
                <w:rFonts w:hint="eastAsia"/>
                <w:lang w:val="en-US" w:eastAsia="zh-CN"/>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w:t>
            </w:r>
          </w:p>
        </w:tc>
        <w:tc>
          <w:tcPr>
            <w:tcW w:w="1191" w:type="dxa"/>
            <w:noWrap w:val="0"/>
            <w:vAlign w:val="center"/>
          </w:tcPr>
          <w:p>
            <w:pPr>
              <w:pStyle w:val="11"/>
            </w:pPr>
            <w:r>
              <w:t>201</w:t>
            </w:r>
          </w:p>
        </w:tc>
        <w:tc>
          <w:tcPr>
            <w:tcW w:w="4535" w:type="dxa"/>
            <w:noWrap w:val="0"/>
            <w:vAlign w:val="center"/>
          </w:tcPr>
          <w:p>
            <w:pPr>
              <w:pStyle w:val="11"/>
            </w:pPr>
            <w:r>
              <w:t>一般公共服务支出</w:t>
            </w: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w:t>
            </w:r>
          </w:p>
        </w:tc>
        <w:tc>
          <w:tcPr>
            <w:tcW w:w="1191" w:type="dxa"/>
            <w:noWrap w:val="0"/>
            <w:vAlign w:val="center"/>
          </w:tcPr>
          <w:p>
            <w:pPr>
              <w:pStyle w:val="11"/>
            </w:pPr>
            <w:r>
              <w:t>20199</w:t>
            </w:r>
          </w:p>
        </w:tc>
        <w:tc>
          <w:tcPr>
            <w:tcW w:w="4535" w:type="dxa"/>
            <w:noWrap w:val="0"/>
            <w:vAlign w:val="center"/>
          </w:tcPr>
          <w:p>
            <w:pPr>
              <w:pStyle w:val="11"/>
            </w:pPr>
            <w:r>
              <w:t>其他一般公共服务支出</w:t>
            </w: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4</w:t>
            </w:r>
          </w:p>
        </w:tc>
        <w:tc>
          <w:tcPr>
            <w:tcW w:w="1191" w:type="dxa"/>
            <w:noWrap w:val="0"/>
            <w:vAlign w:val="center"/>
          </w:tcPr>
          <w:p>
            <w:pPr>
              <w:pStyle w:val="11"/>
            </w:pPr>
            <w:r>
              <w:t>2019999</w:t>
            </w:r>
          </w:p>
        </w:tc>
        <w:tc>
          <w:tcPr>
            <w:tcW w:w="4535" w:type="dxa"/>
            <w:noWrap w:val="0"/>
            <w:vAlign w:val="center"/>
          </w:tcPr>
          <w:p>
            <w:pPr>
              <w:pStyle w:val="11"/>
            </w:pPr>
            <w:r>
              <w:t>其他一般公共服务支出</w:t>
            </w: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5</w:t>
            </w:r>
          </w:p>
        </w:tc>
        <w:tc>
          <w:tcPr>
            <w:tcW w:w="1191" w:type="dxa"/>
            <w:noWrap w:val="0"/>
            <w:vAlign w:val="center"/>
          </w:tcPr>
          <w:p>
            <w:pPr>
              <w:pStyle w:val="11"/>
            </w:pPr>
            <w:r>
              <w:t>214</w:t>
            </w:r>
          </w:p>
        </w:tc>
        <w:tc>
          <w:tcPr>
            <w:tcW w:w="4535" w:type="dxa"/>
            <w:noWrap w:val="0"/>
            <w:vAlign w:val="center"/>
          </w:tcPr>
          <w:p>
            <w:pPr>
              <w:pStyle w:val="11"/>
            </w:pPr>
            <w:r>
              <w:t>交通运输支出</w:t>
            </w:r>
          </w:p>
        </w:tc>
        <w:tc>
          <w:tcPr>
            <w:tcW w:w="2551" w:type="dxa"/>
            <w:noWrap w:val="0"/>
            <w:vAlign w:val="center"/>
          </w:tcPr>
          <w:p>
            <w:pPr>
              <w:pStyle w:val="21"/>
            </w:pPr>
            <w:r>
              <w:t>10.00</w:t>
            </w:r>
          </w:p>
        </w:tc>
        <w:tc>
          <w:tcPr>
            <w:tcW w:w="2551" w:type="dxa"/>
            <w:noWrap w:val="0"/>
            <w:vAlign w:val="center"/>
          </w:tcPr>
          <w:p>
            <w:pPr>
              <w:pStyle w:val="21"/>
            </w:pPr>
          </w:p>
        </w:tc>
        <w:tc>
          <w:tcPr>
            <w:tcW w:w="2551" w:type="dxa"/>
            <w:noWrap w:val="0"/>
            <w:vAlign w:val="center"/>
          </w:tcPr>
          <w:p>
            <w:pPr>
              <w:pStyle w:val="2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6</w:t>
            </w:r>
          </w:p>
        </w:tc>
        <w:tc>
          <w:tcPr>
            <w:tcW w:w="1191" w:type="dxa"/>
            <w:noWrap w:val="0"/>
            <w:vAlign w:val="center"/>
          </w:tcPr>
          <w:p>
            <w:pPr>
              <w:pStyle w:val="11"/>
            </w:pPr>
            <w:r>
              <w:t>21405</w:t>
            </w:r>
          </w:p>
        </w:tc>
        <w:tc>
          <w:tcPr>
            <w:tcW w:w="4535" w:type="dxa"/>
            <w:noWrap w:val="0"/>
            <w:vAlign w:val="center"/>
          </w:tcPr>
          <w:p>
            <w:pPr>
              <w:pStyle w:val="11"/>
            </w:pPr>
            <w:r>
              <w:t>邮政业支出</w:t>
            </w:r>
          </w:p>
        </w:tc>
        <w:tc>
          <w:tcPr>
            <w:tcW w:w="2551" w:type="dxa"/>
            <w:noWrap w:val="0"/>
            <w:vAlign w:val="center"/>
          </w:tcPr>
          <w:p>
            <w:pPr>
              <w:pStyle w:val="21"/>
            </w:pPr>
            <w:r>
              <w:t>10.00</w:t>
            </w:r>
          </w:p>
        </w:tc>
        <w:tc>
          <w:tcPr>
            <w:tcW w:w="2551" w:type="dxa"/>
            <w:noWrap w:val="0"/>
            <w:vAlign w:val="center"/>
          </w:tcPr>
          <w:p>
            <w:pPr>
              <w:pStyle w:val="21"/>
            </w:pPr>
          </w:p>
        </w:tc>
        <w:tc>
          <w:tcPr>
            <w:tcW w:w="2551" w:type="dxa"/>
            <w:noWrap w:val="0"/>
            <w:vAlign w:val="center"/>
          </w:tcPr>
          <w:p>
            <w:pPr>
              <w:pStyle w:val="2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7</w:t>
            </w:r>
          </w:p>
        </w:tc>
        <w:tc>
          <w:tcPr>
            <w:tcW w:w="1191" w:type="dxa"/>
            <w:noWrap w:val="0"/>
            <w:vAlign w:val="center"/>
          </w:tcPr>
          <w:p>
            <w:pPr>
              <w:pStyle w:val="11"/>
            </w:pPr>
            <w:r>
              <w:t>2140502</w:t>
            </w:r>
          </w:p>
        </w:tc>
        <w:tc>
          <w:tcPr>
            <w:tcW w:w="4535" w:type="dxa"/>
            <w:noWrap w:val="0"/>
            <w:vAlign w:val="center"/>
          </w:tcPr>
          <w:p>
            <w:pPr>
              <w:pStyle w:val="11"/>
            </w:pPr>
            <w:r>
              <w:t>一般行政管理事务</w:t>
            </w:r>
          </w:p>
        </w:tc>
        <w:tc>
          <w:tcPr>
            <w:tcW w:w="2551" w:type="dxa"/>
            <w:noWrap w:val="0"/>
            <w:vAlign w:val="center"/>
          </w:tcPr>
          <w:p>
            <w:pPr>
              <w:pStyle w:val="21"/>
            </w:pPr>
            <w:r>
              <w:t>4.00</w:t>
            </w:r>
          </w:p>
        </w:tc>
        <w:tc>
          <w:tcPr>
            <w:tcW w:w="2551" w:type="dxa"/>
            <w:noWrap w:val="0"/>
            <w:vAlign w:val="center"/>
          </w:tcPr>
          <w:p>
            <w:pPr>
              <w:pStyle w:val="21"/>
            </w:pPr>
          </w:p>
        </w:tc>
        <w:tc>
          <w:tcPr>
            <w:tcW w:w="2551" w:type="dxa"/>
            <w:noWrap w:val="0"/>
            <w:vAlign w:val="center"/>
          </w:tcPr>
          <w:p>
            <w:pPr>
              <w:pStyle w:val="2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8</w:t>
            </w:r>
          </w:p>
        </w:tc>
        <w:tc>
          <w:tcPr>
            <w:tcW w:w="1191" w:type="dxa"/>
            <w:noWrap w:val="0"/>
            <w:vAlign w:val="center"/>
          </w:tcPr>
          <w:p>
            <w:pPr>
              <w:pStyle w:val="11"/>
            </w:pPr>
            <w:r>
              <w:t>2140599</w:t>
            </w:r>
          </w:p>
        </w:tc>
        <w:tc>
          <w:tcPr>
            <w:tcW w:w="4535" w:type="dxa"/>
            <w:noWrap w:val="0"/>
            <w:vAlign w:val="center"/>
          </w:tcPr>
          <w:p>
            <w:pPr>
              <w:pStyle w:val="11"/>
            </w:pPr>
            <w:r>
              <w:t>其他邮政业支出</w:t>
            </w:r>
          </w:p>
        </w:tc>
        <w:tc>
          <w:tcPr>
            <w:tcW w:w="2551" w:type="dxa"/>
            <w:noWrap w:val="0"/>
            <w:vAlign w:val="center"/>
          </w:tcPr>
          <w:p>
            <w:pPr>
              <w:pStyle w:val="21"/>
            </w:pPr>
            <w:r>
              <w:t>6.00</w:t>
            </w:r>
          </w:p>
        </w:tc>
        <w:tc>
          <w:tcPr>
            <w:tcW w:w="2551" w:type="dxa"/>
            <w:noWrap w:val="0"/>
            <w:vAlign w:val="center"/>
          </w:tcPr>
          <w:p>
            <w:pPr>
              <w:pStyle w:val="21"/>
            </w:pPr>
          </w:p>
        </w:tc>
        <w:tc>
          <w:tcPr>
            <w:tcW w:w="2551" w:type="dxa"/>
            <w:noWrap w:val="0"/>
            <w:vAlign w:val="center"/>
          </w:tcPr>
          <w:p>
            <w:pPr>
              <w:pStyle w:val="21"/>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支出部门经济分类科目</w:t>
            </w:r>
          </w:p>
        </w:tc>
        <w:tc>
          <w:tcPr>
            <w:tcW w:w="7654" w:type="dxa"/>
            <w:gridSpan w:val="3"/>
            <w:noWrap w:val="0"/>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noWrap w:val="0"/>
            <w:vAlign w:val="center"/>
          </w:tcPr>
          <w:p>
            <w:pPr>
              <w:pStyle w:val="14"/>
            </w:pPr>
            <w:r>
              <w:t>合计</w:t>
            </w:r>
          </w:p>
        </w:tc>
        <w:tc>
          <w:tcPr>
            <w:tcW w:w="2551" w:type="dxa"/>
            <w:noWrap w:val="0"/>
            <w:vAlign w:val="center"/>
          </w:tcPr>
          <w:p>
            <w:pPr>
              <w:pStyle w:val="14"/>
            </w:pPr>
            <w:r>
              <w:t>人员经费</w:t>
            </w:r>
          </w:p>
        </w:tc>
        <w:tc>
          <w:tcPr>
            <w:tcW w:w="2551" w:type="dxa"/>
            <w:noWrap w:val="0"/>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p>
        </w:tc>
        <w:tc>
          <w:tcPr>
            <w:tcW w:w="1191" w:type="dxa"/>
            <w:noWrap w:val="0"/>
            <w:vAlign w:val="center"/>
          </w:tcPr>
          <w:p>
            <w:pPr>
              <w:pStyle w:val="11"/>
            </w:pPr>
          </w:p>
        </w:tc>
        <w:tc>
          <w:tcPr>
            <w:tcW w:w="4535" w:type="dxa"/>
            <w:noWrap w:val="0"/>
            <w:vAlign w:val="center"/>
          </w:tcPr>
          <w:p>
            <w:pPr>
              <w:pStyle w:val="11"/>
            </w:pP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功能分类科目</w:t>
            </w:r>
          </w:p>
        </w:tc>
        <w:tc>
          <w:tcPr>
            <w:tcW w:w="2551" w:type="dxa"/>
            <w:vMerge w:val="restart"/>
            <w:noWrap w:val="0"/>
            <w:vAlign w:val="center"/>
          </w:tcPr>
          <w:p>
            <w:pPr>
              <w:pStyle w:val="14"/>
            </w:pPr>
            <w:r>
              <w:t>合计</w:t>
            </w:r>
          </w:p>
        </w:tc>
        <w:tc>
          <w:tcPr>
            <w:tcW w:w="2551" w:type="dxa"/>
            <w:vMerge w:val="restart"/>
            <w:noWrap w:val="0"/>
            <w:vAlign w:val="center"/>
          </w:tcPr>
          <w:p>
            <w:pPr>
              <w:pStyle w:val="14"/>
            </w:pPr>
            <w:r>
              <w:t>基本支出</w:t>
            </w:r>
          </w:p>
        </w:tc>
        <w:tc>
          <w:tcPr>
            <w:tcW w:w="2551" w:type="dxa"/>
            <w:vMerge w:val="restart"/>
            <w:noWrap w:val="0"/>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p>
        </w:tc>
        <w:tc>
          <w:tcPr>
            <w:tcW w:w="1191" w:type="dxa"/>
            <w:noWrap w:val="0"/>
            <w:vAlign w:val="center"/>
          </w:tcPr>
          <w:p>
            <w:pPr>
              <w:pStyle w:val="11"/>
            </w:pPr>
          </w:p>
        </w:tc>
        <w:tc>
          <w:tcPr>
            <w:tcW w:w="4535" w:type="dxa"/>
            <w:noWrap w:val="0"/>
            <w:vAlign w:val="center"/>
          </w:tcPr>
          <w:p>
            <w:pPr>
              <w:pStyle w:val="11"/>
            </w:pP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功能分类科目</w:t>
            </w:r>
          </w:p>
        </w:tc>
        <w:tc>
          <w:tcPr>
            <w:tcW w:w="2551" w:type="dxa"/>
            <w:vMerge w:val="restart"/>
            <w:noWrap w:val="0"/>
            <w:vAlign w:val="center"/>
          </w:tcPr>
          <w:p>
            <w:pPr>
              <w:pStyle w:val="14"/>
            </w:pPr>
            <w:r>
              <w:t>合计</w:t>
            </w:r>
          </w:p>
        </w:tc>
        <w:tc>
          <w:tcPr>
            <w:tcW w:w="2551" w:type="dxa"/>
            <w:vMerge w:val="restart"/>
            <w:noWrap w:val="0"/>
            <w:vAlign w:val="center"/>
          </w:tcPr>
          <w:p>
            <w:pPr>
              <w:pStyle w:val="14"/>
            </w:pPr>
            <w:r>
              <w:t>基本支出</w:t>
            </w:r>
          </w:p>
        </w:tc>
        <w:tc>
          <w:tcPr>
            <w:tcW w:w="2551" w:type="dxa"/>
            <w:vMerge w:val="restart"/>
            <w:noWrap w:val="0"/>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p>
        </w:tc>
        <w:tc>
          <w:tcPr>
            <w:tcW w:w="1191" w:type="dxa"/>
            <w:noWrap w:val="0"/>
            <w:vAlign w:val="center"/>
          </w:tcPr>
          <w:p>
            <w:pPr>
              <w:pStyle w:val="11"/>
            </w:pPr>
          </w:p>
        </w:tc>
        <w:tc>
          <w:tcPr>
            <w:tcW w:w="4535" w:type="dxa"/>
            <w:noWrap w:val="0"/>
            <w:vAlign w:val="center"/>
          </w:tcPr>
          <w:p>
            <w:pPr>
              <w:pStyle w:val="11"/>
            </w:pP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381" w:type="dxa"/>
            <w:tcBorders>
              <w:top w:val="single" w:color="FFFFFF" w:sz="6" w:space="0"/>
              <w:left w:val="single" w:color="FFFFFF" w:sz="6" w:space="0"/>
              <w:right w:val="single" w:color="FFFFFF" w:sz="6" w:space="0"/>
            </w:tcBorders>
            <w:noWrap w:val="0"/>
            <w:vAlign w:val="center"/>
          </w:tcPr>
          <w:p>
            <w:pPr>
              <w:pStyle w:val="15"/>
              <w:rPr>
                <w:rFonts w:hint="eastAsia" w:eastAsia="方正小标宋_GBK"/>
                <w:lang w:val="en-US" w:eastAsia="zh-CN"/>
              </w:rPr>
            </w:pPr>
            <w:r>
              <w:t>预算年度：202</w:t>
            </w:r>
            <w:r>
              <w:rPr>
                <w:rFonts w:hint="eastAsia"/>
                <w:lang w:val="en-US" w:eastAsia="zh-CN"/>
              </w:rPr>
              <w:t>2</w:t>
            </w:r>
          </w:p>
        </w:tc>
        <w:tc>
          <w:tcPr>
            <w:tcW w:w="476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3798" w:type="dxa"/>
            <w:vMerge w:val="restart"/>
            <w:noWrap w:val="0"/>
            <w:vAlign w:val="center"/>
          </w:tcPr>
          <w:p>
            <w:pPr>
              <w:pStyle w:val="14"/>
            </w:pPr>
            <w:r>
              <w:t>项  目</w:t>
            </w:r>
          </w:p>
        </w:tc>
        <w:tc>
          <w:tcPr>
            <w:tcW w:w="9524" w:type="dxa"/>
            <w:gridSpan w:val="4"/>
            <w:noWrap w:val="0"/>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tc>
        <w:tc>
          <w:tcPr>
            <w:tcW w:w="3798" w:type="dxa"/>
            <w:vMerge w:val="continue"/>
            <w:noWrap w:val="0"/>
            <w:vAlign w:val="top"/>
          </w:tcPr>
          <w:p/>
        </w:tc>
        <w:tc>
          <w:tcPr>
            <w:tcW w:w="2381" w:type="dxa"/>
            <w:noWrap w:val="0"/>
            <w:vAlign w:val="center"/>
          </w:tcPr>
          <w:p>
            <w:pPr>
              <w:pStyle w:val="14"/>
            </w:pPr>
            <w:r>
              <w:t>合计</w:t>
            </w:r>
          </w:p>
        </w:tc>
        <w:tc>
          <w:tcPr>
            <w:tcW w:w="2381" w:type="dxa"/>
            <w:noWrap w:val="0"/>
            <w:vAlign w:val="center"/>
          </w:tcPr>
          <w:p>
            <w:pPr>
              <w:pStyle w:val="14"/>
            </w:pPr>
            <w:r>
              <w:t>一般公共预算              财政拨款</w:t>
            </w:r>
          </w:p>
        </w:tc>
        <w:tc>
          <w:tcPr>
            <w:tcW w:w="2381" w:type="dxa"/>
            <w:noWrap w:val="0"/>
            <w:vAlign w:val="center"/>
          </w:tcPr>
          <w:p>
            <w:pPr>
              <w:pStyle w:val="14"/>
            </w:pPr>
            <w:r>
              <w:t>政府性基金                  预算拨款</w:t>
            </w:r>
          </w:p>
        </w:tc>
        <w:tc>
          <w:tcPr>
            <w:tcW w:w="2381" w:type="dxa"/>
            <w:noWrap w:val="0"/>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pPr>
              <w:pStyle w:val="14"/>
            </w:pPr>
            <w:r>
              <w:t>栏次</w:t>
            </w:r>
          </w:p>
        </w:tc>
        <w:tc>
          <w:tcPr>
            <w:tcW w:w="3798" w:type="dxa"/>
            <w:noWrap w:val="0"/>
            <w:vAlign w:val="center"/>
          </w:tcPr>
          <w:p>
            <w:pPr>
              <w:pStyle w:val="14"/>
            </w:pPr>
            <w:r>
              <w:t>1</w:t>
            </w:r>
          </w:p>
        </w:tc>
        <w:tc>
          <w:tcPr>
            <w:tcW w:w="2381" w:type="dxa"/>
            <w:noWrap w:val="0"/>
            <w:vAlign w:val="center"/>
          </w:tcPr>
          <w:p>
            <w:pPr>
              <w:pStyle w:val="14"/>
            </w:pPr>
            <w:r>
              <w:t>2</w:t>
            </w:r>
          </w:p>
        </w:tc>
        <w:tc>
          <w:tcPr>
            <w:tcW w:w="2381" w:type="dxa"/>
            <w:noWrap w:val="0"/>
            <w:vAlign w:val="center"/>
          </w:tcPr>
          <w:p>
            <w:pPr>
              <w:pStyle w:val="14"/>
            </w:pPr>
            <w:r>
              <w:t>3</w:t>
            </w:r>
          </w:p>
        </w:tc>
        <w:tc>
          <w:tcPr>
            <w:tcW w:w="2381" w:type="dxa"/>
            <w:noWrap w:val="0"/>
            <w:vAlign w:val="center"/>
          </w:tcPr>
          <w:p>
            <w:pPr>
              <w:pStyle w:val="14"/>
            </w:pPr>
            <w:r>
              <w:t>4</w:t>
            </w:r>
          </w:p>
        </w:tc>
        <w:tc>
          <w:tcPr>
            <w:tcW w:w="238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24"/>
            </w:pPr>
          </w:p>
        </w:tc>
        <w:tc>
          <w:tcPr>
            <w:tcW w:w="3798" w:type="dxa"/>
            <w:noWrap w:val="0"/>
            <w:vAlign w:val="center"/>
          </w:tcPr>
          <w:p>
            <w:pPr>
              <w:pStyle w:val="11"/>
            </w:pPr>
          </w:p>
        </w:tc>
        <w:tc>
          <w:tcPr>
            <w:tcW w:w="2381" w:type="dxa"/>
            <w:noWrap w:val="0"/>
            <w:vAlign w:val="center"/>
          </w:tcPr>
          <w:p>
            <w:pPr>
              <w:pStyle w:val="21"/>
            </w:pPr>
          </w:p>
        </w:tc>
        <w:tc>
          <w:tcPr>
            <w:tcW w:w="2381" w:type="dxa"/>
            <w:noWrap w:val="0"/>
            <w:vAlign w:val="center"/>
          </w:tcPr>
          <w:p>
            <w:pPr>
              <w:pStyle w:val="21"/>
            </w:pPr>
          </w:p>
        </w:tc>
        <w:tc>
          <w:tcPr>
            <w:tcW w:w="2381" w:type="dxa"/>
            <w:noWrap w:val="0"/>
            <w:vAlign w:val="center"/>
          </w:tcPr>
          <w:p>
            <w:pPr>
              <w:pStyle w:val="21"/>
            </w:pPr>
          </w:p>
        </w:tc>
        <w:tc>
          <w:tcPr>
            <w:tcW w:w="2381" w:type="dxa"/>
            <w:noWrap w:val="0"/>
            <w:vAlign w:val="center"/>
          </w:tcPr>
          <w:p>
            <w:pPr>
              <w:pStyle w:val="2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宁晋县邮政快递业安全发展中心2023年部门预算信息公开情况说明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宁晋县邮政快递业安全发展中心202</w:t>
      </w:r>
      <w:r>
        <w:rPr>
          <w:rFonts w:hint="eastAsia" w:ascii="方正小标宋_GBK" w:hAnsi="方正小标宋_GBK" w:eastAsia="方正小标宋_GBK" w:cs="方正小标宋_GBK"/>
          <w:color w:val="000000"/>
          <w:sz w:val="44"/>
          <w:lang w:val="en-US" w:eastAsia="zh-CN"/>
        </w:rPr>
        <w:t>2</w:t>
      </w:r>
      <w:r>
        <w:rPr>
          <w:rFonts w:ascii="方正小标宋_GBK" w:hAnsi="方正小标宋_GBK" w:eastAsia="方正小标宋_GBK" w:cs="方正小标宋_GBK"/>
          <w:color w:val="000000"/>
          <w:sz w:val="44"/>
        </w:rPr>
        <w:t>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按照《预算法》、《地方预决算公开操作规程》和《关于进一步推进预算公开工作的实施意见》规定，现将宁晋县邮政快递业安全发展中心202</w:t>
      </w:r>
      <w:r>
        <w:rPr>
          <w:rFonts w:hint="eastAsia" w:eastAsia="方正仿宋_GBK" w:cs="Times New Roman"/>
          <w:color w:val="000000"/>
          <w:sz w:val="28"/>
          <w:lang w:val="en-US" w:eastAsia="zh-CN"/>
        </w:rPr>
        <w:t>2</w:t>
      </w:r>
      <w:r>
        <w:rPr>
          <w:rFonts w:ascii="Times New Roman" w:hAnsi="Times New Roman" w:eastAsia="方正仿宋_GBK" w:cs="Times New Roman"/>
          <w:color w:val="000000"/>
          <w:sz w:val="28"/>
        </w:rPr>
        <w:t>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3"/>
      </w:pPr>
    </w:p>
    <w:p>
      <w:pPr>
        <w:pStyle w:val="23"/>
      </w:pPr>
      <w:r>
        <w:t>部门职责：</w:t>
      </w:r>
    </w:p>
    <w:p>
      <w:pPr>
        <w:pStyle w:val="23"/>
      </w:pPr>
      <w:r>
        <w:t>宁晋县邮政快递业安全发展中心部门职责主要围绕1.贯彻执行国家邮政业法律法规、方针政策和邮政快递服务标准。2.促进快递业与电子商务的协同发展。3.协助监督管理邮政快递市场、邮政普遍服务和机要通信等特殊服务的实施。4.贯彻落实县委、县政府、市邮政管理局关于邮政快递业工作方针、政策、任务。5.督促末端营业网点和企业对其存在问题进行整改，为企业提供建议。</w:t>
      </w:r>
    </w:p>
    <w:p>
      <w:pPr>
        <w:pStyle w:val="23"/>
      </w:pPr>
    </w:p>
    <w:p>
      <w:pPr>
        <w:pStyle w:val="23"/>
      </w:pPr>
    </w:p>
    <w:p>
      <w:pPr>
        <w:pStyle w:val="23"/>
      </w:pPr>
    </w:p>
    <w:p>
      <w:pPr>
        <w:pStyle w:val="23"/>
      </w:pPr>
    </w:p>
    <w:p>
      <w:pPr>
        <w:pStyle w:val="23"/>
      </w:pPr>
    </w:p>
    <w:p>
      <w:pPr>
        <w:pStyle w:val="23"/>
        <w:ind w:left="0" w:leftChars="0" w:firstLine="0" w:firstLineChars="0"/>
      </w:pPr>
    </w:p>
    <w:p>
      <w:pPr>
        <w:pStyle w:val="23"/>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14"/>
            </w:pPr>
            <w:r>
              <w:t>单位名称</w:t>
            </w:r>
          </w:p>
        </w:tc>
        <w:tc>
          <w:tcPr>
            <w:tcW w:w="1843" w:type="dxa"/>
            <w:noWrap w:val="0"/>
            <w:vAlign w:val="center"/>
          </w:tcPr>
          <w:p>
            <w:pPr>
              <w:pStyle w:val="14"/>
            </w:pPr>
            <w:r>
              <w:t>单位性质</w:t>
            </w:r>
          </w:p>
        </w:tc>
        <w:tc>
          <w:tcPr>
            <w:tcW w:w="2126" w:type="dxa"/>
            <w:noWrap w:val="0"/>
            <w:vAlign w:val="center"/>
          </w:tcPr>
          <w:p>
            <w:pPr>
              <w:pStyle w:val="14"/>
            </w:pPr>
            <w:r>
              <w:t>单位规格</w:t>
            </w:r>
          </w:p>
        </w:tc>
        <w:tc>
          <w:tcPr>
            <w:tcW w:w="3827" w:type="dxa"/>
            <w:noWrap w:val="0"/>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1"/>
            </w:pPr>
            <w:r>
              <w:t>宁晋县邮政快递业安全发展中心</w:t>
            </w:r>
          </w:p>
        </w:tc>
        <w:tc>
          <w:tcPr>
            <w:tcW w:w="1843" w:type="dxa"/>
            <w:noWrap w:val="0"/>
            <w:vAlign w:val="center"/>
          </w:tcPr>
          <w:p>
            <w:pPr>
              <w:pStyle w:val="24"/>
            </w:pPr>
            <w:r>
              <w:t>事业</w:t>
            </w:r>
          </w:p>
        </w:tc>
        <w:tc>
          <w:tcPr>
            <w:tcW w:w="2126" w:type="dxa"/>
            <w:noWrap w:val="0"/>
            <w:vAlign w:val="center"/>
          </w:tcPr>
          <w:p>
            <w:pPr>
              <w:pStyle w:val="24"/>
            </w:pPr>
            <w:r>
              <w:t>正科级</w:t>
            </w:r>
          </w:p>
        </w:tc>
        <w:tc>
          <w:tcPr>
            <w:tcW w:w="3827" w:type="dxa"/>
            <w:noWrap w:val="0"/>
            <w:vAlign w:val="center"/>
          </w:tcPr>
          <w:p>
            <w:pPr>
              <w:pStyle w:val="24"/>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部门预算的编制实行综合预算管理，即全部收入和支出都反映在预算中。宁晋县邮政快递业安全发展中心机关及所属事业单位的收支包含在部门预算中。</w:t>
      </w:r>
    </w:p>
    <w:p>
      <w:pPr>
        <w:pStyle w:val="19"/>
      </w:pPr>
      <w:r>
        <w:t>1、部门预算安排的总体情况</w:t>
      </w:r>
    </w:p>
    <w:p>
      <w:pPr>
        <w:pStyle w:val="19"/>
      </w:pPr>
      <w:r>
        <w:t>1.收入说明</w:t>
      </w:r>
    </w:p>
    <w:p>
      <w:pPr>
        <w:pStyle w:val="19"/>
      </w:pPr>
      <w:r>
        <w:t>我单位202</w:t>
      </w:r>
      <w:r>
        <w:rPr>
          <w:rFonts w:hint="eastAsia"/>
          <w:lang w:val="en-US" w:eastAsia="zh-CN"/>
        </w:rPr>
        <w:t>2</w:t>
      </w:r>
      <w:r>
        <w:t>年预算总收入10万元（一般公共预算收入10万元）。</w:t>
      </w:r>
    </w:p>
    <w:p>
      <w:pPr>
        <w:pStyle w:val="19"/>
      </w:pPr>
      <w:r>
        <w:t>2.支出说明</w:t>
      </w:r>
    </w:p>
    <w:p>
      <w:pPr>
        <w:pStyle w:val="19"/>
      </w:pPr>
      <w:r>
        <w:t>202</w:t>
      </w:r>
      <w:r>
        <w:rPr>
          <w:rFonts w:hint="eastAsia"/>
          <w:lang w:val="en-US" w:eastAsia="zh-CN"/>
        </w:rPr>
        <w:t>2</w:t>
      </w:r>
      <w:r>
        <w:t>年支出预算10万元，其中基本支出</w:t>
      </w:r>
      <w:r>
        <w:rPr>
          <w:rFonts w:hint="eastAsia"/>
          <w:lang w:val="en-US" w:eastAsia="zh-CN"/>
        </w:rPr>
        <w:t>7</w:t>
      </w:r>
      <w:r>
        <w:t>万元，包括空调取暖电费和日常公用经费；项目支出</w:t>
      </w:r>
      <w:r>
        <w:rPr>
          <w:rFonts w:hint="eastAsia"/>
          <w:lang w:val="en-US" w:eastAsia="zh-CN"/>
        </w:rPr>
        <w:t>3</w:t>
      </w:r>
      <w:r>
        <w:t>万元，主要为墙体修补。</w:t>
      </w:r>
    </w:p>
    <w:p>
      <w:pPr>
        <w:pStyle w:val="19"/>
      </w:pPr>
    </w:p>
    <w:p>
      <w:pPr>
        <w:pStyle w:val="19"/>
      </w:pP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9"/>
      </w:pPr>
    </w:p>
    <w:p>
      <w:pPr>
        <w:pStyle w:val="9"/>
      </w:pPr>
      <w:r>
        <w:t>2、机关运行经费安排情况</w:t>
      </w:r>
    </w:p>
    <w:p>
      <w:pPr>
        <w:pStyle w:val="9"/>
      </w:pPr>
      <w:r>
        <w:t>202</w:t>
      </w:r>
      <w:r>
        <w:rPr>
          <w:rFonts w:hint="eastAsia"/>
          <w:lang w:val="en-US" w:eastAsia="zh-CN"/>
        </w:rPr>
        <w:t>2</w:t>
      </w:r>
      <w:r>
        <w:t>年本部门机关运行费</w:t>
      </w:r>
      <w:r>
        <w:rPr>
          <w:rFonts w:hint="eastAsia"/>
          <w:lang w:val="en-US" w:eastAsia="zh-CN"/>
        </w:rPr>
        <w:t>10</w:t>
      </w:r>
      <w:r>
        <w:t>万元，主要用于日常办公用房水电费，办公费、差旅费、邮电费、交通费、等日常运行支出。</w:t>
      </w:r>
    </w:p>
    <w:p>
      <w:pPr>
        <w:pStyle w:val="9"/>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7"/>
      </w:pPr>
    </w:p>
    <w:p>
      <w:pPr>
        <w:pStyle w:val="27"/>
        <w:rPr>
          <w:rFonts w:hint="default" w:eastAsia="方正仿宋_GBK"/>
          <w:lang w:val="en-US" w:eastAsia="zh-CN"/>
        </w:rPr>
      </w:pPr>
      <w:r>
        <w:rPr>
          <w:rFonts w:hint="eastAsia"/>
          <w:lang w:val="en-US" w:eastAsia="zh-CN"/>
        </w:rPr>
        <w:t>我单位为新成立单位，增减无变化，变化为0。</w:t>
      </w:r>
    </w:p>
    <w:p>
      <w:pPr>
        <w:pStyle w:val="27"/>
        <w:ind w:left="0" w:leftChars="0" w:firstLine="0" w:firstLineChars="0"/>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30"/>
      </w:pPr>
      <w:r>
        <w:t>部门整体绩效信息</w:t>
      </w:r>
    </w:p>
    <w:p>
      <w:pPr>
        <w:pStyle w:val="30"/>
      </w:pPr>
      <w:r>
        <w:t xml:space="preserve">总体绩效目标 </w:t>
      </w:r>
    </w:p>
    <w:p>
      <w:pPr>
        <w:pStyle w:val="30"/>
      </w:pPr>
      <w:r>
        <w:t>完成快递营业网点履行快递服务标准监督任务。</w:t>
      </w:r>
    </w:p>
    <w:p>
      <w:pPr>
        <w:pStyle w:val="30"/>
      </w:pPr>
      <w:r>
        <w:t>护快递业服务标准，保持良好的服务能力。</w:t>
      </w:r>
    </w:p>
    <w:p>
      <w:pPr>
        <w:pStyle w:val="30"/>
      </w:pPr>
      <w:r>
        <w:t>加强对快递市场的监督管理</w:t>
      </w:r>
    </w:p>
    <w:p>
      <w:pPr>
        <w:pStyle w:val="30"/>
      </w:pPr>
      <w:r>
        <w:t>寄递管理顺利开展，按时完成工作。并保障行业安全稳与稳定。</w:t>
      </w:r>
    </w:p>
    <w:p>
      <w:pPr>
        <w:pStyle w:val="30"/>
      </w:pPr>
      <w:r>
        <w:t>快递寄递统计、寄递业务顺利开展，按时完成工作，数据科学准确。</w:t>
      </w:r>
    </w:p>
    <w:p>
      <w:pPr>
        <w:spacing w:before="0" w:after="0" w:line="500" w:lineRule="exact"/>
        <w:jc w:val="left"/>
        <w:outlineLvl w:val="9"/>
      </w:pPr>
      <w:r>
        <w:rPr>
          <w:rFonts w:ascii="Times New Roman" w:hAnsi="Times New Roman" w:eastAsia="方正仿宋_GBK" w:cs="Times New Roman"/>
          <w:color w:val="000000"/>
          <w:sz w:val="28"/>
        </w:rPr>
        <w:t>（二）分项绩效目标</w:t>
      </w:r>
    </w:p>
    <w:p>
      <w:pPr>
        <w:pStyle w:val="29"/>
      </w:pPr>
      <w:r>
        <w:t>分项绩效目标</w:t>
      </w:r>
    </w:p>
    <w:p>
      <w:pPr>
        <w:pStyle w:val="29"/>
      </w:pPr>
      <w:r>
        <w:t>202</w:t>
      </w:r>
      <w:r>
        <w:rPr>
          <w:rFonts w:hint="eastAsia"/>
          <w:lang w:val="en-US" w:eastAsia="zh-CN"/>
        </w:rPr>
        <w:t>2</w:t>
      </w:r>
      <w:r>
        <w:t>年宁晋县邮政快递业安全中心实施绩效目标管理项目3个，部门预算安排资金10万元，具体包括①办公，电脑耗材；快递进村，安全生产条幅，扫黄打非宣传明白纸；电费等、②墙体修补③空调取暖电费。</w:t>
      </w:r>
    </w:p>
    <w:p>
      <w:pPr>
        <w:spacing w:before="0" w:after="0" w:line="500" w:lineRule="exact"/>
        <w:jc w:val="left"/>
        <w:outlineLvl w:val="9"/>
      </w:pPr>
      <w:r>
        <w:rPr>
          <w:rFonts w:ascii="Times New Roman" w:hAnsi="Times New Roman" w:eastAsia="方正仿宋_GBK" w:cs="Times New Roman"/>
          <w:color w:val="000000"/>
          <w:sz w:val="28"/>
        </w:rPr>
        <w:t>（三）工作保障措施</w:t>
      </w:r>
    </w:p>
    <w:p>
      <w:pPr>
        <w:pStyle w:val="22"/>
      </w:pPr>
      <w:r>
        <w:t>工作保障措施情况</w:t>
      </w:r>
    </w:p>
    <w:p>
      <w:pPr>
        <w:pStyle w:val="22"/>
      </w:pPr>
      <w:r>
        <w:t>1、强化责任落实。加强对本部门单位预算绩效管理工作的组织领导，推动形成一级抓一级、层层抓落实的良好局面，确保预算绩效管理延伸至基层和资金使用终端。</w:t>
      </w:r>
    </w:p>
    <w:p>
      <w:pPr>
        <w:pStyle w:val="22"/>
      </w:pPr>
      <w:r>
        <w:t>2、坚持上下联动。认真履行职责，加强对绩效管理工作的组织、指导、协调和监督。要不断强化绩效理念，理顺工作机制，切实做好本部门单位预算绩效管理工作。</w:t>
      </w:r>
    </w:p>
    <w:p>
      <w:pPr>
        <w:pStyle w:val="22"/>
        <w:ind w:left="0" w:leftChars="0" w:firstLine="0" w:firstLineChars="0"/>
      </w:pPr>
    </w:p>
    <w:p>
      <w:pPr>
        <w:spacing w:before="0" w:after="0" w:line="240" w:lineRule="auto"/>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jc w:val="left"/>
        <w:outlineLvl w:val="9"/>
      </w:pPr>
      <w:r>
        <w:rPr>
          <w:rFonts w:ascii="方正仿宋_GBK" w:hAnsi="方正仿宋_GBK" w:eastAsia="方正仿宋_GBK" w:cs="方正仿宋_GBK"/>
          <w:b/>
          <w:color w:val="000000"/>
          <w:sz w:val="28"/>
        </w:rPr>
        <w:t>1、办公电脑耗材快递进村安全生产条幅扫黄打非宣传明白纸电费绩效目标表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4"/>
            </w:pPr>
            <w:r>
              <w:t>绩效目标</w:t>
            </w:r>
          </w:p>
        </w:tc>
        <w:tc>
          <w:tcPr>
            <w:tcW w:w="12756" w:type="dxa"/>
            <w:tcBorders>
              <w:bottom w:val="single" w:color="FFFFFF" w:sz="6" w:space="0"/>
            </w:tcBorders>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4"/>
            </w:pPr>
            <w:r>
              <w:t>一级指标</w:t>
            </w:r>
          </w:p>
        </w:tc>
        <w:tc>
          <w:tcPr>
            <w:tcW w:w="2268" w:type="dxa"/>
            <w:noWrap w:val="0"/>
            <w:vAlign w:val="center"/>
          </w:tcPr>
          <w:p>
            <w:pPr>
              <w:pStyle w:val="14"/>
            </w:pPr>
            <w:r>
              <w:t>二级指标</w:t>
            </w:r>
          </w:p>
        </w:tc>
        <w:tc>
          <w:tcPr>
            <w:tcW w:w="2835" w:type="dxa"/>
            <w:noWrap w:val="0"/>
            <w:vAlign w:val="center"/>
          </w:tcPr>
          <w:p>
            <w:pPr>
              <w:pStyle w:val="14"/>
            </w:pPr>
            <w:r>
              <w:t>三级指标</w:t>
            </w:r>
          </w:p>
        </w:tc>
        <w:tc>
          <w:tcPr>
            <w:tcW w:w="2835" w:type="dxa"/>
            <w:noWrap w:val="0"/>
            <w:vAlign w:val="center"/>
          </w:tcPr>
          <w:p>
            <w:pPr>
              <w:pStyle w:val="14"/>
            </w:pPr>
            <w:r>
              <w:t>绩效指标描述</w:t>
            </w:r>
          </w:p>
        </w:tc>
        <w:tc>
          <w:tcPr>
            <w:tcW w:w="2551" w:type="dxa"/>
            <w:noWrap w:val="0"/>
            <w:vAlign w:val="center"/>
          </w:tcPr>
          <w:p>
            <w:pPr>
              <w:pStyle w:val="14"/>
            </w:pPr>
            <w:r>
              <w:t>指标值</w:t>
            </w:r>
          </w:p>
        </w:tc>
        <w:tc>
          <w:tcPr>
            <w:tcW w:w="2268" w:type="dxa"/>
            <w:noWrap w:val="0"/>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产出指标</w:t>
            </w:r>
          </w:p>
        </w:tc>
        <w:tc>
          <w:tcPr>
            <w:tcW w:w="2268" w:type="dxa"/>
            <w:noWrap w:val="0"/>
            <w:vAlign w:val="center"/>
          </w:tcPr>
          <w:p>
            <w:pPr>
              <w:pStyle w:val="11"/>
            </w:pPr>
            <w:r>
              <w:t>数量指标</w:t>
            </w:r>
          </w:p>
        </w:tc>
        <w:tc>
          <w:tcPr>
            <w:tcW w:w="2835" w:type="dxa"/>
            <w:noWrap w:val="0"/>
            <w:vAlign w:val="center"/>
          </w:tcPr>
          <w:p>
            <w:pPr>
              <w:pStyle w:val="11"/>
            </w:pPr>
            <w:r>
              <w:t>购置办公用品</w:t>
            </w:r>
          </w:p>
        </w:tc>
        <w:tc>
          <w:tcPr>
            <w:tcW w:w="2835" w:type="dxa"/>
            <w:noWrap w:val="0"/>
            <w:vAlign w:val="center"/>
          </w:tcPr>
          <w:p>
            <w:pPr>
              <w:pStyle w:val="11"/>
            </w:pPr>
            <w:r>
              <w:t>购置办公用品</w:t>
            </w:r>
          </w:p>
        </w:tc>
        <w:tc>
          <w:tcPr>
            <w:tcW w:w="2551" w:type="dxa"/>
            <w:noWrap w:val="0"/>
            <w:vAlign w:val="center"/>
          </w:tcPr>
          <w:p>
            <w:pPr>
              <w:pStyle w:val="11"/>
            </w:pPr>
            <w:r>
              <w:rPr>
                <w:rFonts w:hint="eastAsia"/>
                <w:lang w:val="en-US" w:eastAsia="zh-CN"/>
              </w:rPr>
              <w:t>6</w:t>
            </w:r>
            <w:r>
              <w:t>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办公用品合格率</w:t>
            </w:r>
          </w:p>
        </w:tc>
        <w:tc>
          <w:tcPr>
            <w:tcW w:w="2835" w:type="dxa"/>
            <w:noWrap w:val="0"/>
            <w:vAlign w:val="center"/>
          </w:tcPr>
          <w:p>
            <w:pPr>
              <w:pStyle w:val="11"/>
            </w:pPr>
            <w:r>
              <w:t>办公用品合格率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按时保证基层业务工作开展</w:t>
            </w:r>
          </w:p>
        </w:tc>
        <w:tc>
          <w:tcPr>
            <w:tcW w:w="2835" w:type="dxa"/>
            <w:noWrap w:val="0"/>
            <w:vAlign w:val="center"/>
          </w:tcPr>
          <w:p>
            <w:pPr>
              <w:pStyle w:val="11"/>
            </w:pPr>
            <w:r>
              <w:t>按时保证基层业务工作开展</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项目资金支付率</w:t>
            </w:r>
          </w:p>
        </w:tc>
        <w:tc>
          <w:tcPr>
            <w:tcW w:w="2835" w:type="dxa"/>
            <w:noWrap w:val="0"/>
            <w:vAlign w:val="center"/>
          </w:tcPr>
          <w:p>
            <w:pPr>
              <w:pStyle w:val="11"/>
            </w:pPr>
            <w:r>
              <w:t>资金支付占总额的比率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效益指标</w:t>
            </w:r>
          </w:p>
        </w:tc>
        <w:tc>
          <w:tcPr>
            <w:tcW w:w="2268" w:type="dxa"/>
            <w:noWrap w:val="0"/>
            <w:vAlign w:val="center"/>
          </w:tcPr>
          <w:p>
            <w:pPr>
              <w:pStyle w:val="11"/>
            </w:pPr>
            <w:r>
              <w:t>经济效益指标</w:t>
            </w:r>
          </w:p>
        </w:tc>
        <w:tc>
          <w:tcPr>
            <w:tcW w:w="2835" w:type="dxa"/>
            <w:noWrap w:val="0"/>
            <w:vAlign w:val="center"/>
          </w:tcPr>
          <w:p>
            <w:pPr>
              <w:pStyle w:val="11"/>
            </w:pPr>
            <w:r>
              <w:t>资金的使用效率</w:t>
            </w:r>
          </w:p>
        </w:tc>
        <w:tc>
          <w:tcPr>
            <w:tcW w:w="2835" w:type="dxa"/>
            <w:noWrap w:val="0"/>
            <w:vAlign w:val="center"/>
          </w:tcPr>
          <w:p>
            <w:pPr>
              <w:pStyle w:val="11"/>
            </w:pPr>
            <w:r>
              <w:t>资金的使用效率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创新工作完成率</w:t>
            </w:r>
          </w:p>
        </w:tc>
        <w:tc>
          <w:tcPr>
            <w:tcW w:w="2835" w:type="dxa"/>
            <w:noWrap w:val="0"/>
            <w:vAlign w:val="center"/>
          </w:tcPr>
          <w:p>
            <w:pPr>
              <w:pStyle w:val="11"/>
            </w:pPr>
            <w:r>
              <w:t>创新工作完成率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生态效益指标</w:t>
            </w:r>
          </w:p>
        </w:tc>
        <w:tc>
          <w:tcPr>
            <w:tcW w:w="2835" w:type="dxa"/>
            <w:noWrap w:val="0"/>
            <w:vAlign w:val="center"/>
          </w:tcPr>
          <w:p>
            <w:pPr>
              <w:pStyle w:val="11"/>
            </w:pPr>
            <w:r>
              <w:t>加强节约集约利用，促进生态文明</w:t>
            </w:r>
          </w:p>
        </w:tc>
        <w:tc>
          <w:tcPr>
            <w:tcW w:w="2835" w:type="dxa"/>
            <w:noWrap w:val="0"/>
            <w:vAlign w:val="center"/>
          </w:tcPr>
          <w:p>
            <w:pPr>
              <w:pStyle w:val="11"/>
            </w:pPr>
            <w:r>
              <w:t>加强节约集约利用，促进生态文明建设</w:t>
            </w: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长期使用性</w:t>
            </w:r>
          </w:p>
        </w:tc>
        <w:tc>
          <w:tcPr>
            <w:tcW w:w="2835" w:type="dxa"/>
            <w:noWrap w:val="0"/>
            <w:vAlign w:val="center"/>
          </w:tcPr>
          <w:p>
            <w:pPr>
              <w:pStyle w:val="11"/>
            </w:pPr>
            <w:r>
              <w:t>长期使用性</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4"/>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满意率</w:t>
            </w:r>
          </w:p>
        </w:tc>
        <w:tc>
          <w:tcPr>
            <w:tcW w:w="2835" w:type="dxa"/>
            <w:noWrap w:val="0"/>
            <w:vAlign w:val="center"/>
          </w:tcPr>
          <w:p>
            <w:pPr>
              <w:pStyle w:val="11"/>
            </w:pPr>
            <w:r>
              <w:t>满意率</w:t>
            </w:r>
          </w:p>
        </w:tc>
        <w:tc>
          <w:tcPr>
            <w:tcW w:w="2551" w:type="dxa"/>
            <w:noWrap w:val="0"/>
            <w:vAlign w:val="center"/>
          </w:tcPr>
          <w:p>
            <w:pPr>
              <w:pStyle w:val="11"/>
            </w:pPr>
            <w:r>
              <w:t>100%</w:t>
            </w:r>
          </w:p>
        </w:tc>
        <w:tc>
          <w:tcPr>
            <w:tcW w:w="226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、空调取暖电费绩效目标表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4"/>
            </w:pPr>
            <w:r>
              <w:t>绩效目标</w:t>
            </w:r>
          </w:p>
        </w:tc>
        <w:tc>
          <w:tcPr>
            <w:tcW w:w="12756" w:type="dxa"/>
            <w:tcBorders>
              <w:bottom w:val="single" w:color="FFFFFF" w:sz="6" w:space="0"/>
            </w:tcBorders>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4"/>
            </w:pPr>
            <w:r>
              <w:t>一级指标</w:t>
            </w:r>
          </w:p>
        </w:tc>
        <w:tc>
          <w:tcPr>
            <w:tcW w:w="2268" w:type="dxa"/>
            <w:noWrap w:val="0"/>
            <w:vAlign w:val="center"/>
          </w:tcPr>
          <w:p>
            <w:pPr>
              <w:pStyle w:val="14"/>
            </w:pPr>
            <w:r>
              <w:t>二级指标</w:t>
            </w:r>
          </w:p>
        </w:tc>
        <w:tc>
          <w:tcPr>
            <w:tcW w:w="2835" w:type="dxa"/>
            <w:noWrap w:val="0"/>
            <w:vAlign w:val="center"/>
          </w:tcPr>
          <w:p>
            <w:pPr>
              <w:pStyle w:val="14"/>
            </w:pPr>
            <w:r>
              <w:t>三级指标</w:t>
            </w:r>
          </w:p>
        </w:tc>
        <w:tc>
          <w:tcPr>
            <w:tcW w:w="2835" w:type="dxa"/>
            <w:noWrap w:val="0"/>
            <w:vAlign w:val="center"/>
          </w:tcPr>
          <w:p>
            <w:pPr>
              <w:pStyle w:val="14"/>
            </w:pPr>
            <w:r>
              <w:t>绩效指标描述</w:t>
            </w:r>
          </w:p>
        </w:tc>
        <w:tc>
          <w:tcPr>
            <w:tcW w:w="2551" w:type="dxa"/>
            <w:noWrap w:val="0"/>
            <w:vAlign w:val="center"/>
          </w:tcPr>
          <w:p>
            <w:pPr>
              <w:pStyle w:val="14"/>
            </w:pPr>
            <w:r>
              <w:t>指标值</w:t>
            </w:r>
          </w:p>
        </w:tc>
        <w:tc>
          <w:tcPr>
            <w:tcW w:w="2268" w:type="dxa"/>
            <w:noWrap w:val="0"/>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产出指标</w:t>
            </w:r>
          </w:p>
        </w:tc>
        <w:tc>
          <w:tcPr>
            <w:tcW w:w="2268" w:type="dxa"/>
            <w:noWrap w:val="0"/>
            <w:vAlign w:val="center"/>
          </w:tcPr>
          <w:p>
            <w:pPr>
              <w:pStyle w:val="11"/>
            </w:pPr>
            <w:r>
              <w:t>数量指标</w:t>
            </w:r>
          </w:p>
        </w:tc>
        <w:tc>
          <w:tcPr>
            <w:tcW w:w="2835" w:type="dxa"/>
            <w:noWrap w:val="0"/>
            <w:vAlign w:val="center"/>
          </w:tcPr>
          <w:p>
            <w:pPr>
              <w:pStyle w:val="11"/>
            </w:pPr>
            <w:r>
              <w:t>空调取暖电费</w:t>
            </w:r>
          </w:p>
        </w:tc>
        <w:tc>
          <w:tcPr>
            <w:tcW w:w="2835" w:type="dxa"/>
            <w:noWrap w:val="0"/>
            <w:vAlign w:val="center"/>
          </w:tcPr>
          <w:p>
            <w:pPr>
              <w:pStyle w:val="11"/>
            </w:pPr>
            <w:r>
              <w:t>空调取暖电费</w:t>
            </w:r>
          </w:p>
        </w:tc>
        <w:tc>
          <w:tcPr>
            <w:tcW w:w="2551" w:type="dxa"/>
            <w:noWrap w:val="0"/>
            <w:vAlign w:val="center"/>
          </w:tcPr>
          <w:p>
            <w:pPr>
              <w:pStyle w:val="11"/>
            </w:pPr>
            <w:r>
              <w:t>1万元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质量达标率</w:t>
            </w:r>
          </w:p>
        </w:tc>
        <w:tc>
          <w:tcPr>
            <w:tcW w:w="2835" w:type="dxa"/>
            <w:noWrap w:val="0"/>
            <w:vAlign w:val="center"/>
          </w:tcPr>
          <w:p>
            <w:pPr>
              <w:pStyle w:val="11"/>
            </w:pPr>
            <w:r>
              <w:t>质量达标率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及时性</w:t>
            </w:r>
          </w:p>
        </w:tc>
        <w:tc>
          <w:tcPr>
            <w:tcW w:w="2835" w:type="dxa"/>
            <w:noWrap w:val="0"/>
            <w:vAlign w:val="center"/>
          </w:tcPr>
          <w:p>
            <w:pPr>
              <w:pStyle w:val="11"/>
            </w:pPr>
            <w:r>
              <w:t>及时性</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资金成本</w:t>
            </w:r>
          </w:p>
        </w:tc>
        <w:tc>
          <w:tcPr>
            <w:tcW w:w="2835" w:type="dxa"/>
            <w:noWrap w:val="0"/>
            <w:vAlign w:val="center"/>
          </w:tcPr>
          <w:p>
            <w:pPr>
              <w:pStyle w:val="11"/>
            </w:pPr>
            <w:r>
              <w:t>资金成本</w:t>
            </w:r>
          </w:p>
        </w:tc>
        <w:tc>
          <w:tcPr>
            <w:tcW w:w="2551" w:type="dxa"/>
            <w:noWrap w:val="0"/>
            <w:vAlign w:val="center"/>
          </w:tcPr>
          <w:p>
            <w:pPr>
              <w:pStyle w:val="11"/>
            </w:pPr>
            <w:r>
              <w:t>1万元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效益指标</w:t>
            </w:r>
          </w:p>
        </w:tc>
        <w:tc>
          <w:tcPr>
            <w:tcW w:w="2268" w:type="dxa"/>
            <w:noWrap w:val="0"/>
            <w:vAlign w:val="center"/>
          </w:tcPr>
          <w:p>
            <w:pPr>
              <w:pStyle w:val="11"/>
            </w:pPr>
            <w:r>
              <w:t>经济效益指标</w:t>
            </w:r>
          </w:p>
        </w:tc>
        <w:tc>
          <w:tcPr>
            <w:tcW w:w="2835" w:type="dxa"/>
            <w:noWrap w:val="0"/>
            <w:vAlign w:val="center"/>
          </w:tcPr>
          <w:p>
            <w:pPr>
              <w:pStyle w:val="11"/>
            </w:pPr>
            <w:r>
              <w:t>经济效益增长率</w:t>
            </w:r>
          </w:p>
        </w:tc>
        <w:tc>
          <w:tcPr>
            <w:tcW w:w="2835" w:type="dxa"/>
            <w:noWrap w:val="0"/>
            <w:vAlign w:val="center"/>
          </w:tcPr>
          <w:p>
            <w:pPr>
              <w:pStyle w:val="11"/>
            </w:pPr>
            <w:r>
              <w:t>经济效益增长率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对社会发展带来的影响</w:t>
            </w:r>
          </w:p>
          <w:p>
            <w:pPr>
              <w:pStyle w:val="11"/>
            </w:pPr>
          </w:p>
          <w:p>
            <w:pPr>
              <w:pStyle w:val="11"/>
            </w:pPr>
          </w:p>
        </w:tc>
        <w:tc>
          <w:tcPr>
            <w:tcW w:w="2835" w:type="dxa"/>
            <w:noWrap w:val="0"/>
            <w:vAlign w:val="center"/>
          </w:tcPr>
          <w:p>
            <w:pPr>
              <w:pStyle w:val="11"/>
            </w:pPr>
            <w:r>
              <w:t>对社会发展带来的影响</w:t>
            </w:r>
          </w:p>
          <w:p>
            <w:pPr>
              <w:pStyle w:val="11"/>
            </w:pPr>
          </w:p>
          <w:p>
            <w:pPr>
              <w:pStyle w:val="11"/>
            </w:pP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生态效益指标</w:t>
            </w:r>
          </w:p>
        </w:tc>
        <w:tc>
          <w:tcPr>
            <w:tcW w:w="2835" w:type="dxa"/>
            <w:noWrap w:val="0"/>
            <w:vAlign w:val="center"/>
          </w:tcPr>
          <w:p>
            <w:pPr>
              <w:pStyle w:val="11"/>
            </w:pPr>
            <w:r>
              <w:t>改善生态环境质量</w:t>
            </w:r>
          </w:p>
        </w:tc>
        <w:tc>
          <w:tcPr>
            <w:tcW w:w="2835" w:type="dxa"/>
            <w:noWrap w:val="0"/>
            <w:vAlign w:val="center"/>
          </w:tcPr>
          <w:p>
            <w:pPr>
              <w:pStyle w:val="11"/>
            </w:pPr>
            <w:r>
              <w:t>改善生态环境质量</w:t>
            </w: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创造性转化，创新性发展</w:t>
            </w:r>
          </w:p>
        </w:tc>
        <w:tc>
          <w:tcPr>
            <w:tcW w:w="2835" w:type="dxa"/>
            <w:noWrap w:val="0"/>
            <w:vAlign w:val="center"/>
          </w:tcPr>
          <w:p>
            <w:pPr>
              <w:pStyle w:val="11"/>
            </w:pPr>
            <w:r>
              <w:t>创造性转化，创新性发展</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4"/>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满意率</w:t>
            </w:r>
          </w:p>
        </w:tc>
        <w:tc>
          <w:tcPr>
            <w:tcW w:w="2835" w:type="dxa"/>
            <w:noWrap w:val="0"/>
            <w:vAlign w:val="center"/>
          </w:tcPr>
          <w:p>
            <w:pPr>
              <w:pStyle w:val="11"/>
            </w:pPr>
            <w:r>
              <w:t>满意率</w:t>
            </w:r>
          </w:p>
        </w:tc>
        <w:tc>
          <w:tcPr>
            <w:tcW w:w="2551" w:type="dxa"/>
            <w:noWrap w:val="0"/>
            <w:vAlign w:val="center"/>
          </w:tcPr>
          <w:p>
            <w:pPr>
              <w:pStyle w:val="11"/>
            </w:pPr>
            <w:r>
              <w:t>100%</w:t>
            </w:r>
          </w:p>
        </w:tc>
        <w:tc>
          <w:tcPr>
            <w:tcW w:w="226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、墙体修补绩效目标表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4"/>
            </w:pPr>
            <w:r>
              <w:t>绩效目标</w:t>
            </w:r>
          </w:p>
        </w:tc>
        <w:tc>
          <w:tcPr>
            <w:tcW w:w="12756" w:type="dxa"/>
            <w:tcBorders>
              <w:bottom w:val="single" w:color="FFFFFF" w:sz="6" w:space="0"/>
            </w:tcBorders>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4"/>
            </w:pPr>
            <w:r>
              <w:t>一级指标</w:t>
            </w:r>
          </w:p>
        </w:tc>
        <w:tc>
          <w:tcPr>
            <w:tcW w:w="2268" w:type="dxa"/>
            <w:noWrap w:val="0"/>
            <w:vAlign w:val="center"/>
          </w:tcPr>
          <w:p>
            <w:pPr>
              <w:pStyle w:val="14"/>
            </w:pPr>
            <w:r>
              <w:t>二级指标</w:t>
            </w:r>
          </w:p>
        </w:tc>
        <w:tc>
          <w:tcPr>
            <w:tcW w:w="2835" w:type="dxa"/>
            <w:noWrap w:val="0"/>
            <w:vAlign w:val="center"/>
          </w:tcPr>
          <w:p>
            <w:pPr>
              <w:pStyle w:val="14"/>
            </w:pPr>
            <w:r>
              <w:t>三级指标</w:t>
            </w:r>
          </w:p>
        </w:tc>
        <w:tc>
          <w:tcPr>
            <w:tcW w:w="2835" w:type="dxa"/>
            <w:noWrap w:val="0"/>
            <w:vAlign w:val="center"/>
          </w:tcPr>
          <w:p>
            <w:pPr>
              <w:pStyle w:val="14"/>
            </w:pPr>
            <w:r>
              <w:t>绩效指标描述</w:t>
            </w:r>
          </w:p>
        </w:tc>
        <w:tc>
          <w:tcPr>
            <w:tcW w:w="2551" w:type="dxa"/>
            <w:noWrap w:val="0"/>
            <w:vAlign w:val="center"/>
          </w:tcPr>
          <w:p>
            <w:pPr>
              <w:pStyle w:val="14"/>
            </w:pPr>
            <w:r>
              <w:t>指标值</w:t>
            </w:r>
          </w:p>
        </w:tc>
        <w:tc>
          <w:tcPr>
            <w:tcW w:w="2268" w:type="dxa"/>
            <w:noWrap w:val="0"/>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产出指标</w:t>
            </w:r>
          </w:p>
        </w:tc>
        <w:tc>
          <w:tcPr>
            <w:tcW w:w="2268" w:type="dxa"/>
            <w:noWrap w:val="0"/>
            <w:vAlign w:val="center"/>
          </w:tcPr>
          <w:p>
            <w:pPr>
              <w:pStyle w:val="11"/>
            </w:pPr>
            <w:r>
              <w:t>数量指标</w:t>
            </w:r>
          </w:p>
        </w:tc>
        <w:tc>
          <w:tcPr>
            <w:tcW w:w="2835" w:type="dxa"/>
            <w:noWrap w:val="0"/>
            <w:vAlign w:val="center"/>
          </w:tcPr>
          <w:p>
            <w:pPr>
              <w:pStyle w:val="11"/>
            </w:pPr>
            <w:r>
              <w:t>房屋维修</w:t>
            </w:r>
          </w:p>
        </w:tc>
        <w:tc>
          <w:tcPr>
            <w:tcW w:w="2835" w:type="dxa"/>
            <w:noWrap w:val="0"/>
            <w:vAlign w:val="center"/>
          </w:tcPr>
          <w:p>
            <w:pPr>
              <w:pStyle w:val="11"/>
            </w:pPr>
            <w:r>
              <w:t>房屋维修</w:t>
            </w:r>
          </w:p>
        </w:tc>
        <w:tc>
          <w:tcPr>
            <w:tcW w:w="2551" w:type="dxa"/>
            <w:noWrap w:val="0"/>
            <w:vAlign w:val="center"/>
          </w:tcPr>
          <w:p>
            <w:pPr>
              <w:pStyle w:val="11"/>
            </w:pPr>
            <w:r>
              <w:rPr>
                <w:rFonts w:hint="eastAsia"/>
                <w:lang w:val="en-US" w:eastAsia="zh-CN"/>
              </w:rPr>
              <w:t>3</w:t>
            </w:r>
            <w:r>
              <w:t>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工程质量</w:t>
            </w:r>
          </w:p>
        </w:tc>
        <w:tc>
          <w:tcPr>
            <w:tcW w:w="2835" w:type="dxa"/>
            <w:noWrap w:val="0"/>
            <w:vAlign w:val="center"/>
          </w:tcPr>
          <w:p>
            <w:pPr>
              <w:pStyle w:val="11"/>
            </w:pPr>
            <w:r>
              <w:t>工程质量</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完工及时率</w:t>
            </w:r>
          </w:p>
        </w:tc>
        <w:tc>
          <w:tcPr>
            <w:tcW w:w="2835" w:type="dxa"/>
            <w:noWrap w:val="0"/>
            <w:vAlign w:val="center"/>
          </w:tcPr>
          <w:p>
            <w:pPr>
              <w:pStyle w:val="11"/>
            </w:pPr>
            <w:r>
              <w:t>完工及时率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资金成本</w:t>
            </w:r>
          </w:p>
        </w:tc>
        <w:tc>
          <w:tcPr>
            <w:tcW w:w="2835" w:type="dxa"/>
            <w:noWrap w:val="0"/>
            <w:vAlign w:val="center"/>
          </w:tcPr>
          <w:p>
            <w:pPr>
              <w:pStyle w:val="11"/>
            </w:pPr>
            <w:r>
              <w:t>资金成本</w:t>
            </w:r>
          </w:p>
        </w:tc>
        <w:tc>
          <w:tcPr>
            <w:tcW w:w="2551" w:type="dxa"/>
            <w:noWrap w:val="0"/>
            <w:vAlign w:val="center"/>
          </w:tcPr>
          <w:p>
            <w:pPr>
              <w:pStyle w:val="11"/>
            </w:pPr>
            <w:r>
              <w:rPr>
                <w:rFonts w:hint="eastAsia"/>
                <w:lang w:val="en-US" w:eastAsia="zh-CN"/>
              </w:rPr>
              <w:t>3</w:t>
            </w:r>
            <w:r>
              <w:t>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效益指标</w:t>
            </w:r>
          </w:p>
        </w:tc>
        <w:tc>
          <w:tcPr>
            <w:tcW w:w="2268" w:type="dxa"/>
            <w:noWrap w:val="0"/>
            <w:vAlign w:val="center"/>
          </w:tcPr>
          <w:p>
            <w:pPr>
              <w:pStyle w:val="11"/>
            </w:pPr>
            <w:r>
              <w:t>经济效益指标</w:t>
            </w:r>
          </w:p>
        </w:tc>
        <w:tc>
          <w:tcPr>
            <w:tcW w:w="2835" w:type="dxa"/>
            <w:noWrap w:val="0"/>
            <w:vAlign w:val="center"/>
          </w:tcPr>
          <w:p>
            <w:pPr>
              <w:pStyle w:val="11"/>
            </w:pPr>
            <w:r>
              <w:t>环境改善情况</w:t>
            </w:r>
          </w:p>
        </w:tc>
        <w:tc>
          <w:tcPr>
            <w:tcW w:w="2835" w:type="dxa"/>
            <w:noWrap w:val="0"/>
            <w:vAlign w:val="center"/>
          </w:tcPr>
          <w:p>
            <w:pPr>
              <w:pStyle w:val="11"/>
            </w:pPr>
            <w:r>
              <w:t>环境改善情况</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项目创新及成果应用满足重大需求</w:t>
            </w:r>
          </w:p>
        </w:tc>
        <w:tc>
          <w:tcPr>
            <w:tcW w:w="2835" w:type="dxa"/>
            <w:noWrap w:val="0"/>
            <w:vAlign w:val="center"/>
          </w:tcPr>
          <w:p>
            <w:pPr>
              <w:pStyle w:val="11"/>
            </w:pPr>
            <w:r>
              <w:t>项目创新及成果应用满足重大需求的典型案例</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生态效益指标</w:t>
            </w:r>
          </w:p>
        </w:tc>
        <w:tc>
          <w:tcPr>
            <w:tcW w:w="2835" w:type="dxa"/>
            <w:noWrap w:val="0"/>
            <w:vAlign w:val="center"/>
          </w:tcPr>
          <w:p>
            <w:pPr>
              <w:pStyle w:val="11"/>
            </w:pPr>
            <w:r>
              <w:t>生态效益提升值%</w:t>
            </w:r>
          </w:p>
        </w:tc>
        <w:tc>
          <w:tcPr>
            <w:tcW w:w="2835" w:type="dxa"/>
            <w:noWrap w:val="0"/>
            <w:vAlign w:val="center"/>
          </w:tcPr>
          <w:p>
            <w:pPr>
              <w:pStyle w:val="11"/>
            </w:pPr>
            <w:r>
              <w:t>生态效益提升值%</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成果应用效果</w:t>
            </w:r>
          </w:p>
        </w:tc>
        <w:tc>
          <w:tcPr>
            <w:tcW w:w="2835" w:type="dxa"/>
            <w:noWrap w:val="0"/>
            <w:vAlign w:val="center"/>
          </w:tcPr>
          <w:p>
            <w:pPr>
              <w:pStyle w:val="11"/>
            </w:pPr>
            <w:r>
              <w:t>成果应用效果</w:t>
            </w: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4"/>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 xml:space="preserve">满意程度 </w:t>
            </w:r>
          </w:p>
        </w:tc>
        <w:tc>
          <w:tcPr>
            <w:tcW w:w="2835" w:type="dxa"/>
            <w:noWrap w:val="0"/>
            <w:vAlign w:val="center"/>
          </w:tcPr>
          <w:p>
            <w:pPr>
              <w:pStyle w:val="11"/>
            </w:pPr>
            <w:r>
              <w:t xml:space="preserve">满意程度 </w:t>
            </w:r>
          </w:p>
        </w:tc>
        <w:tc>
          <w:tcPr>
            <w:tcW w:w="2551" w:type="dxa"/>
            <w:noWrap w:val="0"/>
            <w:vAlign w:val="center"/>
          </w:tcPr>
          <w:p>
            <w:pPr>
              <w:pStyle w:val="11"/>
            </w:pPr>
            <w:r>
              <w:t>100%</w:t>
            </w:r>
          </w:p>
        </w:tc>
        <w:tc>
          <w:tcPr>
            <w:tcW w:w="226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年，宁晋县邮政快递业安全发展中心安排政府采购预算0.00万元。具体内容见下表。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8674" w:type="dxa"/>
            <w:gridSpan w:val="9"/>
            <w:tcBorders>
              <w:top w:val="single" w:color="FFFFFF" w:sz="6" w:space="0"/>
              <w:left w:val="single" w:color="FFFFFF" w:sz="6" w:space="0"/>
              <w:right w:val="single" w:color="FFFFFF" w:sz="6" w:space="0"/>
            </w:tcBorders>
            <w:noWrap w:val="0"/>
            <w:vAlign w:val="center"/>
          </w:tcPr>
          <w:p>
            <w:pPr>
              <w:pStyle w:val="1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14"/>
            </w:pPr>
            <w:r>
              <w:t>政府采购项目来源</w:t>
            </w:r>
          </w:p>
        </w:tc>
        <w:tc>
          <w:tcPr>
            <w:tcW w:w="1134" w:type="dxa"/>
            <w:vMerge w:val="restart"/>
            <w:noWrap w:val="0"/>
            <w:vAlign w:val="center"/>
          </w:tcPr>
          <w:p>
            <w:pPr>
              <w:pStyle w:val="14"/>
            </w:pPr>
            <w:r>
              <w:t>采购物品名称</w:t>
            </w:r>
          </w:p>
        </w:tc>
        <w:tc>
          <w:tcPr>
            <w:tcW w:w="1134" w:type="dxa"/>
            <w:vMerge w:val="restart"/>
            <w:noWrap w:val="0"/>
            <w:vAlign w:val="center"/>
          </w:tcPr>
          <w:p>
            <w:pPr>
              <w:pStyle w:val="14"/>
            </w:pPr>
            <w:r>
              <w:t>政府采购目录序号</w:t>
            </w:r>
          </w:p>
        </w:tc>
        <w:tc>
          <w:tcPr>
            <w:tcW w:w="709" w:type="dxa"/>
            <w:vMerge w:val="restart"/>
            <w:noWrap w:val="0"/>
            <w:vAlign w:val="center"/>
          </w:tcPr>
          <w:p>
            <w:pPr>
              <w:pStyle w:val="14"/>
            </w:pPr>
            <w:r>
              <w:t>计量  单位</w:t>
            </w:r>
          </w:p>
        </w:tc>
        <w:tc>
          <w:tcPr>
            <w:tcW w:w="850" w:type="dxa"/>
            <w:vMerge w:val="restart"/>
            <w:noWrap w:val="0"/>
            <w:vAlign w:val="center"/>
          </w:tcPr>
          <w:p>
            <w:pPr>
              <w:pStyle w:val="14"/>
            </w:pPr>
            <w:r>
              <w:t>数量</w:t>
            </w:r>
          </w:p>
        </w:tc>
        <w:tc>
          <w:tcPr>
            <w:tcW w:w="850" w:type="dxa"/>
            <w:vMerge w:val="restart"/>
            <w:noWrap w:val="0"/>
            <w:vAlign w:val="center"/>
          </w:tcPr>
          <w:p>
            <w:pPr>
              <w:pStyle w:val="14"/>
            </w:pPr>
            <w:r>
              <w:t>单价</w:t>
            </w:r>
          </w:p>
        </w:tc>
        <w:tc>
          <w:tcPr>
            <w:tcW w:w="7710" w:type="dxa"/>
            <w:gridSpan w:val="8"/>
            <w:noWrap w:val="0"/>
            <w:vAlign w:val="center"/>
          </w:tcPr>
          <w:p>
            <w:pPr>
              <w:pStyle w:val="14"/>
            </w:pPr>
            <w:r>
              <w:t>政府采购金额（当年部门预算安排资金）</w:t>
            </w:r>
          </w:p>
        </w:tc>
        <w:tc>
          <w:tcPr>
            <w:tcW w:w="964" w:type="dxa"/>
            <w:vMerge w:val="restart"/>
            <w:noWrap w:val="0"/>
            <w:vAlign w:val="center"/>
          </w:tcPr>
          <w:p>
            <w:pPr>
              <w:pStyle w:val="14"/>
            </w:pPr>
            <w:r>
              <w:t>202</w:t>
            </w:r>
            <w:r>
              <w:rPr>
                <w:rFonts w:hint="eastAsia"/>
                <w:lang w:val="en-US" w:eastAsia="zh-CN"/>
              </w:rPr>
              <w:t>2</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14"/>
            </w:pPr>
            <w:r>
              <w:t>项目名称</w:t>
            </w:r>
          </w:p>
        </w:tc>
        <w:tc>
          <w:tcPr>
            <w:tcW w:w="964" w:type="dxa"/>
            <w:noWrap w:val="0"/>
            <w:vAlign w:val="center"/>
          </w:tcPr>
          <w:p>
            <w:pPr>
              <w:pStyle w:val="14"/>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14"/>
            </w:pPr>
            <w:r>
              <w:t>合计</w:t>
            </w:r>
          </w:p>
        </w:tc>
        <w:tc>
          <w:tcPr>
            <w:tcW w:w="964" w:type="dxa"/>
            <w:noWrap w:val="0"/>
            <w:vAlign w:val="center"/>
          </w:tcPr>
          <w:p>
            <w:pPr>
              <w:pStyle w:val="14"/>
            </w:pPr>
            <w:r>
              <w:t>一般公共预算拨款</w:t>
            </w:r>
          </w:p>
        </w:tc>
        <w:tc>
          <w:tcPr>
            <w:tcW w:w="964" w:type="dxa"/>
            <w:noWrap w:val="0"/>
            <w:vAlign w:val="center"/>
          </w:tcPr>
          <w:p>
            <w:pPr>
              <w:pStyle w:val="14"/>
            </w:pPr>
            <w:r>
              <w:t>基金预算拨款</w:t>
            </w:r>
          </w:p>
        </w:tc>
        <w:tc>
          <w:tcPr>
            <w:tcW w:w="964" w:type="dxa"/>
            <w:noWrap w:val="0"/>
            <w:vAlign w:val="center"/>
          </w:tcPr>
          <w:p>
            <w:pPr>
              <w:pStyle w:val="14"/>
            </w:pPr>
            <w:r>
              <w:t>国有资本经营预算拨款</w:t>
            </w:r>
          </w:p>
        </w:tc>
        <w:tc>
          <w:tcPr>
            <w:tcW w:w="964" w:type="dxa"/>
            <w:noWrap w:val="0"/>
            <w:vAlign w:val="center"/>
          </w:tcPr>
          <w:p>
            <w:pPr>
              <w:pStyle w:val="14"/>
            </w:pPr>
            <w:r>
              <w:t>财政专户核拨</w:t>
            </w:r>
          </w:p>
        </w:tc>
        <w:tc>
          <w:tcPr>
            <w:tcW w:w="964" w:type="dxa"/>
            <w:noWrap w:val="0"/>
            <w:vAlign w:val="center"/>
          </w:tcPr>
          <w:p>
            <w:pPr>
              <w:pStyle w:val="14"/>
            </w:pPr>
            <w:r>
              <w:t>单位    资金</w:t>
            </w:r>
          </w:p>
        </w:tc>
        <w:tc>
          <w:tcPr>
            <w:tcW w:w="964" w:type="dxa"/>
            <w:noWrap w:val="0"/>
            <w:vAlign w:val="center"/>
          </w:tcPr>
          <w:p>
            <w:pPr>
              <w:pStyle w:val="14"/>
            </w:pPr>
            <w:r>
              <w:t>财政拨    款结转</w:t>
            </w:r>
          </w:p>
        </w:tc>
        <w:tc>
          <w:tcPr>
            <w:tcW w:w="964" w:type="dxa"/>
            <w:noWrap w:val="0"/>
            <w:vAlign w:val="center"/>
          </w:tcPr>
          <w:p>
            <w:pPr>
              <w:pStyle w:val="14"/>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1"/>
            </w:pPr>
          </w:p>
        </w:tc>
        <w:tc>
          <w:tcPr>
            <w:tcW w:w="964" w:type="dxa"/>
            <w:noWrap w:val="0"/>
            <w:vAlign w:val="center"/>
          </w:tcPr>
          <w:p>
            <w:pPr>
              <w:pStyle w:val="21"/>
            </w:pPr>
          </w:p>
        </w:tc>
        <w:tc>
          <w:tcPr>
            <w:tcW w:w="1134" w:type="dxa"/>
            <w:noWrap w:val="0"/>
            <w:vAlign w:val="center"/>
          </w:tcPr>
          <w:p>
            <w:pPr>
              <w:pStyle w:val="11"/>
            </w:pPr>
          </w:p>
        </w:tc>
        <w:tc>
          <w:tcPr>
            <w:tcW w:w="1134" w:type="dxa"/>
            <w:noWrap w:val="0"/>
            <w:vAlign w:val="center"/>
          </w:tcPr>
          <w:p>
            <w:pPr>
              <w:pStyle w:val="11"/>
            </w:pPr>
          </w:p>
        </w:tc>
        <w:tc>
          <w:tcPr>
            <w:tcW w:w="709" w:type="dxa"/>
            <w:noWrap w:val="0"/>
            <w:vAlign w:val="center"/>
          </w:tcPr>
          <w:p>
            <w:pPr>
              <w:pStyle w:val="24"/>
            </w:pPr>
          </w:p>
        </w:tc>
        <w:tc>
          <w:tcPr>
            <w:tcW w:w="850" w:type="dxa"/>
            <w:noWrap w:val="0"/>
            <w:vAlign w:val="center"/>
          </w:tcPr>
          <w:p>
            <w:pPr>
              <w:pStyle w:val="21"/>
            </w:pPr>
          </w:p>
        </w:tc>
        <w:tc>
          <w:tcPr>
            <w:tcW w:w="850"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宁晋县邮政快递业安全发展中心（含所属单位）上年末固定资产金额为0.00万元（详见下表）。本年度拟购置固定资产总额为0.00万元，已按要求列入政府采购预算，详见政府采购预算表。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5669" w:type="dxa"/>
            <w:gridSpan w:val="2"/>
            <w:tcBorders>
              <w:top w:val="single" w:color="FFFFFF" w:sz="6" w:space="0"/>
              <w:left w:val="single" w:color="FFFFFF" w:sz="6" w:space="0"/>
              <w:right w:val="single" w:color="FFFFFF" w:sz="6" w:space="0"/>
            </w:tcBorders>
            <w:noWrap w:val="0"/>
            <w:vAlign w:val="center"/>
          </w:tcPr>
          <w:p>
            <w:pPr>
              <w:pStyle w:val="12"/>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4"/>
            </w:pPr>
            <w:r>
              <w:t>项   目</w:t>
            </w:r>
          </w:p>
        </w:tc>
        <w:tc>
          <w:tcPr>
            <w:tcW w:w="2835" w:type="dxa"/>
            <w:noWrap w:val="0"/>
            <w:vAlign w:val="center"/>
          </w:tcPr>
          <w:p>
            <w:pPr>
              <w:pStyle w:val="14"/>
            </w:pPr>
            <w:r>
              <w:t>数量</w:t>
            </w:r>
          </w:p>
        </w:tc>
        <w:tc>
          <w:tcPr>
            <w:tcW w:w="2835" w:type="dxa"/>
            <w:noWrap w:val="0"/>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1"/>
            </w:pPr>
          </w:p>
        </w:tc>
        <w:tc>
          <w:tcPr>
            <w:tcW w:w="2835" w:type="dxa"/>
            <w:noWrap w:val="0"/>
            <w:vAlign w:val="center"/>
          </w:tcPr>
          <w:p>
            <w:pPr>
              <w:pStyle w:val="24"/>
            </w:pPr>
          </w:p>
        </w:tc>
        <w:tc>
          <w:tcPr>
            <w:tcW w:w="2835" w:type="dxa"/>
            <w:noWrap w:val="0"/>
            <w:vAlign w:val="center"/>
          </w:tcPr>
          <w:p>
            <w:pPr>
              <w:pStyle w:val="2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pP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hyphenationZone w:val="360"/>
  <w:evenAndOddHeaders w:val="1"/>
  <w:displayHorizontalDrawingGridEvery w:val="1"/>
  <w:displayVerticalDrawingGridEvery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wMDk3MjA2ODJlMzkwOGJmNDE3MjBmMjdjNjM2MzYifQ=="/>
  </w:docVars>
  <w:rsids>
    <w:rsidRoot w:val="00000000"/>
    <w:rsid w:val="020C62E0"/>
    <w:rsid w:val="024962C6"/>
    <w:rsid w:val="02F31CFB"/>
    <w:rsid w:val="08056456"/>
    <w:rsid w:val="1B957487"/>
    <w:rsid w:val="1E34479D"/>
    <w:rsid w:val="1E44366D"/>
    <w:rsid w:val="35487BDC"/>
    <w:rsid w:val="3B393552"/>
    <w:rsid w:val="479B74F8"/>
    <w:rsid w:val="47A439D9"/>
    <w:rsid w:val="726D38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10004</Words>
  <Characters>11186</Characters>
  <TotalTime>34</TotalTime>
  <ScaleCrop>false</ScaleCrop>
  <LinksUpToDate>false</LinksUpToDate>
  <CharactersWithSpaces>11466</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2023-05-23T10:06:00Z</dcterms:created>
  <dc:creator>wxm</dc:creator>
  <cp:lastModifiedBy>小屿</cp:lastModifiedBy>
  <dcterms:modified xsi:type="dcterms:W3CDTF">2023-09-05T01:04:35Z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4711C618E81847D9ABD46A2628466D65_13</vt:lpwstr>
  </property>
</Properties>
</file>