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宁晋县供销合作社</w:t>
      </w: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975宁晋县供销合作社</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373.56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325.93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373.56</w:t>
            </w:r>
          </w:p>
        </w:tc>
        <w:tc>
          <w:tcPr>
            <w:tcW w:w="4535" w:type="dxa"/>
            <w:vAlign w:val="center"/>
          </w:tcPr>
          <w:p>
            <w:pPr>
              <w:pStyle w:val="16"/>
            </w:pPr>
            <w:r>
              <w:t>本年支出合计</w:t>
            </w:r>
          </w:p>
        </w:tc>
        <w:tc>
          <w:tcPr>
            <w:tcW w:w="2126" w:type="dxa"/>
            <w:vAlign w:val="center"/>
          </w:tcPr>
          <w:p>
            <w:pPr>
              <w:pStyle w:val="17"/>
            </w:pPr>
            <w:r>
              <w:t>373.56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373.56</w:t>
            </w:r>
          </w:p>
        </w:tc>
        <w:tc>
          <w:tcPr>
            <w:tcW w:w="4535" w:type="dxa"/>
            <w:vAlign w:val="center"/>
          </w:tcPr>
          <w:p>
            <w:pPr>
              <w:pStyle w:val="16"/>
            </w:pPr>
            <w:r>
              <w:t>支出总计</w:t>
            </w:r>
          </w:p>
        </w:tc>
        <w:tc>
          <w:tcPr>
            <w:tcW w:w="2126" w:type="dxa"/>
            <w:vAlign w:val="center"/>
          </w:tcPr>
          <w:p>
            <w:pPr>
              <w:pStyle w:val="17"/>
            </w:pPr>
            <w:r>
              <w:t>373.56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975宁晋县供销合作社</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373.56</w:t>
            </w:r>
          </w:p>
        </w:tc>
        <w:tc>
          <w:tcPr>
            <w:tcW w:w="1134" w:type="dxa"/>
            <w:vAlign w:val="center"/>
          </w:tcPr>
          <w:p>
            <w:pPr>
              <w:pStyle w:val="17"/>
            </w:pPr>
            <w:r>
              <w:t>373.56</w:t>
            </w:r>
          </w:p>
        </w:tc>
        <w:tc>
          <w:tcPr>
            <w:tcW w:w="1134" w:type="dxa"/>
            <w:vAlign w:val="center"/>
          </w:tcPr>
          <w:p>
            <w:pPr>
              <w:pStyle w:val="17"/>
            </w:pPr>
            <w:r>
              <w:t>373.56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32.84</w:t>
            </w:r>
          </w:p>
        </w:tc>
        <w:tc>
          <w:tcPr>
            <w:tcW w:w="1134" w:type="dxa"/>
            <w:vAlign w:val="center"/>
          </w:tcPr>
          <w:p>
            <w:pPr>
              <w:pStyle w:val="13"/>
            </w:pPr>
            <w:r>
              <w:t>32.84</w:t>
            </w:r>
          </w:p>
        </w:tc>
        <w:tc>
          <w:tcPr>
            <w:tcW w:w="1134" w:type="dxa"/>
            <w:vAlign w:val="center"/>
          </w:tcPr>
          <w:p>
            <w:pPr>
              <w:pStyle w:val="13"/>
            </w:pPr>
            <w:r>
              <w:t>32.84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32.50</w:t>
            </w:r>
          </w:p>
        </w:tc>
        <w:tc>
          <w:tcPr>
            <w:tcW w:w="1134" w:type="dxa"/>
            <w:vAlign w:val="center"/>
          </w:tcPr>
          <w:p>
            <w:pPr>
              <w:pStyle w:val="13"/>
            </w:pPr>
            <w:r>
              <w:t>32.50</w:t>
            </w:r>
          </w:p>
        </w:tc>
        <w:tc>
          <w:tcPr>
            <w:tcW w:w="1134" w:type="dxa"/>
            <w:vAlign w:val="center"/>
          </w:tcPr>
          <w:p>
            <w:pPr>
              <w:pStyle w:val="13"/>
            </w:pPr>
            <w:r>
              <w:t>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20.10</w:t>
            </w:r>
          </w:p>
        </w:tc>
        <w:tc>
          <w:tcPr>
            <w:tcW w:w="1134" w:type="dxa"/>
            <w:vAlign w:val="center"/>
          </w:tcPr>
          <w:p>
            <w:pPr>
              <w:pStyle w:val="13"/>
            </w:pPr>
            <w:r>
              <w:t>20.10</w:t>
            </w:r>
          </w:p>
        </w:tc>
        <w:tc>
          <w:tcPr>
            <w:tcW w:w="1134" w:type="dxa"/>
            <w:vAlign w:val="center"/>
          </w:tcPr>
          <w:p>
            <w:pPr>
              <w:pStyle w:val="13"/>
            </w:pPr>
            <w:r>
              <w:t>20.10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0.34</w:t>
            </w:r>
          </w:p>
        </w:tc>
        <w:tc>
          <w:tcPr>
            <w:tcW w:w="1134" w:type="dxa"/>
            <w:vAlign w:val="center"/>
          </w:tcPr>
          <w:p>
            <w:pPr>
              <w:pStyle w:val="13"/>
            </w:pPr>
            <w:r>
              <w:t>0.34</w:t>
            </w:r>
          </w:p>
        </w:tc>
        <w:tc>
          <w:tcPr>
            <w:tcW w:w="1134" w:type="dxa"/>
            <w:vAlign w:val="center"/>
          </w:tcPr>
          <w:p>
            <w:pPr>
              <w:pStyle w:val="13"/>
            </w:pPr>
            <w:r>
              <w:t>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0.34</w:t>
            </w:r>
          </w:p>
        </w:tc>
        <w:tc>
          <w:tcPr>
            <w:tcW w:w="1134" w:type="dxa"/>
            <w:vAlign w:val="center"/>
          </w:tcPr>
          <w:p>
            <w:pPr>
              <w:pStyle w:val="13"/>
            </w:pPr>
            <w:r>
              <w:t>0.34</w:t>
            </w:r>
          </w:p>
        </w:tc>
        <w:tc>
          <w:tcPr>
            <w:tcW w:w="1134" w:type="dxa"/>
            <w:vAlign w:val="center"/>
          </w:tcPr>
          <w:p>
            <w:pPr>
              <w:pStyle w:val="13"/>
            </w:pPr>
            <w:r>
              <w:t>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4.93</w:t>
            </w:r>
          </w:p>
        </w:tc>
        <w:tc>
          <w:tcPr>
            <w:tcW w:w="1134" w:type="dxa"/>
            <w:vAlign w:val="center"/>
          </w:tcPr>
          <w:p>
            <w:pPr>
              <w:pStyle w:val="13"/>
            </w:pPr>
            <w:r>
              <w:t>4.93</w:t>
            </w:r>
          </w:p>
        </w:tc>
        <w:tc>
          <w:tcPr>
            <w:tcW w:w="1134" w:type="dxa"/>
            <w:vAlign w:val="center"/>
          </w:tcPr>
          <w:p>
            <w:pPr>
              <w:pStyle w:val="13"/>
            </w:pPr>
            <w:r>
              <w:t>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4.93</w:t>
            </w:r>
          </w:p>
        </w:tc>
        <w:tc>
          <w:tcPr>
            <w:tcW w:w="1134" w:type="dxa"/>
            <w:vAlign w:val="center"/>
          </w:tcPr>
          <w:p>
            <w:pPr>
              <w:pStyle w:val="13"/>
            </w:pPr>
            <w:r>
              <w:t>4.93</w:t>
            </w:r>
          </w:p>
        </w:tc>
        <w:tc>
          <w:tcPr>
            <w:tcW w:w="1134" w:type="dxa"/>
            <w:vAlign w:val="center"/>
          </w:tcPr>
          <w:p>
            <w:pPr>
              <w:pStyle w:val="13"/>
            </w:pPr>
            <w:r>
              <w:t>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4.93</w:t>
            </w:r>
          </w:p>
        </w:tc>
        <w:tc>
          <w:tcPr>
            <w:tcW w:w="1134" w:type="dxa"/>
            <w:vAlign w:val="center"/>
          </w:tcPr>
          <w:p>
            <w:pPr>
              <w:pStyle w:val="13"/>
            </w:pPr>
            <w:r>
              <w:t>4.93</w:t>
            </w:r>
          </w:p>
        </w:tc>
        <w:tc>
          <w:tcPr>
            <w:tcW w:w="1134" w:type="dxa"/>
            <w:vAlign w:val="center"/>
          </w:tcPr>
          <w:p>
            <w:pPr>
              <w:pStyle w:val="13"/>
            </w:pPr>
            <w:r>
              <w:t>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325.93</w:t>
            </w:r>
          </w:p>
        </w:tc>
        <w:tc>
          <w:tcPr>
            <w:tcW w:w="1134" w:type="dxa"/>
            <w:vAlign w:val="center"/>
          </w:tcPr>
          <w:p>
            <w:pPr>
              <w:pStyle w:val="13"/>
            </w:pPr>
            <w:r>
              <w:t>325.93</w:t>
            </w:r>
          </w:p>
        </w:tc>
        <w:tc>
          <w:tcPr>
            <w:tcW w:w="1134" w:type="dxa"/>
            <w:vAlign w:val="center"/>
          </w:tcPr>
          <w:p>
            <w:pPr>
              <w:pStyle w:val="13"/>
            </w:pPr>
            <w:r>
              <w:t>325.93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325.93</w:t>
            </w:r>
          </w:p>
        </w:tc>
        <w:tc>
          <w:tcPr>
            <w:tcW w:w="1134" w:type="dxa"/>
            <w:vAlign w:val="center"/>
          </w:tcPr>
          <w:p>
            <w:pPr>
              <w:pStyle w:val="13"/>
            </w:pPr>
            <w:r>
              <w:t>325.93</w:t>
            </w:r>
          </w:p>
        </w:tc>
        <w:tc>
          <w:tcPr>
            <w:tcW w:w="1134" w:type="dxa"/>
            <w:vAlign w:val="center"/>
          </w:tcPr>
          <w:p>
            <w:pPr>
              <w:pStyle w:val="13"/>
            </w:pPr>
            <w:r>
              <w:t>325.93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2160202</w:t>
            </w:r>
          </w:p>
        </w:tc>
        <w:tc>
          <w:tcPr>
            <w:tcW w:w="1559" w:type="dxa"/>
            <w:vAlign w:val="center"/>
          </w:tcPr>
          <w:p>
            <w:pPr>
              <w:pStyle w:val="14"/>
            </w:pPr>
            <w:r>
              <w:t>一般行政管理事务</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2160203</w:t>
            </w:r>
          </w:p>
        </w:tc>
        <w:tc>
          <w:tcPr>
            <w:tcW w:w="1559" w:type="dxa"/>
            <w:vAlign w:val="center"/>
          </w:tcPr>
          <w:p>
            <w:pPr>
              <w:pStyle w:val="14"/>
            </w:pPr>
            <w:r>
              <w:t>机关服务</w:t>
            </w:r>
          </w:p>
        </w:tc>
        <w:tc>
          <w:tcPr>
            <w:tcW w:w="1134" w:type="dxa"/>
            <w:vAlign w:val="center"/>
          </w:tcPr>
          <w:p>
            <w:pPr>
              <w:pStyle w:val="13"/>
            </w:pPr>
            <w:r>
              <w:t>30.72</w:t>
            </w:r>
          </w:p>
        </w:tc>
        <w:tc>
          <w:tcPr>
            <w:tcW w:w="1134" w:type="dxa"/>
            <w:vAlign w:val="center"/>
          </w:tcPr>
          <w:p>
            <w:pPr>
              <w:pStyle w:val="13"/>
            </w:pPr>
            <w:r>
              <w:t>30.72</w:t>
            </w:r>
          </w:p>
        </w:tc>
        <w:tc>
          <w:tcPr>
            <w:tcW w:w="1134" w:type="dxa"/>
            <w:vAlign w:val="center"/>
          </w:tcPr>
          <w:p>
            <w:pPr>
              <w:pStyle w:val="13"/>
            </w:pPr>
            <w:r>
              <w:t>30.72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2160250</w:t>
            </w:r>
          </w:p>
        </w:tc>
        <w:tc>
          <w:tcPr>
            <w:tcW w:w="1559" w:type="dxa"/>
            <w:vAlign w:val="center"/>
          </w:tcPr>
          <w:p>
            <w:pPr>
              <w:pStyle w:val="14"/>
            </w:pPr>
            <w:r>
              <w:t>事业运行</w:t>
            </w:r>
          </w:p>
        </w:tc>
        <w:tc>
          <w:tcPr>
            <w:tcW w:w="1134" w:type="dxa"/>
            <w:vAlign w:val="center"/>
          </w:tcPr>
          <w:p>
            <w:pPr>
              <w:pStyle w:val="13"/>
            </w:pPr>
            <w:r>
              <w:t>95.21</w:t>
            </w:r>
          </w:p>
        </w:tc>
        <w:tc>
          <w:tcPr>
            <w:tcW w:w="1134" w:type="dxa"/>
            <w:vAlign w:val="center"/>
          </w:tcPr>
          <w:p>
            <w:pPr>
              <w:pStyle w:val="13"/>
            </w:pPr>
            <w:r>
              <w:t>95.21</w:t>
            </w:r>
          </w:p>
        </w:tc>
        <w:tc>
          <w:tcPr>
            <w:tcW w:w="1134" w:type="dxa"/>
            <w:vAlign w:val="center"/>
          </w:tcPr>
          <w:p>
            <w:pPr>
              <w:pStyle w:val="13"/>
            </w:pPr>
            <w:r>
              <w:t>95.21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9.86</w:t>
            </w:r>
          </w:p>
        </w:tc>
        <w:tc>
          <w:tcPr>
            <w:tcW w:w="1134" w:type="dxa"/>
            <w:vAlign w:val="center"/>
          </w:tcPr>
          <w:p>
            <w:pPr>
              <w:pStyle w:val="13"/>
            </w:pPr>
            <w:r>
              <w:t>9.86</w:t>
            </w:r>
          </w:p>
        </w:tc>
        <w:tc>
          <w:tcPr>
            <w:tcW w:w="1134" w:type="dxa"/>
            <w:vAlign w:val="center"/>
          </w:tcPr>
          <w:p>
            <w:pPr>
              <w:pStyle w:val="13"/>
            </w:pPr>
            <w:r>
              <w:t>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9.86</w:t>
            </w:r>
          </w:p>
        </w:tc>
        <w:tc>
          <w:tcPr>
            <w:tcW w:w="1134" w:type="dxa"/>
            <w:vAlign w:val="center"/>
          </w:tcPr>
          <w:p>
            <w:pPr>
              <w:pStyle w:val="13"/>
            </w:pPr>
            <w:r>
              <w:t>9.86</w:t>
            </w:r>
          </w:p>
        </w:tc>
        <w:tc>
          <w:tcPr>
            <w:tcW w:w="1134" w:type="dxa"/>
            <w:vAlign w:val="center"/>
          </w:tcPr>
          <w:p>
            <w:pPr>
              <w:pStyle w:val="13"/>
            </w:pPr>
            <w:r>
              <w:t>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9.86</w:t>
            </w:r>
          </w:p>
        </w:tc>
        <w:tc>
          <w:tcPr>
            <w:tcW w:w="1134" w:type="dxa"/>
            <w:vAlign w:val="center"/>
          </w:tcPr>
          <w:p>
            <w:pPr>
              <w:pStyle w:val="13"/>
            </w:pPr>
            <w:r>
              <w:t>9.86</w:t>
            </w:r>
          </w:p>
        </w:tc>
        <w:tc>
          <w:tcPr>
            <w:tcW w:w="1134" w:type="dxa"/>
            <w:vAlign w:val="center"/>
          </w:tcPr>
          <w:p>
            <w:pPr>
              <w:pStyle w:val="13"/>
            </w:pPr>
            <w:r>
              <w:t>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975宁晋县供销合作社</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373.56</w:t>
            </w:r>
          </w:p>
        </w:tc>
        <w:tc>
          <w:tcPr>
            <w:tcW w:w="1361" w:type="dxa"/>
            <w:vAlign w:val="center"/>
          </w:tcPr>
          <w:p>
            <w:pPr>
              <w:pStyle w:val="17"/>
            </w:pPr>
            <w:r>
              <w:t>142.84</w:t>
            </w:r>
          </w:p>
        </w:tc>
        <w:tc>
          <w:tcPr>
            <w:tcW w:w="1361" w:type="dxa"/>
            <w:vAlign w:val="center"/>
          </w:tcPr>
          <w:p>
            <w:pPr>
              <w:pStyle w:val="17"/>
            </w:pPr>
            <w:r>
              <w:t>230.72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32.84</w:t>
            </w:r>
          </w:p>
        </w:tc>
        <w:tc>
          <w:tcPr>
            <w:tcW w:w="1361" w:type="dxa"/>
            <w:vAlign w:val="center"/>
          </w:tcPr>
          <w:p>
            <w:pPr>
              <w:pStyle w:val="13"/>
            </w:pPr>
            <w:r>
              <w:t>32.84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32.50</w:t>
            </w:r>
          </w:p>
        </w:tc>
        <w:tc>
          <w:tcPr>
            <w:tcW w:w="1361" w:type="dxa"/>
            <w:vAlign w:val="center"/>
          </w:tcPr>
          <w:p>
            <w:pPr>
              <w:pStyle w:val="13"/>
            </w:pPr>
            <w:r>
              <w:t>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20.10</w:t>
            </w:r>
          </w:p>
        </w:tc>
        <w:tc>
          <w:tcPr>
            <w:tcW w:w="1361" w:type="dxa"/>
            <w:vAlign w:val="center"/>
          </w:tcPr>
          <w:p>
            <w:pPr>
              <w:pStyle w:val="13"/>
            </w:pPr>
            <w:r>
              <w:t>20.10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12.40</w:t>
            </w:r>
          </w:p>
        </w:tc>
        <w:tc>
          <w:tcPr>
            <w:tcW w:w="1361" w:type="dxa"/>
            <w:vAlign w:val="center"/>
          </w:tcPr>
          <w:p>
            <w:pPr>
              <w:pStyle w:val="13"/>
            </w:pPr>
            <w:r>
              <w:t>12.40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0.34</w:t>
            </w:r>
          </w:p>
        </w:tc>
        <w:tc>
          <w:tcPr>
            <w:tcW w:w="1361" w:type="dxa"/>
            <w:vAlign w:val="center"/>
          </w:tcPr>
          <w:p>
            <w:pPr>
              <w:pStyle w:val="13"/>
            </w:pPr>
            <w:r>
              <w:t>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0.34</w:t>
            </w:r>
          </w:p>
        </w:tc>
        <w:tc>
          <w:tcPr>
            <w:tcW w:w="1361" w:type="dxa"/>
            <w:vAlign w:val="center"/>
          </w:tcPr>
          <w:p>
            <w:pPr>
              <w:pStyle w:val="13"/>
            </w:pPr>
            <w:r>
              <w:t>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4.93</w:t>
            </w:r>
          </w:p>
        </w:tc>
        <w:tc>
          <w:tcPr>
            <w:tcW w:w="1361" w:type="dxa"/>
            <w:vAlign w:val="center"/>
          </w:tcPr>
          <w:p>
            <w:pPr>
              <w:pStyle w:val="13"/>
            </w:pPr>
            <w:r>
              <w:t>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4.93</w:t>
            </w:r>
          </w:p>
        </w:tc>
        <w:tc>
          <w:tcPr>
            <w:tcW w:w="1361" w:type="dxa"/>
            <w:vAlign w:val="center"/>
          </w:tcPr>
          <w:p>
            <w:pPr>
              <w:pStyle w:val="13"/>
            </w:pPr>
            <w:r>
              <w:t>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4.93</w:t>
            </w:r>
          </w:p>
        </w:tc>
        <w:tc>
          <w:tcPr>
            <w:tcW w:w="1361" w:type="dxa"/>
            <w:vAlign w:val="center"/>
          </w:tcPr>
          <w:p>
            <w:pPr>
              <w:pStyle w:val="13"/>
            </w:pPr>
            <w:r>
              <w:t>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216</w:t>
            </w:r>
          </w:p>
        </w:tc>
        <w:tc>
          <w:tcPr>
            <w:tcW w:w="4535" w:type="dxa"/>
            <w:vAlign w:val="center"/>
          </w:tcPr>
          <w:p>
            <w:pPr>
              <w:pStyle w:val="14"/>
            </w:pPr>
            <w:r>
              <w:t>商业服务业等支出</w:t>
            </w:r>
          </w:p>
        </w:tc>
        <w:tc>
          <w:tcPr>
            <w:tcW w:w="1361" w:type="dxa"/>
            <w:vAlign w:val="center"/>
          </w:tcPr>
          <w:p>
            <w:pPr>
              <w:pStyle w:val="13"/>
            </w:pPr>
            <w:r>
              <w:t>325.93</w:t>
            </w:r>
          </w:p>
        </w:tc>
        <w:tc>
          <w:tcPr>
            <w:tcW w:w="1361" w:type="dxa"/>
            <w:vAlign w:val="center"/>
          </w:tcPr>
          <w:p>
            <w:pPr>
              <w:pStyle w:val="13"/>
            </w:pPr>
            <w:r>
              <w:t>95.21</w:t>
            </w:r>
          </w:p>
        </w:tc>
        <w:tc>
          <w:tcPr>
            <w:tcW w:w="1361" w:type="dxa"/>
            <w:vAlign w:val="center"/>
          </w:tcPr>
          <w:p>
            <w:pPr>
              <w:pStyle w:val="13"/>
            </w:pPr>
            <w:r>
              <w:t>230.72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21602</w:t>
            </w:r>
          </w:p>
        </w:tc>
        <w:tc>
          <w:tcPr>
            <w:tcW w:w="4535" w:type="dxa"/>
            <w:vAlign w:val="center"/>
          </w:tcPr>
          <w:p>
            <w:pPr>
              <w:pStyle w:val="14"/>
            </w:pPr>
            <w:r>
              <w:t>商业流通事务</w:t>
            </w:r>
          </w:p>
        </w:tc>
        <w:tc>
          <w:tcPr>
            <w:tcW w:w="1361" w:type="dxa"/>
            <w:vAlign w:val="center"/>
          </w:tcPr>
          <w:p>
            <w:pPr>
              <w:pStyle w:val="13"/>
            </w:pPr>
            <w:r>
              <w:t>325.93</w:t>
            </w:r>
          </w:p>
        </w:tc>
        <w:tc>
          <w:tcPr>
            <w:tcW w:w="1361" w:type="dxa"/>
            <w:vAlign w:val="center"/>
          </w:tcPr>
          <w:p>
            <w:pPr>
              <w:pStyle w:val="13"/>
            </w:pPr>
            <w:r>
              <w:t>95.21</w:t>
            </w:r>
          </w:p>
        </w:tc>
        <w:tc>
          <w:tcPr>
            <w:tcW w:w="1361" w:type="dxa"/>
            <w:vAlign w:val="center"/>
          </w:tcPr>
          <w:p>
            <w:pPr>
              <w:pStyle w:val="13"/>
            </w:pPr>
            <w:r>
              <w:t>230.72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2160202</w:t>
            </w:r>
          </w:p>
        </w:tc>
        <w:tc>
          <w:tcPr>
            <w:tcW w:w="4535" w:type="dxa"/>
            <w:vAlign w:val="center"/>
          </w:tcPr>
          <w:p>
            <w:pPr>
              <w:pStyle w:val="14"/>
            </w:pPr>
            <w:r>
              <w:t>一般行政管理事务</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2160203</w:t>
            </w:r>
          </w:p>
        </w:tc>
        <w:tc>
          <w:tcPr>
            <w:tcW w:w="4535" w:type="dxa"/>
            <w:vAlign w:val="center"/>
          </w:tcPr>
          <w:p>
            <w:pPr>
              <w:pStyle w:val="14"/>
            </w:pPr>
            <w:r>
              <w:t>机关服务</w:t>
            </w:r>
          </w:p>
        </w:tc>
        <w:tc>
          <w:tcPr>
            <w:tcW w:w="1361" w:type="dxa"/>
            <w:vAlign w:val="center"/>
          </w:tcPr>
          <w:p>
            <w:pPr>
              <w:pStyle w:val="13"/>
            </w:pPr>
            <w:r>
              <w:t>30.72</w:t>
            </w:r>
          </w:p>
        </w:tc>
        <w:tc>
          <w:tcPr>
            <w:tcW w:w="1361" w:type="dxa"/>
            <w:vAlign w:val="center"/>
          </w:tcPr>
          <w:p>
            <w:pPr>
              <w:pStyle w:val="13"/>
            </w:pPr>
          </w:p>
        </w:tc>
        <w:tc>
          <w:tcPr>
            <w:tcW w:w="1361" w:type="dxa"/>
            <w:vAlign w:val="center"/>
          </w:tcPr>
          <w:p>
            <w:pPr>
              <w:pStyle w:val="13"/>
            </w:pPr>
            <w:r>
              <w:t>30.72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2160250</w:t>
            </w:r>
          </w:p>
        </w:tc>
        <w:tc>
          <w:tcPr>
            <w:tcW w:w="4535" w:type="dxa"/>
            <w:vAlign w:val="center"/>
          </w:tcPr>
          <w:p>
            <w:pPr>
              <w:pStyle w:val="14"/>
            </w:pPr>
            <w:r>
              <w:t>事业运行</w:t>
            </w:r>
          </w:p>
        </w:tc>
        <w:tc>
          <w:tcPr>
            <w:tcW w:w="1361" w:type="dxa"/>
            <w:vAlign w:val="center"/>
          </w:tcPr>
          <w:p>
            <w:pPr>
              <w:pStyle w:val="13"/>
            </w:pPr>
            <w:r>
              <w:t>95.21</w:t>
            </w:r>
          </w:p>
        </w:tc>
        <w:tc>
          <w:tcPr>
            <w:tcW w:w="1361" w:type="dxa"/>
            <w:vAlign w:val="center"/>
          </w:tcPr>
          <w:p>
            <w:pPr>
              <w:pStyle w:val="13"/>
            </w:pPr>
            <w:r>
              <w:t>95.21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9.86</w:t>
            </w:r>
          </w:p>
        </w:tc>
        <w:tc>
          <w:tcPr>
            <w:tcW w:w="1361" w:type="dxa"/>
            <w:vAlign w:val="center"/>
          </w:tcPr>
          <w:p>
            <w:pPr>
              <w:pStyle w:val="13"/>
            </w:pPr>
            <w:r>
              <w:t>9.86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9.86</w:t>
            </w:r>
          </w:p>
        </w:tc>
        <w:tc>
          <w:tcPr>
            <w:tcW w:w="1361" w:type="dxa"/>
            <w:vAlign w:val="center"/>
          </w:tcPr>
          <w:p>
            <w:pPr>
              <w:pStyle w:val="13"/>
            </w:pPr>
            <w:r>
              <w:t>9.86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9.86</w:t>
            </w:r>
          </w:p>
        </w:tc>
        <w:tc>
          <w:tcPr>
            <w:tcW w:w="1361" w:type="dxa"/>
            <w:vAlign w:val="center"/>
          </w:tcPr>
          <w:p>
            <w:pPr>
              <w:pStyle w:val="13"/>
            </w:pPr>
            <w:r>
              <w:t>9.86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975宁晋县供销合作社</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373.56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32.84</w:t>
            </w:r>
          </w:p>
        </w:tc>
        <w:tc>
          <w:tcPr>
            <w:tcW w:w="1474" w:type="dxa"/>
            <w:vAlign w:val="center"/>
          </w:tcPr>
          <w:p>
            <w:pPr>
              <w:pStyle w:val="13"/>
            </w:pPr>
            <w:r>
              <w:t>32.84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4.93</w:t>
            </w:r>
          </w:p>
        </w:tc>
        <w:tc>
          <w:tcPr>
            <w:tcW w:w="1474" w:type="dxa"/>
            <w:vAlign w:val="center"/>
          </w:tcPr>
          <w:p>
            <w:pPr>
              <w:pStyle w:val="13"/>
            </w:pPr>
            <w:r>
              <w:t>4.93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325.93</w:t>
            </w:r>
          </w:p>
        </w:tc>
        <w:tc>
          <w:tcPr>
            <w:tcW w:w="1474" w:type="dxa"/>
            <w:vAlign w:val="center"/>
          </w:tcPr>
          <w:p>
            <w:pPr>
              <w:pStyle w:val="13"/>
            </w:pPr>
            <w:r>
              <w:t>325.93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9.86</w:t>
            </w:r>
          </w:p>
        </w:tc>
        <w:tc>
          <w:tcPr>
            <w:tcW w:w="1474" w:type="dxa"/>
            <w:vAlign w:val="center"/>
          </w:tcPr>
          <w:p>
            <w:pPr>
              <w:pStyle w:val="13"/>
            </w:pPr>
            <w:r>
              <w:t>9.86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373.56</w:t>
            </w:r>
          </w:p>
        </w:tc>
        <w:tc>
          <w:tcPr>
            <w:tcW w:w="3402" w:type="dxa"/>
            <w:vAlign w:val="center"/>
          </w:tcPr>
          <w:p>
            <w:pPr>
              <w:pStyle w:val="16"/>
            </w:pPr>
            <w:r>
              <w:t>本年支出合计</w:t>
            </w:r>
          </w:p>
        </w:tc>
        <w:tc>
          <w:tcPr>
            <w:tcW w:w="1474" w:type="dxa"/>
            <w:vAlign w:val="center"/>
          </w:tcPr>
          <w:p>
            <w:pPr>
              <w:pStyle w:val="17"/>
            </w:pPr>
            <w:r>
              <w:t>373.56</w:t>
            </w:r>
          </w:p>
        </w:tc>
        <w:tc>
          <w:tcPr>
            <w:tcW w:w="1474" w:type="dxa"/>
            <w:vAlign w:val="center"/>
          </w:tcPr>
          <w:p>
            <w:pPr>
              <w:pStyle w:val="17"/>
            </w:pPr>
            <w:r>
              <w:t>373.56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373.56</w:t>
            </w:r>
          </w:p>
        </w:tc>
        <w:tc>
          <w:tcPr>
            <w:tcW w:w="3402" w:type="dxa"/>
            <w:vAlign w:val="center"/>
          </w:tcPr>
          <w:p>
            <w:pPr>
              <w:pStyle w:val="16"/>
            </w:pPr>
            <w:r>
              <w:t>支出总计</w:t>
            </w:r>
          </w:p>
        </w:tc>
        <w:tc>
          <w:tcPr>
            <w:tcW w:w="1474" w:type="dxa"/>
            <w:vAlign w:val="center"/>
          </w:tcPr>
          <w:p>
            <w:pPr>
              <w:pStyle w:val="17"/>
            </w:pPr>
            <w:r>
              <w:t>373.56</w:t>
            </w:r>
          </w:p>
        </w:tc>
        <w:tc>
          <w:tcPr>
            <w:tcW w:w="1474" w:type="dxa"/>
            <w:vAlign w:val="center"/>
          </w:tcPr>
          <w:p>
            <w:pPr>
              <w:pStyle w:val="17"/>
            </w:pPr>
            <w:r>
              <w:t>373.56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975宁晋县供销合作社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373.56</w:t>
            </w:r>
          </w:p>
        </w:tc>
        <w:tc>
          <w:tcPr>
            <w:tcW w:w="2551" w:type="dxa"/>
            <w:vAlign w:val="center"/>
          </w:tcPr>
          <w:p>
            <w:pPr>
              <w:pStyle w:val="17"/>
            </w:pPr>
            <w:r>
              <w:t>142.84</w:t>
            </w:r>
          </w:p>
        </w:tc>
        <w:tc>
          <w:tcPr>
            <w:tcW w:w="2551" w:type="dxa"/>
            <w:vAlign w:val="center"/>
          </w:tcPr>
          <w:p>
            <w:pPr>
              <w:pStyle w:val="17"/>
            </w:pPr>
            <w:r>
              <w:t>230.72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32.84</w:t>
            </w:r>
          </w:p>
        </w:tc>
        <w:tc>
          <w:tcPr>
            <w:tcW w:w="2551" w:type="dxa"/>
            <w:vAlign w:val="center"/>
          </w:tcPr>
          <w:p>
            <w:pPr>
              <w:pStyle w:val="13"/>
            </w:pPr>
            <w:r>
              <w:t>32.84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32.50</w:t>
            </w:r>
          </w:p>
        </w:tc>
        <w:tc>
          <w:tcPr>
            <w:tcW w:w="2551" w:type="dxa"/>
            <w:vAlign w:val="center"/>
          </w:tcPr>
          <w:p>
            <w:pPr>
              <w:pStyle w:val="13"/>
            </w:pPr>
            <w:r>
              <w:t>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20.10</w:t>
            </w:r>
          </w:p>
        </w:tc>
        <w:tc>
          <w:tcPr>
            <w:tcW w:w="2551" w:type="dxa"/>
            <w:vAlign w:val="center"/>
          </w:tcPr>
          <w:p>
            <w:pPr>
              <w:pStyle w:val="13"/>
            </w:pPr>
            <w:r>
              <w:t>20.10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0.34</w:t>
            </w:r>
          </w:p>
        </w:tc>
        <w:tc>
          <w:tcPr>
            <w:tcW w:w="2551" w:type="dxa"/>
            <w:vAlign w:val="center"/>
          </w:tcPr>
          <w:p>
            <w:pPr>
              <w:pStyle w:val="13"/>
            </w:pPr>
            <w:r>
              <w:t>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0.34</w:t>
            </w:r>
          </w:p>
        </w:tc>
        <w:tc>
          <w:tcPr>
            <w:tcW w:w="2551" w:type="dxa"/>
            <w:vAlign w:val="center"/>
          </w:tcPr>
          <w:p>
            <w:pPr>
              <w:pStyle w:val="13"/>
            </w:pPr>
            <w:r>
              <w:t>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4.93</w:t>
            </w:r>
          </w:p>
        </w:tc>
        <w:tc>
          <w:tcPr>
            <w:tcW w:w="2551" w:type="dxa"/>
            <w:vAlign w:val="center"/>
          </w:tcPr>
          <w:p>
            <w:pPr>
              <w:pStyle w:val="13"/>
            </w:pPr>
            <w:r>
              <w:t>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4.93</w:t>
            </w:r>
          </w:p>
        </w:tc>
        <w:tc>
          <w:tcPr>
            <w:tcW w:w="2551" w:type="dxa"/>
            <w:vAlign w:val="center"/>
          </w:tcPr>
          <w:p>
            <w:pPr>
              <w:pStyle w:val="13"/>
            </w:pPr>
            <w:r>
              <w:t>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4.93</w:t>
            </w:r>
          </w:p>
        </w:tc>
        <w:tc>
          <w:tcPr>
            <w:tcW w:w="2551" w:type="dxa"/>
            <w:vAlign w:val="center"/>
          </w:tcPr>
          <w:p>
            <w:pPr>
              <w:pStyle w:val="13"/>
            </w:pPr>
            <w:r>
              <w:t>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325.93</w:t>
            </w:r>
          </w:p>
        </w:tc>
        <w:tc>
          <w:tcPr>
            <w:tcW w:w="2551" w:type="dxa"/>
            <w:vAlign w:val="center"/>
          </w:tcPr>
          <w:p>
            <w:pPr>
              <w:pStyle w:val="13"/>
            </w:pPr>
            <w:r>
              <w:t>95.21</w:t>
            </w:r>
          </w:p>
        </w:tc>
        <w:tc>
          <w:tcPr>
            <w:tcW w:w="2551" w:type="dxa"/>
            <w:vAlign w:val="center"/>
          </w:tcPr>
          <w:p>
            <w:pPr>
              <w:pStyle w:val="13"/>
            </w:pPr>
            <w:r>
              <w:t>230.72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325.93</w:t>
            </w:r>
          </w:p>
        </w:tc>
        <w:tc>
          <w:tcPr>
            <w:tcW w:w="2551" w:type="dxa"/>
            <w:vAlign w:val="center"/>
          </w:tcPr>
          <w:p>
            <w:pPr>
              <w:pStyle w:val="13"/>
            </w:pPr>
            <w:r>
              <w:t>95.21</w:t>
            </w:r>
          </w:p>
        </w:tc>
        <w:tc>
          <w:tcPr>
            <w:tcW w:w="2551" w:type="dxa"/>
            <w:vAlign w:val="center"/>
          </w:tcPr>
          <w:p>
            <w:pPr>
              <w:pStyle w:val="13"/>
            </w:pPr>
            <w:r>
              <w:t>230.72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2160202</w:t>
            </w:r>
          </w:p>
        </w:tc>
        <w:tc>
          <w:tcPr>
            <w:tcW w:w="4535" w:type="dxa"/>
            <w:vAlign w:val="center"/>
          </w:tcPr>
          <w:p>
            <w:pPr>
              <w:pStyle w:val="14"/>
            </w:pPr>
            <w:r>
              <w:t>一般行政管理事务</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2160203</w:t>
            </w:r>
          </w:p>
        </w:tc>
        <w:tc>
          <w:tcPr>
            <w:tcW w:w="4535" w:type="dxa"/>
            <w:vAlign w:val="center"/>
          </w:tcPr>
          <w:p>
            <w:pPr>
              <w:pStyle w:val="14"/>
            </w:pPr>
            <w:r>
              <w:t>机关服务</w:t>
            </w:r>
          </w:p>
        </w:tc>
        <w:tc>
          <w:tcPr>
            <w:tcW w:w="2551" w:type="dxa"/>
            <w:vAlign w:val="center"/>
          </w:tcPr>
          <w:p>
            <w:pPr>
              <w:pStyle w:val="13"/>
            </w:pPr>
            <w:r>
              <w:t>30.72</w:t>
            </w:r>
          </w:p>
        </w:tc>
        <w:tc>
          <w:tcPr>
            <w:tcW w:w="2551" w:type="dxa"/>
            <w:vAlign w:val="center"/>
          </w:tcPr>
          <w:p>
            <w:pPr>
              <w:pStyle w:val="13"/>
            </w:pPr>
          </w:p>
        </w:tc>
        <w:tc>
          <w:tcPr>
            <w:tcW w:w="2551" w:type="dxa"/>
            <w:vAlign w:val="center"/>
          </w:tcPr>
          <w:p>
            <w:pPr>
              <w:pStyle w:val="13"/>
            </w:pPr>
            <w:r>
              <w:t>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2160250</w:t>
            </w:r>
          </w:p>
        </w:tc>
        <w:tc>
          <w:tcPr>
            <w:tcW w:w="4535" w:type="dxa"/>
            <w:vAlign w:val="center"/>
          </w:tcPr>
          <w:p>
            <w:pPr>
              <w:pStyle w:val="14"/>
            </w:pPr>
            <w:r>
              <w:t>事业运行</w:t>
            </w:r>
          </w:p>
        </w:tc>
        <w:tc>
          <w:tcPr>
            <w:tcW w:w="2551" w:type="dxa"/>
            <w:vAlign w:val="center"/>
          </w:tcPr>
          <w:p>
            <w:pPr>
              <w:pStyle w:val="13"/>
            </w:pPr>
            <w:r>
              <w:t>95.21</w:t>
            </w:r>
          </w:p>
        </w:tc>
        <w:tc>
          <w:tcPr>
            <w:tcW w:w="2551" w:type="dxa"/>
            <w:vAlign w:val="center"/>
          </w:tcPr>
          <w:p>
            <w:pPr>
              <w:pStyle w:val="13"/>
            </w:pPr>
            <w:r>
              <w:t>95.21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9.86</w:t>
            </w:r>
          </w:p>
        </w:tc>
        <w:tc>
          <w:tcPr>
            <w:tcW w:w="2551" w:type="dxa"/>
            <w:vAlign w:val="center"/>
          </w:tcPr>
          <w:p>
            <w:pPr>
              <w:pStyle w:val="13"/>
            </w:pPr>
            <w:r>
              <w:t>9.86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9.86</w:t>
            </w:r>
          </w:p>
        </w:tc>
        <w:tc>
          <w:tcPr>
            <w:tcW w:w="2551" w:type="dxa"/>
            <w:vAlign w:val="center"/>
          </w:tcPr>
          <w:p>
            <w:pPr>
              <w:pStyle w:val="13"/>
            </w:pPr>
            <w:r>
              <w:t>9.86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9.86</w:t>
            </w:r>
          </w:p>
        </w:tc>
        <w:tc>
          <w:tcPr>
            <w:tcW w:w="2551" w:type="dxa"/>
            <w:vAlign w:val="center"/>
          </w:tcPr>
          <w:p>
            <w:pPr>
              <w:pStyle w:val="13"/>
            </w:pPr>
            <w:r>
              <w:t>9.86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975宁晋县供销合作社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142.84</w:t>
            </w:r>
          </w:p>
        </w:tc>
        <w:tc>
          <w:tcPr>
            <w:tcW w:w="2551" w:type="dxa"/>
            <w:vAlign w:val="center"/>
          </w:tcPr>
          <w:p>
            <w:pPr>
              <w:pStyle w:val="17"/>
            </w:pPr>
            <w:r>
              <w:t>135.79</w:t>
            </w:r>
          </w:p>
        </w:tc>
        <w:tc>
          <w:tcPr>
            <w:tcW w:w="2551" w:type="dxa"/>
            <w:vAlign w:val="center"/>
          </w:tcPr>
          <w:p>
            <w:pPr>
              <w:pStyle w:val="17"/>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115.69</w:t>
            </w:r>
          </w:p>
        </w:tc>
        <w:tc>
          <w:tcPr>
            <w:tcW w:w="2551" w:type="dxa"/>
            <w:vAlign w:val="center"/>
          </w:tcPr>
          <w:p>
            <w:pPr>
              <w:pStyle w:val="13"/>
            </w:pPr>
            <w:r>
              <w:t>115.69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57.71</w:t>
            </w:r>
          </w:p>
        </w:tc>
        <w:tc>
          <w:tcPr>
            <w:tcW w:w="2551" w:type="dxa"/>
            <w:vAlign w:val="center"/>
          </w:tcPr>
          <w:p>
            <w:pPr>
              <w:pStyle w:val="13"/>
            </w:pPr>
            <w:r>
              <w:t>57.71</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15.80</w:t>
            </w:r>
          </w:p>
        </w:tc>
        <w:tc>
          <w:tcPr>
            <w:tcW w:w="2551" w:type="dxa"/>
            <w:vAlign w:val="center"/>
          </w:tcPr>
          <w:p>
            <w:pPr>
              <w:pStyle w:val="13"/>
            </w:pPr>
            <w:r>
              <w:t>15.80</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4.65</w:t>
            </w:r>
          </w:p>
        </w:tc>
        <w:tc>
          <w:tcPr>
            <w:tcW w:w="2551" w:type="dxa"/>
            <w:vAlign w:val="center"/>
          </w:tcPr>
          <w:p>
            <w:pPr>
              <w:pStyle w:val="13"/>
            </w:pPr>
            <w:r>
              <w:t>4.65</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4.93</w:t>
            </w:r>
          </w:p>
        </w:tc>
        <w:tc>
          <w:tcPr>
            <w:tcW w:w="2551" w:type="dxa"/>
            <w:vAlign w:val="center"/>
          </w:tcPr>
          <w:p>
            <w:pPr>
              <w:pStyle w:val="13"/>
            </w:pPr>
            <w:r>
              <w:t>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0.34</w:t>
            </w:r>
          </w:p>
        </w:tc>
        <w:tc>
          <w:tcPr>
            <w:tcW w:w="2551" w:type="dxa"/>
            <w:vAlign w:val="center"/>
          </w:tcPr>
          <w:p>
            <w:pPr>
              <w:pStyle w:val="13"/>
            </w:pPr>
            <w:r>
              <w:t>0.34</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9.86</w:t>
            </w:r>
          </w:p>
        </w:tc>
        <w:tc>
          <w:tcPr>
            <w:tcW w:w="2551" w:type="dxa"/>
            <w:vAlign w:val="center"/>
          </w:tcPr>
          <w:p>
            <w:pPr>
              <w:pStyle w:val="13"/>
            </w:pPr>
            <w:r>
              <w:t>9.86</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7.05</w:t>
            </w:r>
          </w:p>
        </w:tc>
        <w:tc>
          <w:tcPr>
            <w:tcW w:w="2551" w:type="dxa"/>
            <w:vAlign w:val="center"/>
          </w:tcPr>
          <w:p>
            <w:pPr>
              <w:pStyle w:val="13"/>
            </w:pPr>
          </w:p>
        </w:tc>
        <w:tc>
          <w:tcPr>
            <w:tcW w:w="2551" w:type="dxa"/>
            <w:vAlign w:val="center"/>
          </w:tcPr>
          <w:p>
            <w:pPr>
              <w:pStyle w:val="13"/>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2.03</w:t>
            </w:r>
          </w:p>
        </w:tc>
        <w:tc>
          <w:tcPr>
            <w:tcW w:w="2551" w:type="dxa"/>
            <w:vAlign w:val="center"/>
          </w:tcPr>
          <w:p>
            <w:pPr>
              <w:pStyle w:val="13"/>
            </w:pPr>
          </w:p>
        </w:tc>
        <w:tc>
          <w:tcPr>
            <w:tcW w:w="2551" w:type="dxa"/>
            <w:vAlign w:val="center"/>
          </w:tcPr>
          <w:p>
            <w:pPr>
              <w:pStyle w:val="13"/>
            </w:pPr>
            <w:r>
              <w:t>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0.09</w:t>
            </w:r>
          </w:p>
        </w:tc>
        <w:tc>
          <w:tcPr>
            <w:tcW w:w="2551" w:type="dxa"/>
            <w:vAlign w:val="center"/>
          </w:tcPr>
          <w:p>
            <w:pPr>
              <w:pStyle w:val="13"/>
            </w:pPr>
          </w:p>
        </w:tc>
        <w:tc>
          <w:tcPr>
            <w:tcW w:w="2551"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0.67</w:t>
            </w:r>
          </w:p>
        </w:tc>
        <w:tc>
          <w:tcPr>
            <w:tcW w:w="2551" w:type="dxa"/>
            <w:vAlign w:val="center"/>
          </w:tcPr>
          <w:p>
            <w:pPr>
              <w:pStyle w:val="13"/>
            </w:pPr>
          </w:p>
        </w:tc>
        <w:tc>
          <w:tcPr>
            <w:tcW w:w="2551" w:type="dxa"/>
            <w:vAlign w:val="center"/>
          </w:tcPr>
          <w:p>
            <w:pPr>
              <w:pStyle w:val="13"/>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0.06</w:t>
            </w:r>
          </w:p>
        </w:tc>
        <w:tc>
          <w:tcPr>
            <w:tcW w:w="2551" w:type="dxa"/>
            <w:vAlign w:val="center"/>
          </w:tcPr>
          <w:p>
            <w:pPr>
              <w:pStyle w:val="13"/>
            </w:pPr>
          </w:p>
        </w:tc>
        <w:tc>
          <w:tcPr>
            <w:tcW w:w="2551" w:type="dxa"/>
            <w:vAlign w:val="center"/>
          </w:tcPr>
          <w:p>
            <w:pPr>
              <w:pStyle w:val="13"/>
            </w:pPr>
            <w:r>
              <w:t>0.06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1.06</w:t>
            </w:r>
          </w:p>
        </w:tc>
        <w:tc>
          <w:tcPr>
            <w:tcW w:w="2551" w:type="dxa"/>
            <w:vAlign w:val="center"/>
          </w:tcPr>
          <w:p>
            <w:pPr>
              <w:pStyle w:val="13"/>
            </w:pPr>
          </w:p>
        </w:tc>
        <w:tc>
          <w:tcPr>
            <w:tcW w:w="2551" w:type="dxa"/>
            <w:vAlign w:val="center"/>
          </w:tcPr>
          <w:p>
            <w:pPr>
              <w:pStyle w:val="13"/>
            </w:pPr>
            <w:r>
              <w:t>1.06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1.76</w:t>
            </w:r>
          </w:p>
        </w:tc>
        <w:tc>
          <w:tcPr>
            <w:tcW w:w="2551" w:type="dxa"/>
            <w:vAlign w:val="center"/>
          </w:tcPr>
          <w:p>
            <w:pPr>
              <w:pStyle w:val="13"/>
            </w:pPr>
          </w:p>
        </w:tc>
        <w:tc>
          <w:tcPr>
            <w:tcW w:w="2551" w:type="dxa"/>
            <w:vAlign w:val="center"/>
          </w:tcPr>
          <w:p>
            <w:pPr>
              <w:pStyle w:val="13"/>
            </w:pPr>
            <w:r>
              <w:t>1.76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20.10</w:t>
            </w:r>
          </w:p>
        </w:tc>
        <w:tc>
          <w:tcPr>
            <w:tcW w:w="2551" w:type="dxa"/>
            <w:vAlign w:val="center"/>
          </w:tcPr>
          <w:p>
            <w:pPr>
              <w:pStyle w:val="13"/>
            </w:pPr>
            <w:r>
              <w:t>20.10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20.10</w:t>
            </w:r>
          </w:p>
        </w:tc>
        <w:tc>
          <w:tcPr>
            <w:tcW w:w="2551" w:type="dxa"/>
            <w:vAlign w:val="center"/>
          </w:tcPr>
          <w:p>
            <w:pPr>
              <w:pStyle w:val="13"/>
            </w:pPr>
            <w:r>
              <w:t>20.10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975宁晋县供销合作社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975宁晋县供销合作社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975宁晋县供销合作社</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eastAsia="方正书宋_GBK"/>
                <w:lang w:val="en-US" w:eastAsia="zh-CN"/>
              </w:rPr>
            </w:pPr>
            <w:r>
              <w:rPr>
                <w:rFonts w:hint="eastAsia"/>
                <w:lang w:val="en-US" w:eastAsia="zh-CN"/>
              </w:rPr>
              <w:t>1</w:t>
            </w:r>
          </w:p>
        </w:tc>
        <w:tc>
          <w:tcPr>
            <w:tcW w:w="3798" w:type="dxa"/>
            <w:vAlign w:val="center"/>
          </w:tcPr>
          <w:p>
            <w:pPr>
              <w:pStyle w:val="14"/>
              <w:rPr>
                <w:rFonts w:hint="eastAsia" w:eastAsia="方正书宋_GBK"/>
                <w:lang w:val="en-US" w:eastAsia="zh-CN"/>
              </w:rPr>
            </w:pPr>
            <w:r>
              <w:rPr>
                <w:rFonts w:hint="eastAsia"/>
                <w:lang w:val="en-US" w:eastAsia="zh-CN"/>
              </w:rPr>
              <w:t>公务接待费</w:t>
            </w:r>
          </w:p>
        </w:tc>
        <w:tc>
          <w:tcPr>
            <w:tcW w:w="2381" w:type="dxa"/>
            <w:vAlign w:val="center"/>
          </w:tcPr>
          <w:p>
            <w:pPr>
              <w:pStyle w:val="13"/>
              <w:rPr>
                <w:rFonts w:hint="default" w:eastAsia="方正书宋_GBK"/>
                <w:lang w:val="en-US" w:eastAsia="zh-CN"/>
              </w:rPr>
            </w:pPr>
            <w:r>
              <w:rPr>
                <w:rFonts w:hint="eastAsia"/>
                <w:lang w:val="en-US" w:eastAsia="zh-CN"/>
              </w:rPr>
              <w:t>0.05</w:t>
            </w:r>
          </w:p>
        </w:tc>
        <w:tc>
          <w:tcPr>
            <w:tcW w:w="2381" w:type="dxa"/>
            <w:vAlign w:val="center"/>
          </w:tcPr>
          <w:p>
            <w:pPr>
              <w:pStyle w:val="13"/>
              <w:rPr>
                <w:rFonts w:hint="default" w:eastAsia="方正书宋_GBK"/>
                <w:lang w:val="en-US" w:eastAsia="zh-CN"/>
              </w:rPr>
            </w:pPr>
            <w:r>
              <w:rPr>
                <w:rFonts w:hint="eastAsia"/>
                <w:lang w:val="en-US" w:eastAsia="zh-CN"/>
              </w:rPr>
              <w:t>0.05</w:t>
            </w: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宁晋县供销合作社2023年部门预算信息公开情况说明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宁晋县供销合作社2023年部门预算信息公开情况说明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按照《预算法》、《地方预决算公开操作规程》和《关于进一步推进预算公开工作的实施意见》规定，现将宁晋县供销合作社2023年部门预算公开如下：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根据《宁晋县供销合作社职能配置、内设机构和人员编制规定》，宁晋县供销合作社的主要职责是：</w:t>
      </w:r>
    </w:p>
    <w:p>
      <w:pPr>
        <w:pStyle w:val="19"/>
      </w:pPr>
      <w:r>
        <w:t>1、供销流通管理。</w:t>
      </w:r>
    </w:p>
    <w:p>
      <w:pPr>
        <w:pStyle w:val="19"/>
      </w:pPr>
      <w:r>
        <w:t>贯彻落实党和政府商业流通有关方针政策，研究制定行业发展战略和规划，组织指导行业改革发展，负责行业管理，开展教育培训，维护合法权益。确保供销社事业改革、发展和壮大、发挥供销社在商业流通服务的作用。</w:t>
      </w:r>
    </w:p>
    <w:p>
      <w:pPr>
        <w:pStyle w:val="19"/>
      </w:pPr>
      <w:r>
        <w:t>2、服务三农事务管理。</w:t>
      </w:r>
    </w:p>
    <w:p>
      <w:pPr>
        <w:pStyle w:val="19"/>
      </w:pPr>
      <w:r>
        <w:t>贯彻落实党和政府有关服务“三农”方针政策，以供销合作社体系为依托，自下而上组建农民合作社联合社、创新组织体系、服务体系和农村金融体系。紧紧围绕“三农”工作大局，以密切与农民利益联结为核心，以提升为农服务能力为根本，以强化基层社和创新联合社治理机制为重点，按照政事分开、社企分开的方向，推进体制改革和机制创新，加快建成适应社会主义市场经济需要、适应城乡发展一体化需要、适应中国特色农业现代化需要的组织体系和服务机制。以供销合作社体系为依托，自下而上组建农民合作社联合社。供销合作社要把为农服务放在首位。面向农业现代化、面向农民生产生活，推动供销合作社由流通服务向全程农业社会化服务延伸、向全方位城乡社区服务拓展，加快形成综合性、规模化、可持续的为农服务体系，在农资供应、农产品流通、农民技能培训等重点领域和环节为农民提供便利实惠、安全优质的服务。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和综合平台。</w:t>
      </w:r>
    </w:p>
    <w:p>
      <w:pPr>
        <w:pStyle w:val="19"/>
      </w:pPr>
      <w:r>
        <w:t>3、物资储备管理。</w:t>
      </w:r>
    </w:p>
    <w:p>
      <w:pPr>
        <w:pStyle w:val="19"/>
      </w:pPr>
      <w:r>
        <w:t>按照政府授权，承担管理棉花、化肥、农药、羊毛、食盐及救灾物资等重要物资的储备任务。充分发挥供销社在流通领域的应急调控作用，调节商品供求关系，稳定物价、保障市场供应、保证防汛救灾的需要、增强政府对市场的宏观调控能力和应急保障。</w:t>
      </w:r>
    </w:p>
    <w:p>
      <w:pPr>
        <w:pStyle w:val="19"/>
      </w:pPr>
      <w:r>
        <w:rPr>
          <w:rFonts w:hint="eastAsia"/>
          <w:lang w:val="en-US" w:eastAsia="zh-CN"/>
        </w:rPr>
        <w:t>4</w:t>
      </w:r>
      <w:r>
        <w:t>、供销合作政务管理。</w:t>
      </w:r>
    </w:p>
    <w:p>
      <w:pPr>
        <w:pStyle w:val="19"/>
      </w:pPr>
      <w:r>
        <w:t>负责供销合作社系统综合业务管理和机关综合事务管理，确保各项业务工作谋划到位、顺利开展,保障机关工作正常高效运转。综合业务管理：制订系统发展战略和规划、指导系统业务活动和综合改革试点及事业发展；开展行业调查研究，制定相关行业政策、法规规章制度；信访接待、业务宣传、政务信息公开等工作。综合事务管理：会议组织管理、信息化建设与维护、机关财务和资产管理、标准化建设、基建及维修、设备购置、人事管理、机关党支部工作、老干部工作等。</w:t>
      </w:r>
    </w:p>
    <w:p>
      <w:pPr>
        <w:pStyle w:val="19"/>
      </w:pPr>
      <w:r>
        <w:rPr>
          <w:rFonts w:hint="eastAsia"/>
          <w:lang w:val="en-US" w:eastAsia="zh-CN"/>
        </w:rPr>
        <w:t>5</w:t>
      </w:r>
      <w:r>
        <w:t>、完成县委、县政府交办的其他任务。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宁晋县供销合作社本级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按照预算管理有关规定，目前我省部门预算的编制实行综合预算管理，即全部收入和支出都反映在预算中。宁晋县供销合作社机关及所属事业单位的收支包含在部门预算中。</w:t>
      </w:r>
    </w:p>
    <w:p>
      <w:pPr>
        <w:pStyle w:val="20"/>
      </w:pPr>
      <w:r>
        <w:t>根据县财政局（关于2023年县级部门预算的批复）的文件要求，2023年部门预算总收入为373.56万元，较2022年预算总收入（580.76万元）减少207.2万元，主要原因是项目减少。</w:t>
      </w:r>
    </w:p>
    <w:p>
      <w:pPr>
        <w:pStyle w:val="20"/>
      </w:pPr>
      <w:r>
        <w:t>2023年部门预算总支出373.56万元，较2022年预算总支出（580.76万元）减少207.2万元，主要原因是2023年项目减少，其中，2023年部门预算基本支出是142.84万元，其中，人员经费135.79万元，日常公用经费7.05万元；2022年部门预算项目支出230.72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我单位2023年日常公用经费共计安排7.05万元。具体安排：办公费</w:t>
      </w:r>
      <w:r>
        <w:rPr>
          <w:rFonts w:hint="eastAsia"/>
          <w:lang w:val="en-US" w:eastAsia="zh-CN"/>
        </w:rPr>
        <w:t>2.03</w:t>
      </w:r>
      <w:r>
        <w:t>万元，水费0.05万元，电费0.09万元，邮电费</w:t>
      </w:r>
      <w:r>
        <w:rPr>
          <w:rFonts w:hint="eastAsia"/>
          <w:lang w:val="en-US" w:eastAsia="zh-CN"/>
        </w:rPr>
        <w:t>1.00</w:t>
      </w:r>
      <w:r>
        <w:t>万元，差旅费0.67万元，会议费0.28万元，维修（护）费0.06万元，公务接待费0.05万元，工会经费1.06万元，福利费1.76万元。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我单位2023年预算为贯彻落实中央八项规定，坚持勤俭节约，采取有效措施，严控“三公”经费预算规模，2023年“三公”经费预算为0.05万元,比上年增加0.05万元。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按照县委、县政府工作部署，深入学习贯彻党的二十</w:t>
      </w:r>
      <w:r>
        <w:rPr>
          <w:rFonts w:hint="eastAsia"/>
          <w:lang w:val="en-US" w:eastAsia="zh-CN"/>
        </w:rPr>
        <w:t>大</w:t>
      </w:r>
      <w:bookmarkStart w:id="18" w:name="_GoBack"/>
      <w:bookmarkEnd w:id="18"/>
      <w:r>
        <w:t>精神，按照县政府授权，对重要农业生产资料、烟花爆竹、和再生资源经营进行组织协调管理，负责管理食盐、防汛、救灾物资等重要物资储备工作。按照有关规定，负责全县流通领域盐业行政管理及食盐批发、零售的监督管理和许可管理，负责市场工业用盐管理。组建宁晋县农村产权流转交易中心，开展农村产权流转交易信息平台发布。</w:t>
      </w:r>
    </w:p>
    <w:p>
      <w:pPr>
        <w:pStyle w:val="24"/>
        <w:rPr>
          <w:rFonts w:hint="default"/>
          <w:lang w:val="en-US" w:eastAsia="zh-CN"/>
        </w:rPr>
      </w:pPr>
      <w:r>
        <w:rPr>
          <w:rFonts w:hint="eastAsia"/>
          <w:lang w:val="en-US" w:eastAsia="zh-CN"/>
        </w:rPr>
        <w:t>（二）分项绩效目标</w:t>
      </w:r>
    </w:p>
    <w:p>
      <w:pPr>
        <w:pStyle w:val="24"/>
      </w:pPr>
      <w:r>
        <w:rPr>
          <w:rFonts w:hint="eastAsia"/>
          <w:lang w:val="en-US" w:eastAsia="zh-CN"/>
        </w:rPr>
        <w:t>1、</w:t>
      </w:r>
      <w:r>
        <w:t>确保深化供销社综合改革、发展和壮大、发挥供销社在商业流通服务的作用。</w:t>
      </w:r>
    </w:p>
    <w:p>
      <w:pPr>
        <w:pStyle w:val="24"/>
      </w:pPr>
      <w:r>
        <w:rPr>
          <w:rFonts w:hint="eastAsia"/>
          <w:lang w:val="en-US" w:eastAsia="zh-CN"/>
        </w:rPr>
        <w:t>绩效目标：</w:t>
      </w:r>
      <w:r>
        <w:t>健全农资、农副产品、日用消费品、再生资源回收利用四大网络，加快形成连锁化、规模化、品牌化经营服务新格局；发展农村电子务，形成网上交易、仓储物流、终端配送一体化经营，推动线上线下融合发展。社有企业实现跨越式发展，供销社体制机制明显优化，营业收入、利润总额和净资产均有不同程度增长。</w:t>
      </w:r>
    </w:p>
    <w:p>
      <w:pPr>
        <w:pStyle w:val="24"/>
      </w:pPr>
      <w:r>
        <w:rPr>
          <w:rFonts w:hint="eastAsia"/>
          <w:lang w:val="en-US" w:eastAsia="zh-CN"/>
        </w:rPr>
        <w:t>2、</w:t>
      </w:r>
      <w:r>
        <w:t>紧紧围绕“三农”工作大局，以密切与农民利益联结为核心，以提升为农服务能力为根本，以强化基层社和创新联合社治理机制为重点，按照政事分开、社企分开的方向，推进体制改革和机制创新，加快建成适应社会主义市场经济需要、适应城乡发展一体化需要、适应中国特色农业现代化需要的组织体系和服务机制。</w:t>
      </w:r>
    </w:p>
    <w:p>
      <w:pPr>
        <w:pStyle w:val="24"/>
      </w:pPr>
      <w:r>
        <w:rPr>
          <w:rFonts w:hint="eastAsia"/>
          <w:lang w:val="en-US" w:eastAsia="zh-CN"/>
        </w:rPr>
        <w:t>绩效目标：</w:t>
      </w:r>
      <w:r>
        <w:t>以供销合作社体系为依托，自下而上不断完善农民合作社联合社经营体系建设。</w:t>
      </w:r>
    </w:p>
    <w:p>
      <w:pPr>
        <w:pStyle w:val="24"/>
        <w:numPr>
          <w:ilvl w:val="0"/>
          <w:numId w:val="1"/>
        </w:numPr>
      </w:pPr>
      <w:r>
        <w:t>创建农村产权交易体系,拓宽“三农”融资的渠道，按照统一要求、标准、计划，完成各项工作的体系建设任务，实我县农村产权交易体系上下贯通、利益链接、一体化运营。</w:t>
      </w:r>
    </w:p>
    <w:p>
      <w:pPr>
        <w:pStyle w:val="24"/>
        <w:numPr>
          <w:ilvl w:val="0"/>
          <w:numId w:val="0"/>
        </w:numPr>
        <w:ind w:firstLine="560" w:firstLineChars="200"/>
      </w:pPr>
      <w:r>
        <w:rPr>
          <w:rFonts w:hint="eastAsia"/>
          <w:lang w:val="en-US" w:eastAsia="zh-CN"/>
        </w:rPr>
        <w:t>绩效目标：</w:t>
      </w:r>
      <w:r>
        <w:t>初步实现全县乡镇村全覆盖。初步开展交易业务。</w:t>
      </w:r>
    </w:p>
    <w:p>
      <w:pPr>
        <w:pStyle w:val="24"/>
        <w:numPr>
          <w:ilvl w:val="0"/>
          <w:numId w:val="1"/>
        </w:numPr>
        <w:ind w:left="0" w:leftChars="0" w:firstLine="560" w:firstLineChars="0"/>
      </w:pPr>
      <w:r>
        <w:t>按照政府授权，承担管理棉花、化肥、农药、食盐及救灾物资等重要物资的储备任务。</w:t>
      </w:r>
    </w:p>
    <w:p>
      <w:pPr>
        <w:pStyle w:val="24"/>
        <w:numPr>
          <w:ilvl w:val="0"/>
          <w:numId w:val="0"/>
        </w:numPr>
        <w:ind w:left="560" w:leftChars="0"/>
      </w:pPr>
      <w:r>
        <w:rPr>
          <w:rFonts w:hint="eastAsia"/>
          <w:lang w:val="en-US" w:eastAsia="zh-CN"/>
        </w:rPr>
        <w:t>绩效目标：</w:t>
      </w:r>
      <w:r>
        <w:t>调节商品供求关系，稳定物价、保障市场供应、保证防汛救灾的需要、增强政府对市场的宏观调控能力和应急保障。</w:t>
      </w:r>
    </w:p>
    <w:p>
      <w:pPr>
        <w:pStyle w:val="24"/>
      </w:pPr>
      <w:r>
        <w:rPr>
          <w:rFonts w:hint="eastAsia"/>
          <w:lang w:val="en-US" w:eastAsia="zh-CN"/>
        </w:rPr>
        <w:t>5、</w:t>
      </w:r>
      <w:r>
        <w:t>会议组织管理、信息化建设与维护、机关财务和资产管理、标准化建设、基建及维修、设备购置、人事管理、机关党工委工作、老干部工作等。</w:t>
      </w:r>
    </w:p>
    <w:p>
      <w:pPr>
        <w:pStyle w:val="25"/>
        <w:rPr>
          <w:rFonts w:hint="default" w:eastAsia="方正仿宋_GBK"/>
          <w:lang w:val="en-US" w:eastAsia="zh-CN"/>
        </w:rPr>
      </w:pPr>
      <w:r>
        <w:rPr>
          <w:rFonts w:hint="eastAsia"/>
          <w:lang w:eastAsia="zh-CN"/>
        </w:rPr>
        <w:t>（</w:t>
      </w:r>
      <w:r>
        <w:rPr>
          <w:rFonts w:hint="eastAsia"/>
          <w:lang w:val="en-US" w:eastAsia="zh-CN"/>
        </w:rPr>
        <w:t>三</w:t>
      </w:r>
      <w:r>
        <w:rPr>
          <w:rFonts w:hint="eastAsia"/>
          <w:lang w:eastAsia="zh-CN"/>
        </w:rPr>
        <w:t>）</w:t>
      </w:r>
      <w:r>
        <w:rPr>
          <w:rFonts w:hint="eastAsia"/>
          <w:lang w:val="en-US" w:eastAsia="zh-CN"/>
        </w:rPr>
        <w:t>工作保障措施</w:t>
      </w:r>
    </w:p>
    <w:p>
      <w:pPr>
        <w:pStyle w:val="25"/>
      </w:pPr>
      <w:r>
        <w:t>1、制定宁晋县深化供销合作社综合改革实施方案，指导推进全县供销社综合改革工作。按照县政府授权，对重要农业生产资料、和再生资源经营进行组织协调管理，负责管理食盐、防汛、救灾物资等重要物资储备工作。组建供销集团（资产运营管理中心）指导全县供销社社属企业改革、建立现代企业制度、管理运营本机社社有资产，积极指导全县供销社的业务活动，组建宁晋县农村产权交易中心，参与乡村振兴、壮大农村集体经济和推进农业产业化经营，创新市场营销。</w:t>
      </w:r>
    </w:p>
    <w:p>
      <w:pPr>
        <w:pStyle w:val="25"/>
      </w:pPr>
      <w:r>
        <w:t>2、加强支出管理，狠抓任务落实。按照“谁花钱、谁负责，谁牵总、谁主责”的原则，明确业务单位（处室）预算绩 效管理职责。充分调动各项目主管单位（处室）的积极性和主动性，由业务单位（处室）负责科学制定分管项目和内容 的中期、终期绩效目标和评价指标，动态收集评估数据信息，及时整改调整，优化支出结构，提高财政资金使用效益， 确保财务与业务工作紧密衔接。</w:t>
      </w:r>
    </w:p>
    <w:p>
      <w:pPr>
        <w:pStyle w:val="25"/>
        <w:ind w:left="0" w:leftChars="0" w:firstLine="560" w:firstLineChars="200"/>
      </w:pPr>
      <w:r>
        <w:t>3、编实编细预算，强化预算执行。编制预算要保障部门履行基本职责所需经费，保障重点工作经费，以精打细算、 勤俭节约、科学合理的原则编细预算。在执行过程中强化财政预算执行的刚性约束，依规履行政府采购程序，尽快启动 项目，及时支付资金，确保按照时间节点完成支出任务。督促有关项目单位加快执行进度。规范财政资金使用和管理， 发挥财政资金的最大使用效益。</w:t>
      </w:r>
    </w:p>
    <w:p>
      <w:pPr>
        <w:pStyle w:val="25"/>
      </w:pP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default" w:ascii="Times New Roman" w:hAnsi="Times New Roman" w:eastAsia="方正仿宋_GBK" w:cs="Times New Roman"/>
          <w:sz w:val="28"/>
          <w:szCs w:val="24"/>
          <w:lang w:val="en-US" w:eastAsia="zh-CN" w:bidi="ar-SA"/>
        </w:r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1、2023合同制退休人员绩效目标表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1人数</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达到政策要求</w:t>
            </w:r>
          </w:p>
        </w:tc>
        <w:tc>
          <w:tcPr>
            <w:tcW w:w="2551" w:type="dxa"/>
            <w:vAlign w:val="center"/>
          </w:tcPr>
          <w:p>
            <w:pPr>
              <w:pStyle w:val="14"/>
            </w:pPr>
            <w:r>
              <w:t>14745元/年</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2、2023解决遗留问题资金绩效目标表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保障发放人数</w:t>
            </w:r>
          </w:p>
        </w:tc>
        <w:tc>
          <w:tcPr>
            <w:tcW w:w="2835" w:type="dxa"/>
            <w:vAlign w:val="center"/>
          </w:tcPr>
          <w:p>
            <w:pPr>
              <w:pStyle w:val="14"/>
            </w:pPr>
            <w:r>
              <w:t>保证人员发放的人数</w:t>
            </w:r>
          </w:p>
        </w:tc>
        <w:tc>
          <w:tcPr>
            <w:tcW w:w="2551" w:type="dxa"/>
            <w:vAlign w:val="center"/>
          </w:tcPr>
          <w:p>
            <w:pPr>
              <w:pStyle w:val="14"/>
            </w:pPr>
            <w:r>
              <w:t>＝45人数</w:t>
            </w:r>
          </w:p>
        </w:tc>
        <w:tc>
          <w:tcPr>
            <w:tcW w:w="2268" w:type="dxa"/>
            <w:vAlign w:val="center"/>
          </w:tcPr>
          <w:p>
            <w:pPr>
              <w:pStyle w:val="14"/>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发放计算正确率</w:t>
            </w:r>
          </w:p>
        </w:tc>
        <w:tc>
          <w:tcPr>
            <w:tcW w:w="2835" w:type="dxa"/>
            <w:vAlign w:val="center"/>
          </w:tcPr>
          <w:p>
            <w:pPr>
              <w:pStyle w:val="14"/>
            </w:pPr>
            <w:r>
              <w:t>实际发放额/应发放额*100%</w:t>
            </w:r>
          </w:p>
        </w:tc>
        <w:tc>
          <w:tcPr>
            <w:tcW w:w="2551" w:type="dxa"/>
            <w:vAlign w:val="center"/>
          </w:tcPr>
          <w:p>
            <w:pPr>
              <w:pStyle w:val="14"/>
            </w:pPr>
            <w:r>
              <w:t>＝100%</w:t>
            </w:r>
          </w:p>
        </w:tc>
        <w:tc>
          <w:tcPr>
            <w:tcW w:w="2268" w:type="dxa"/>
            <w:vAlign w:val="center"/>
          </w:tcPr>
          <w:p>
            <w:pPr>
              <w:pStyle w:val="14"/>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w:t>
            </w:r>
          </w:p>
        </w:tc>
        <w:tc>
          <w:tcPr>
            <w:tcW w:w="2835" w:type="dxa"/>
            <w:vAlign w:val="center"/>
          </w:tcPr>
          <w:p>
            <w:pPr>
              <w:pStyle w:val="14"/>
            </w:pPr>
            <w:r>
              <w:t>人均经费达到政策要求</w:t>
            </w:r>
          </w:p>
        </w:tc>
        <w:tc>
          <w:tcPr>
            <w:tcW w:w="2551" w:type="dxa"/>
            <w:vAlign w:val="center"/>
          </w:tcPr>
          <w:p>
            <w:pPr>
              <w:pStyle w:val="14"/>
            </w:pPr>
            <w:r>
              <w:t>≥1500元/年</w:t>
            </w:r>
          </w:p>
        </w:tc>
        <w:tc>
          <w:tcPr>
            <w:tcW w:w="2268" w:type="dxa"/>
            <w:vAlign w:val="center"/>
          </w:tcPr>
          <w:p>
            <w:pPr>
              <w:pStyle w:val="14"/>
            </w:pPr>
            <w:r>
              <w:t>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3、2023重点退休人员养老金绩效目标表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14人数</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20889元/年</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2023年，宁晋县供销合作社安排政府采购预算0.00万元。具体内容见下表。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975宁晋县供销合作社</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宁晋县供销合作社（含所属单位）上年末固定资产金额为0.00万元（详见下表）。本年度拟购置固定资产总额为0.00万元，已按要求列入政府采购预算，详见政府采购预算表。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975宁晋县供销合作社</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680D9C"/>
    <w:multiLevelType w:val="singleLevel"/>
    <w:tmpl w:val="D1680D9C"/>
    <w:lvl w:ilvl="0" w:tentative="0">
      <w:start w:val="3"/>
      <w:numFmt w:val="decimal"/>
      <w:suff w:val="nothing"/>
      <w:lvlText w:val="%1、"/>
      <w:lvlJc w:val="left"/>
    </w:lvl>
  </w:abstractNum>
  <w:abstractNum w:abstractNumId="1">
    <w:nsid w:val="7AE5C624"/>
    <w:multiLevelType w:val="singleLevel"/>
    <w:tmpl w:val="7AE5C624"/>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I1NWU5ZmUyYzdmMTNkYzNjZTExMWQxMzJjNzNhMGYifQ=="/>
  </w:docVars>
  <w:rsids>
    <w:rsidRoot w:val="00000000"/>
    <w:rsid w:val="08436BB9"/>
    <w:rsid w:val="1B595AD1"/>
    <w:rsid w:val="3FF8585A"/>
    <w:rsid w:val="52181700"/>
    <w:rsid w:val="62536504"/>
    <w:rsid w:val="7D8E03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2023-05-27T16:32:35Z</dcterms:created>
  <dcterms:modified xsi:type="dcterms:W3CDTF">2023-05-27T08:32:35Z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2023-05-27T16:32:34Z</dcterms:created>
  <dcterms:modified xsi:type="dcterms:W3CDTF">2023-05-27T08:32:34Z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2023-05-27T16:32:34Z</dcterms:created>
  <dcterms:modified xsi:type="dcterms:W3CDTF">2023-05-27T08:32:34Z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2023-05-27T16:32:34Z</dcterms:created>
  <dcterms:modified xsi:type="dcterms:W3CDTF">2023-05-27T08:32:34Z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2023-05-27T16:32:31Z</dcterms:created>
  <dcterms:modified xsi:type="dcterms:W3CDTF">2023-05-27T08:32:31Z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2023-05-27T16:32:30Z</dcterms:created>
  <dcterms:modified xsi:type="dcterms:W3CDTF">2023-05-27T08:32:30Z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2023-05-27T16:32:29Z</dcterms:created>
  <dcterms:modified xsi:type="dcterms:W3CDTF">2023-05-27T08:32:29Z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2023-05-27T16:32:30Z</dcterms:created>
  <dcterms:modified xsi:type="dcterms:W3CDTF">2023-05-27T08:32:30Z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2023-05-27T16:32:30Z</dcterms:created>
  <dcterms:modified xsi:type="dcterms:W3CDTF">2023-05-27T08:32:30Z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2023-05-27T16:32:30Z</dcterms:created>
  <dcterms:modified xsi:type="dcterms:W3CDTF">2023-05-27T08:32:30Z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2023-05-27T16:32:35Z</dcterms:created>
  <dcterms:modified xsi:type="dcterms:W3CDTF">2023-05-27T08:32:35Z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021c102-4d23-45e0-a288-63bac1991a0f}">
  <ds:schemaRefs/>
</ds:datastoreItem>
</file>

<file path=customXml/itemProps10.xml><?xml version="1.0" encoding="utf-8"?>
<ds:datastoreItem xmlns:ds="http://schemas.openxmlformats.org/officeDocument/2006/customXml" ds:itemID="{67315a03-9683-49af-ba67-dde39776a20f}">
  <ds:schemaRefs/>
</ds:datastoreItem>
</file>

<file path=customXml/itemProps11.xml><?xml version="1.0" encoding="utf-8"?>
<ds:datastoreItem xmlns:ds="http://schemas.openxmlformats.org/officeDocument/2006/customXml" ds:itemID="{d1f999ed-351c-4e08-bdc0-1ee2880073d4}">
  <ds:schemaRefs/>
</ds:datastoreItem>
</file>

<file path=customXml/itemProps12.xml><?xml version="1.0" encoding="utf-8"?>
<ds:datastoreItem xmlns:ds="http://schemas.openxmlformats.org/officeDocument/2006/customXml" ds:itemID="{c90e0c06-1476-4ef2-959e-eb77ada9315c}">
  <ds:schemaRefs/>
</ds:datastoreItem>
</file>

<file path=customXml/itemProps13.xml><?xml version="1.0" encoding="utf-8"?>
<ds:datastoreItem xmlns:ds="http://schemas.openxmlformats.org/officeDocument/2006/customXml" ds:itemID="{cdba5879-1dc4-4b37-b675-d641dd1b67bc}">
  <ds:schemaRefs/>
</ds:datastoreItem>
</file>

<file path=customXml/itemProps14.xml><?xml version="1.0" encoding="utf-8"?>
<ds:datastoreItem xmlns:ds="http://schemas.openxmlformats.org/officeDocument/2006/customXml" ds:itemID="{bf3b62c1-836d-4c0a-a742-ffc1db795275}">
  <ds:schemaRefs/>
</ds:datastoreItem>
</file>

<file path=customXml/itemProps15.xml><?xml version="1.0" encoding="utf-8"?>
<ds:datastoreItem xmlns:ds="http://schemas.openxmlformats.org/officeDocument/2006/customXml" ds:itemID="{7a83cbf4-bdcb-488c-aed8-cf884207e1ff}">
  <ds:schemaRefs/>
</ds:datastoreItem>
</file>

<file path=customXml/itemProps16.xml><?xml version="1.0" encoding="utf-8"?>
<ds:datastoreItem xmlns:ds="http://schemas.openxmlformats.org/officeDocument/2006/customXml" ds:itemID="{c31ee15a-abb4-483b-ab71-4e65ed771681}">
  <ds:schemaRefs/>
</ds:datastoreItem>
</file>

<file path=customXml/itemProps17.xml><?xml version="1.0" encoding="utf-8"?>
<ds:datastoreItem xmlns:ds="http://schemas.openxmlformats.org/officeDocument/2006/customXml" ds:itemID="{dfd94318-512f-4f07-8fee-7f76c305c2a8}">
  <ds:schemaRefs/>
</ds:datastoreItem>
</file>

<file path=customXml/itemProps18.xml><?xml version="1.0" encoding="utf-8"?>
<ds:datastoreItem xmlns:ds="http://schemas.openxmlformats.org/officeDocument/2006/customXml" ds:itemID="{1aada570-a60d-4526-8473-6ecf049ba0fa}">
  <ds:schemaRefs/>
</ds:datastoreItem>
</file>

<file path=customXml/itemProps19.xml><?xml version="1.0" encoding="utf-8"?>
<ds:datastoreItem xmlns:ds="http://schemas.openxmlformats.org/officeDocument/2006/customXml" ds:itemID="{a1cb9a22-4914-43c3-82ee-531a8230305e}">
  <ds:schemaRefs/>
</ds:datastoreItem>
</file>

<file path=customXml/itemProps2.xml><?xml version="1.0" encoding="utf-8"?>
<ds:datastoreItem xmlns:ds="http://schemas.openxmlformats.org/officeDocument/2006/customXml" ds:itemID="{924ba183-c9bf-4b65-baa4-6de79cb6501d}">
  <ds:schemaRefs/>
</ds:datastoreItem>
</file>

<file path=customXml/itemProps20.xml><?xml version="1.0" encoding="utf-8"?>
<ds:datastoreItem xmlns:ds="http://schemas.openxmlformats.org/officeDocument/2006/customXml" ds:itemID="{a2a4e0cc-7567-4678-8428-0146ccee05da}">
  <ds:schemaRefs/>
</ds:datastoreItem>
</file>

<file path=customXml/itemProps21.xml><?xml version="1.0" encoding="utf-8"?>
<ds:datastoreItem xmlns:ds="http://schemas.openxmlformats.org/officeDocument/2006/customXml" ds:itemID="{dd9a4e80-3362-4780-9c48-385524681203}">
  <ds:schemaRefs/>
</ds:datastoreItem>
</file>

<file path=customXml/itemProps22.xml><?xml version="1.0" encoding="utf-8"?>
<ds:datastoreItem xmlns:ds="http://schemas.openxmlformats.org/officeDocument/2006/customXml" ds:itemID="{16e19df6-e7cb-4f5a-a55c-c3de3b0b80dd}">
  <ds:schemaRefs/>
</ds:datastoreItem>
</file>

<file path=customXml/itemProps3.xml><?xml version="1.0" encoding="utf-8"?>
<ds:datastoreItem xmlns:ds="http://schemas.openxmlformats.org/officeDocument/2006/customXml" ds:itemID="{9541efb2-00a3-4c62-b241-73e03af1e104}">
  <ds:schemaRefs/>
</ds:datastoreItem>
</file>

<file path=customXml/itemProps4.xml><?xml version="1.0" encoding="utf-8"?>
<ds:datastoreItem xmlns:ds="http://schemas.openxmlformats.org/officeDocument/2006/customXml" ds:itemID="{b72468dc-e749-46a4-905b-5560080b4a1e}">
  <ds:schemaRefs/>
</ds:datastoreItem>
</file>

<file path=customXml/itemProps5.xml><?xml version="1.0" encoding="utf-8"?>
<ds:datastoreItem xmlns:ds="http://schemas.openxmlformats.org/officeDocument/2006/customXml" ds:itemID="{30bb9a37-1b97-43c8-8531-c7747545b57c}">
  <ds:schemaRefs/>
</ds:datastoreItem>
</file>

<file path=customXml/itemProps6.xml><?xml version="1.0" encoding="utf-8"?>
<ds:datastoreItem xmlns:ds="http://schemas.openxmlformats.org/officeDocument/2006/customXml" ds:itemID="{b30767b6-97ad-438c-b5d3-e9fad4bc0fb7}">
  <ds:schemaRefs/>
</ds:datastoreItem>
</file>

<file path=customXml/itemProps7.xml><?xml version="1.0" encoding="utf-8"?>
<ds:datastoreItem xmlns:ds="http://schemas.openxmlformats.org/officeDocument/2006/customXml" ds:itemID="{a64ad708-1f65-4ba6-ad6f-bc69d6249d49}">
  <ds:schemaRefs/>
</ds:datastoreItem>
</file>

<file path=customXml/itemProps8.xml><?xml version="1.0" encoding="utf-8"?>
<ds:datastoreItem xmlns:ds="http://schemas.openxmlformats.org/officeDocument/2006/customXml" ds:itemID="{c405eed2-222e-4e76-b69e-8f985715b718}">
  <ds:schemaRefs/>
</ds:datastoreItem>
</file>

<file path=customXml/itemProps9.xml><?xml version="1.0" encoding="utf-8"?>
<ds:datastoreItem xmlns:ds="http://schemas.openxmlformats.org/officeDocument/2006/customXml" ds:itemID="{c168ec6f-3fd1-4bcd-81bd-530a8107894d}">
  <ds:schemaRefs/>
</ds:datastoreItem>
</file>

<file path=docProps/app.xml><?xml version="1.0" encoding="utf-8"?>
<Properties xmlns="http://schemas.openxmlformats.org/officeDocument/2006/extended-properties" xmlns:vt="http://schemas.openxmlformats.org/officeDocument/2006/docPropsVTypes">
  <Pages>76</Pages>
  <Words>13996</Words>
  <Characters>16986</Characters>
  <TotalTime>35</TotalTime>
  <ScaleCrop>false</ScaleCrop>
  <LinksUpToDate>false</LinksUpToDate>
  <CharactersWithSpaces>17260</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2023-05-27T16:32:00Z</dcterms:created>
  <dc:creator>86188</dc:creator>
  <cp:lastModifiedBy>Administrator</cp:lastModifiedBy>
  <cp:lastPrinted>2023-09-04T09:09:00Z</cp:lastPrinted>
  <dcterms:modified xsi:type="dcterms:W3CDTF">2023-09-19T07:18:37Z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9FDEC8654897442FB5298D07CBCB0DAA_12</vt:lpwstr>
  </property>
</Properties>
</file>