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第二部分  </w:t>
      </w:r>
      <w:r>
        <w:rPr>
          <w:rFonts w:hint="eastAsia" w:ascii="方正小标宋_GBK" w:hAnsi="方正小标宋_GBK" w:eastAsia="方正小标宋_GBK" w:cs="方正小标宋_GBK"/>
          <w:color w:val="000000"/>
          <w:sz w:val="72"/>
          <w:lang w:val="en-US" w:eastAsia="zh-CN"/>
        </w:rPr>
        <w:t>宁晋县行政审批局</w:t>
      </w:r>
      <w:r>
        <w:rPr>
          <w:rFonts w:ascii="方正小标宋_GBK" w:hAnsi="方正小标宋_GBK" w:eastAsia="方正小标宋_GBK" w:cs="方正小标宋_GBK"/>
          <w:color w:val="000000"/>
          <w:sz w:val="72"/>
        </w:rPr>
        <w:t>单位预算</w:t>
      </w:r>
    </w:p>
    <w:p>
      <w:pPr>
        <w:jc w:val="center"/>
        <w:outlineLvl w:val="3"/>
      </w:pPr>
      <w:bookmarkStart w:id="0" w:name="_Toc_4_4_0000000019"/>
      <w:r>
        <w:rPr>
          <w:rFonts w:ascii="方正小标宋_GBK" w:hAnsi="方正小标宋_GBK" w:eastAsia="方正小标宋_GBK" w:cs="方正小标宋_GBK"/>
          <w:color w:val="000000"/>
          <w:sz w:val="44"/>
        </w:rPr>
        <w:t>一、宁晋县行政审批局本级收支预算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4"/>
            </w:pPr>
            <w:r>
              <w:t>436001宁晋县行政审批局本级</w:t>
            </w:r>
          </w:p>
        </w:tc>
        <w:tc>
          <w:tcPr>
            <w:tcW w:w="2126" w:type="dxa"/>
            <w:tcBorders>
              <w:top w:val="single" w:color="FFFFFF" w:sz="6" w:space="0"/>
              <w:left w:val="single" w:color="FFFFFF" w:sz="6" w:space="0"/>
              <w:right w:val="single" w:color="FFFFFF" w:sz="6" w:space="0"/>
            </w:tcBorders>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rPr>
                <w:rFonts w:hint="eastAsia" w:eastAsia="方正书宋_GBK"/>
                <w:lang w:eastAsia="zh-CN"/>
              </w:rPr>
            </w:pPr>
            <w:r>
              <w:rPr>
                <w:rFonts w:hint="eastAsia"/>
                <w:lang w:eastAsia="zh-CN"/>
              </w:rPr>
              <w:t>844.94</w:t>
            </w:r>
          </w:p>
        </w:tc>
        <w:tc>
          <w:tcPr>
            <w:tcW w:w="4535" w:type="dxa"/>
            <w:vAlign w:val="center"/>
          </w:tcPr>
          <w:p>
            <w:pPr>
              <w:pStyle w:val="9"/>
            </w:pPr>
            <w:r>
              <w:t>一、一般公共服务支出</w:t>
            </w:r>
          </w:p>
        </w:tc>
        <w:tc>
          <w:tcPr>
            <w:tcW w:w="2126" w:type="dxa"/>
            <w:vAlign w:val="center"/>
          </w:tcPr>
          <w:p>
            <w:pPr>
              <w:pStyle w:val="10"/>
              <w:rPr>
                <w:rFonts w:hint="eastAsia" w:eastAsia="方正书宋_GBK"/>
                <w:lang w:eastAsia="zh-CN"/>
              </w:rPr>
            </w:pPr>
            <w:r>
              <w:rPr>
                <w:rFonts w:hint="eastAsia"/>
                <w:lang w:eastAsia="zh-CN"/>
              </w:rPr>
              <w:t>726.05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五、事业收入</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r>
              <w:t>六、事业单位经营收入</w:t>
            </w: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r>
              <w:t>七、上级补助收入</w:t>
            </w: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r>
              <w:t>八、附属单位上缴收入</w:t>
            </w: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55.07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r>
              <w:t>九、其他收入</w:t>
            </w: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二十七、灾害防治及应急管理共同财政事权转移支付支出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三十一、抗疫特别国债安排的支出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三十二、人行科目</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4535" w:type="dxa"/>
            <w:vAlign w:val="center"/>
          </w:tcPr>
          <w:p>
            <w:pPr>
              <w:pStyle w:val="11"/>
            </w:pPr>
            <w:r>
              <w:t>本年收入合计</w:t>
            </w:r>
          </w:p>
        </w:tc>
        <w:tc>
          <w:tcPr>
            <w:tcW w:w="2126" w:type="dxa"/>
            <w:vAlign w:val="center"/>
          </w:tcPr>
          <w:p>
            <w:pPr>
              <w:pStyle w:val="12"/>
              <w:rPr>
                <w:rFonts w:hint="eastAsia" w:eastAsia="方正书宋_GBK"/>
                <w:lang w:eastAsia="zh-CN"/>
              </w:rPr>
            </w:pPr>
            <w:r>
              <w:rPr>
                <w:rFonts w:hint="eastAsia"/>
                <w:lang w:eastAsia="zh-CN"/>
              </w:rPr>
              <w:t>844.94</w:t>
            </w:r>
          </w:p>
        </w:tc>
        <w:tc>
          <w:tcPr>
            <w:tcW w:w="4535" w:type="dxa"/>
            <w:vAlign w:val="center"/>
          </w:tcPr>
          <w:p>
            <w:pPr>
              <w:pStyle w:val="11"/>
            </w:pPr>
            <w:r>
              <w:t>本年支出合计</w:t>
            </w:r>
          </w:p>
        </w:tc>
        <w:tc>
          <w:tcPr>
            <w:tcW w:w="2126" w:type="dxa"/>
            <w:vAlign w:val="center"/>
          </w:tcPr>
          <w:p>
            <w:pPr>
              <w:pStyle w:val="12"/>
              <w:rPr>
                <w:rFonts w:hint="eastAsia" w:eastAsia="方正书宋_GBK"/>
                <w:lang w:eastAsia="zh-CN"/>
              </w:rPr>
            </w:pPr>
            <w:r>
              <w:rPr>
                <w:rFonts w:hint="eastAsia"/>
                <w:lang w:eastAsia="zh-CN"/>
              </w:rPr>
              <w:t>844.94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4535" w:type="dxa"/>
            <w:vAlign w:val="center"/>
          </w:tcPr>
          <w:p>
            <w:pPr>
              <w:pStyle w:val="9"/>
            </w:pPr>
            <w:r>
              <w:t>上年结转结余</w:t>
            </w:r>
          </w:p>
        </w:tc>
        <w:tc>
          <w:tcPr>
            <w:tcW w:w="2126" w:type="dxa"/>
            <w:vAlign w:val="center"/>
          </w:tcPr>
          <w:p>
            <w:pPr>
              <w:pStyle w:val="10"/>
            </w:pP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4535" w:type="dxa"/>
            <w:vAlign w:val="center"/>
          </w:tcPr>
          <w:p>
            <w:pPr>
              <w:pStyle w:val="11"/>
            </w:pPr>
            <w:r>
              <w:t>收入总计</w:t>
            </w:r>
          </w:p>
        </w:tc>
        <w:tc>
          <w:tcPr>
            <w:tcW w:w="2126" w:type="dxa"/>
            <w:vAlign w:val="center"/>
          </w:tcPr>
          <w:p>
            <w:pPr>
              <w:pStyle w:val="12"/>
              <w:rPr>
                <w:rFonts w:hint="eastAsia" w:eastAsia="方正书宋_GBK"/>
                <w:lang w:eastAsia="zh-CN"/>
              </w:rPr>
            </w:pPr>
            <w:r>
              <w:rPr>
                <w:rFonts w:hint="eastAsia"/>
                <w:lang w:eastAsia="zh-CN"/>
              </w:rPr>
              <w:t>844.94</w:t>
            </w:r>
          </w:p>
        </w:tc>
        <w:tc>
          <w:tcPr>
            <w:tcW w:w="4535" w:type="dxa"/>
            <w:vAlign w:val="center"/>
          </w:tcPr>
          <w:p>
            <w:pPr>
              <w:pStyle w:val="11"/>
            </w:pPr>
            <w:r>
              <w:t>支出总计</w:t>
            </w:r>
          </w:p>
        </w:tc>
        <w:tc>
          <w:tcPr>
            <w:tcW w:w="2126" w:type="dxa"/>
            <w:vAlign w:val="center"/>
          </w:tcPr>
          <w:p>
            <w:pPr>
              <w:pStyle w:val="12"/>
              <w:rPr>
                <w:rFonts w:hint="eastAsia" w:eastAsia="方正书宋_GBK"/>
                <w:lang w:eastAsia="zh-CN"/>
              </w:rPr>
            </w:pPr>
            <w:r>
              <w:rPr>
                <w:rFonts w:hint="eastAsia"/>
                <w:lang w:eastAsia="zh-CN"/>
              </w:rPr>
              <w:t>844.94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436001宁晋县行政审批局本级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20103</w:t>
            </w:r>
          </w:p>
        </w:tc>
        <w:tc>
          <w:tcPr>
            <w:tcW w:w="1559" w:type="dxa"/>
            <w:vAlign w:val="center"/>
          </w:tcPr>
          <w:p>
            <w:pPr>
              <w:pStyle w:val="9"/>
            </w:pPr>
            <w:r>
              <w:t>政府办公厅（室）及相关机构事务</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2010301</w:t>
            </w:r>
          </w:p>
        </w:tc>
        <w:tc>
          <w:tcPr>
            <w:tcW w:w="1559" w:type="dxa"/>
            <w:vAlign w:val="center"/>
          </w:tcPr>
          <w:p>
            <w:pPr>
              <w:pStyle w:val="9"/>
            </w:pPr>
            <w:r>
              <w:t>行政运行</w:t>
            </w:r>
          </w:p>
        </w:tc>
        <w:tc>
          <w:tcPr>
            <w:tcW w:w="1134" w:type="dxa"/>
            <w:vAlign w:val="center"/>
          </w:tcPr>
          <w:p>
            <w:pPr>
              <w:pStyle w:val="10"/>
            </w:pPr>
            <w:r>
              <w:t>420.03</w:t>
            </w:r>
          </w:p>
        </w:tc>
        <w:tc>
          <w:tcPr>
            <w:tcW w:w="1134" w:type="dxa"/>
            <w:vAlign w:val="center"/>
          </w:tcPr>
          <w:p>
            <w:pPr>
              <w:pStyle w:val="10"/>
            </w:pPr>
            <w:r>
              <w:t>420.03</w:t>
            </w:r>
          </w:p>
        </w:tc>
        <w:tc>
          <w:tcPr>
            <w:tcW w:w="1134" w:type="dxa"/>
            <w:vAlign w:val="center"/>
          </w:tcPr>
          <w:p>
            <w:pPr>
              <w:pStyle w:val="10"/>
            </w:pPr>
            <w:r>
              <w:t>420.03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2010306</w:t>
            </w:r>
          </w:p>
        </w:tc>
        <w:tc>
          <w:tcPr>
            <w:tcW w:w="1559" w:type="dxa"/>
            <w:vAlign w:val="center"/>
          </w:tcPr>
          <w:p>
            <w:pPr>
              <w:pStyle w:val="9"/>
            </w:pPr>
            <w:r>
              <w:t>政务公开审批</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55.07</w:t>
            </w:r>
          </w:p>
        </w:tc>
        <w:tc>
          <w:tcPr>
            <w:tcW w:w="1134" w:type="dxa"/>
            <w:vAlign w:val="center"/>
          </w:tcPr>
          <w:p>
            <w:pPr>
              <w:pStyle w:val="10"/>
            </w:pPr>
            <w:r>
              <w:t>55.07</w:t>
            </w:r>
          </w:p>
        </w:tc>
        <w:tc>
          <w:tcPr>
            <w:tcW w:w="1134" w:type="dxa"/>
            <w:vAlign w:val="center"/>
          </w:tcPr>
          <w:p>
            <w:pPr>
              <w:pStyle w:val="10"/>
            </w:pPr>
            <w:r>
              <w:t>55.07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20827</w:t>
            </w:r>
          </w:p>
        </w:tc>
        <w:tc>
          <w:tcPr>
            <w:tcW w:w="1559" w:type="dxa"/>
            <w:vAlign w:val="center"/>
          </w:tcPr>
          <w:p>
            <w:pPr>
              <w:pStyle w:val="9"/>
            </w:pPr>
            <w:r>
              <w:t>财政对其他社会保险基金的补助</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2082702</w:t>
            </w:r>
          </w:p>
        </w:tc>
        <w:tc>
          <w:tcPr>
            <w:tcW w:w="1559" w:type="dxa"/>
            <w:vAlign w:val="center"/>
          </w:tcPr>
          <w:p>
            <w:pPr>
              <w:pStyle w:val="9"/>
            </w:pPr>
            <w:r>
              <w:t>财政对工伤保险基金的补助</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rPr>
                <w:rFonts w:hint="eastAsia" w:eastAsia="方正书宋_GBK"/>
                <w:lang w:eastAsia="zh-CN"/>
              </w:rPr>
            </w:pPr>
            <w:r>
              <w:rPr>
                <w:rFonts w:hint="eastAsia"/>
                <w:lang w:eastAsia="zh-CN"/>
              </w:rPr>
              <w:t>844.94</w:t>
            </w:r>
          </w:p>
        </w:tc>
        <w:tc>
          <w:tcPr>
            <w:tcW w:w="1361" w:type="dxa"/>
            <w:vAlign w:val="center"/>
          </w:tcPr>
          <w:p>
            <w:pPr>
              <w:pStyle w:val="12"/>
            </w:pPr>
            <w:r>
              <w:t>538.92</w:t>
            </w:r>
          </w:p>
        </w:tc>
        <w:tc>
          <w:tcPr>
            <w:tcW w:w="1361" w:type="dxa"/>
            <w:vAlign w:val="center"/>
          </w:tcPr>
          <w:p>
            <w:pPr>
              <w:pStyle w:val="12"/>
              <w:rPr>
                <w:rFonts w:hint="eastAsia" w:eastAsia="方正书宋_GBK"/>
                <w:lang w:eastAsia="zh-CN"/>
              </w:rPr>
            </w:pPr>
            <w:r>
              <w:rPr>
                <w:rFonts w:hint="eastAsia"/>
                <w:lang w:eastAsia="zh-CN"/>
              </w:rPr>
              <w:t>306.02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rPr>
                <w:rFonts w:hint="eastAsia" w:eastAsia="方正书宋_GBK"/>
                <w:lang w:eastAsia="zh-CN"/>
              </w:rPr>
            </w:pPr>
            <w:r>
              <w:rPr>
                <w:rFonts w:hint="eastAsia"/>
                <w:lang w:eastAsia="zh-CN"/>
              </w:rPr>
              <w:t>726.05</w:t>
            </w:r>
          </w:p>
        </w:tc>
        <w:tc>
          <w:tcPr>
            <w:tcW w:w="1361" w:type="dxa"/>
            <w:vAlign w:val="center"/>
          </w:tcPr>
          <w:p>
            <w:pPr>
              <w:pStyle w:val="10"/>
            </w:pPr>
            <w:r>
              <w:t>420.03</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20103</w:t>
            </w:r>
          </w:p>
        </w:tc>
        <w:tc>
          <w:tcPr>
            <w:tcW w:w="4535" w:type="dxa"/>
            <w:vAlign w:val="center"/>
          </w:tcPr>
          <w:p>
            <w:pPr>
              <w:pStyle w:val="9"/>
            </w:pPr>
            <w:r>
              <w:t>政府办公厅（室）及相关机构事务</w:t>
            </w:r>
          </w:p>
        </w:tc>
        <w:tc>
          <w:tcPr>
            <w:tcW w:w="1361" w:type="dxa"/>
            <w:vAlign w:val="center"/>
          </w:tcPr>
          <w:p>
            <w:pPr>
              <w:pStyle w:val="10"/>
              <w:rPr>
                <w:rFonts w:hint="eastAsia" w:eastAsia="方正书宋_GBK"/>
                <w:lang w:eastAsia="zh-CN"/>
              </w:rPr>
            </w:pPr>
            <w:r>
              <w:rPr>
                <w:rFonts w:hint="eastAsia"/>
                <w:lang w:eastAsia="zh-CN"/>
              </w:rPr>
              <w:t>726.05</w:t>
            </w:r>
          </w:p>
        </w:tc>
        <w:tc>
          <w:tcPr>
            <w:tcW w:w="1361" w:type="dxa"/>
            <w:vAlign w:val="center"/>
          </w:tcPr>
          <w:p>
            <w:pPr>
              <w:pStyle w:val="10"/>
            </w:pPr>
            <w:r>
              <w:t>420.03</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2010301</w:t>
            </w:r>
          </w:p>
        </w:tc>
        <w:tc>
          <w:tcPr>
            <w:tcW w:w="4535" w:type="dxa"/>
            <w:vAlign w:val="center"/>
          </w:tcPr>
          <w:p>
            <w:pPr>
              <w:pStyle w:val="9"/>
            </w:pPr>
            <w:r>
              <w:t>行政运行</w:t>
            </w:r>
          </w:p>
        </w:tc>
        <w:tc>
          <w:tcPr>
            <w:tcW w:w="1361" w:type="dxa"/>
            <w:vAlign w:val="center"/>
          </w:tcPr>
          <w:p>
            <w:pPr>
              <w:pStyle w:val="10"/>
            </w:pPr>
            <w:r>
              <w:t>420.03</w:t>
            </w:r>
          </w:p>
        </w:tc>
        <w:tc>
          <w:tcPr>
            <w:tcW w:w="1361" w:type="dxa"/>
            <w:vAlign w:val="center"/>
          </w:tcPr>
          <w:p>
            <w:pPr>
              <w:pStyle w:val="10"/>
            </w:pPr>
            <w:r>
              <w:t>420.03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2010306</w:t>
            </w:r>
          </w:p>
        </w:tc>
        <w:tc>
          <w:tcPr>
            <w:tcW w:w="4535" w:type="dxa"/>
            <w:vAlign w:val="center"/>
          </w:tcPr>
          <w:p>
            <w:pPr>
              <w:pStyle w:val="9"/>
            </w:pPr>
            <w:r>
              <w:t>政务公开审批</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55.07</w:t>
            </w:r>
          </w:p>
        </w:tc>
        <w:tc>
          <w:tcPr>
            <w:tcW w:w="1361" w:type="dxa"/>
            <w:vAlign w:val="center"/>
          </w:tcPr>
          <w:p>
            <w:pPr>
              <w:pStyle w:val="10"/>
            </w:pPr>
            <w:r>
              <w:t>55.07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53.60</w:t>
            </w:r>
          </w:p>
        </w:tc>
        <w:tc>
          <w:tcPr>
            <w:tcW w:w="1361" w:type="dxa"/>
            <w:vAlign w:val="center"/>
          </w:tcPr>
          <w:p>
            <w:pPr>
              <w:pStyle w:val="10"/>
            </w:pPr>
            <w:r>
              <w:t>53.60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53.60</w:t>
            </w:r>
          </w:p>
        </w:tc>
        <w:tc>
          <w:tcPr>
            <w:tcW w:w="1361" w:type="dxa"/>
            <w:vAlign w:val="center"/>
          </w:tcPr>
          <w:p>
            <w:pPr>
              <w:pStyle w:val="10"/>
            </w:pPr>
            <w:r>
              <w:t>53.60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20827</w:t>
            </w:r>
          </w:p>
        </w:tc>
        <w:tc>
          <w:tcPr>
            <w:tcW w:w="4535" w:type="dxa"/>
            <w:vAlign w:val="center"/>
          </w:tcPr>
          <w:p>
            <w:pPr>
              <w:pStyle w:val="9"/>
            </w:pPr>
            <w:r>
              <w:t>财政对其他社会保险基金的补助</w:t>
            </w:r>
          </w:p>
        </w:tc>
        <w:tc>
          <w:tcPr>
            <w:tcW w:w="1361" w:type="dxa"/>
            <w:vAlign w:val="center"/>
          </w:tcPr>
          <w:p>
            <w:pPr>
              <w:pStyle w:val="10"/>
            </w:pPr>
            <w:r>
              <w:t>1.47</w:t>
            </w:r>
          </w:p>
        </w:tc>
        <w:tc>
          <w:tcPr>
            <w:tcW w:w="1361" w:type="dxa"/>
            <w:vAlign w:val="center"/>
          </w:tcPr>
          <w:p>
            <w:pPr>
              <w:pStyle w:val="10"/>
            </w:pPr>
            <w:r>
              <w:t>1.47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2082702</w:t>
            </w:r>
          </w:p>
        </w:tc>
        <w:tc>
          <w:tcPr>
            <w:tcW w:w="4535" w:type="dxa"/>
            <w:vAlign w:val="center"/>
          </w:tcPr>
          <w:p>
            <w:pPr>
              <w:pStyle w:val="9"/>
            </w:pPr>
            <w:r>
              <w:t>财政对工伤保险基金的补助</w:t>
            </w:r>
          </w:p>
        </w:tc>
        <w:tc>
          <w:tcPr>
            <w:tcW w:w="1361" w:type="dxa"/>
            <w:vAlign w:val="center"/>
          </w:tcPr>
          <w:p>
            <w:pPr>
              <w:pStyle w:val="10"/>
            </w:pPr>
            <w:r>
              <w:t>1.47</w:t>
            </w:r>
          </w:p>
        </w:tc>
        <w:tc>
          <w:tcPr>
            <w:tcW w:w="1361" w:type="dxa"/>
            <w:vAlign w:val="center"/>
          </w:tcPr>
          <w:p>
            <w:pPr>
              <w:pStyle w:val="10"/>
            </w:pPr>
            <w:r>
              <w:t>1.47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3402" w:type="dxa"/>
            <w:tcBorders>
              <w:top w:val="single" w:color="FFFFFF" w:sz="6" w:space="0"/>
              <w:left w:val="single" w:color="FFFFFF" w:sz="6" w:space="0"/>
              <w:right w:val="single" w:color="FFFFFF" w:sz="6" w:space="0"/>
            </w:tcBorders>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rPr>
                <w:rFonts w:hint="eastAsia" w:eastAsia="方正书宋_GBK"/>
                <w:lang w:eastAsia="zh-CN"/>
              </w:rPr>
            </w:pPr>
            <w:r>
              <w:rPr>
                <w:rFonts w:hint="eastAsia"/>
                <w:lang w:eastAsia="zh-CN"/>
              </w:rPr>
              <w:t>844.94</w:t>
            </w:r>
          </w:p>
        </w:tc>
        <w:tc>
          <w:tcPr>
            <w:tcW w:w="3402" w:type="dxa"/>
            <w:vAlign w:val="center"/>
          </w:tcPr>
          <w:p>
            <w:pPr>
              <w:pStyle w:val="9"/>
            </w:pPr>
            <w:r>
              <w:t>一、一般公共服务支出</w:t>
            </w:r>
          </w:p>
        </w:tc>
        <w:tc>
          <w:tcPr>
            <w:tcW w:w="1474" w:type="dxa"/>
            <w:vAlign w:val="center"/>
          </w:tcPr>
          <w:p>
            <w:pPr>
              <w:pStyle w:val="10"/>
              <w:rPr>
                <w:rFonts w:hint="eastAsia" w:eastAsia="方正书宋_GBK"/>
                <w:lang w:eastAsia="zh-CN"/>
              </w:rPr>
            </w:pPr>
            <w:r>
              <w:rPr>
                <w:rFonts w:hint="eastAsia"/>
                <w:lang w:eastAsia="zh-CN"/>
              </w:rPr>
              <w:t>726.05</w:t>
            </w:r>
          </w:p>
        </w:tc>
        <w:tc>
          <w:tcPr>
            <w:tcW w:w="1474" w:type="dxa"/>
            <w:vAlign w:val="center"/>
          </w:tcPr>
          <w:p>
            <w:pPr>
              <w:pStyle w:val="10"/>
              <w:rPr>
                <w:rFonts w:hint="eastAsia" w:eastAsia="方正书宋_GBK"/>
                <w:lang w:eastAsia="zh-CN"/>
              </w:rPr>
            </w:pPr>
            <w:r>
              <w:rPr>
                <w:rFonts w:hint="eastAsia"/>
                <w:lang w:eastAsia="zh-CN"/>
              </w:rPr>
              <w:t>726.05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55.07</w:t>
            </w:r>
          </w:p>
        </w:tc>
        <w:tc>
          <w:tcPr>
            <w:tcW w:w="1474" w:type="dxa"/>
            <w:vAlign w:val="center"/>
          </w:tcPr>
          <w:p>
            <w:pPr>
              <w:pStyle w:val="10"/>
            </w:pPr>
            <w:r>
              <w:t>55.07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21.17</w:t>
            </w:r>
          </w:p>
        </w:tc>
        <w:tc>
          <w:tcPr>
            <w:tcW w:w="1474" w:type="dxa"/>
            <w:vAlign w:val="center"/>
          </w:tcPr>
          <w:p>
            <w:pPr>
              <w:pStyle w:val="10"/>
            </w:pPr>
            <w:r>
              <w:t>21.17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42.65</w:t>
            </w:r>
          </w:p>
        </w:tc>
        <w:tc>
          <w:tcPr>
            <w:tcW w:w="1474" w:type="dxa"/>
            <w:vAlign w:val="center"/>
          </w:tcPr>
          <w:p>
            <w:pPr>
              <w:pStyle w:val="10"/>
            </w:pPr>
            <w:r>
              <w:t>42.65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二十七、灾害防治及应急管理共同财政事权转移支付支出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三十一、抗疫特别国债安排的支出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三十二、人行科目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11"/>
            </w:pPr>
            <w:r>
              <w:t>本年收入合计</w:t>
            </w:r>
          </w:p>
        </w:tc>
        <w:tc>
          <w:tcPr>
            <w:tcW w:w="1474" w:type="dxa"/>
            <w:vAlign w:val="center"/>
          </w:tcPr>
          <w:p>
            <w:pPr>
              <w:pStyle w:val="12"/>
              <w:rPr>
                <w:rFonts w:hint="eastAsia" w:eastAsia="方正书宋_GBK"/>
                <w:lang w:eastAsia="zh-CN"/>
              </w:rPr>
            </w:pPr>
            <w:r>
              <w:rPr>
                <w:rFonts w:hint="eastAsia"/>
                <w:lang w:eastAsia="zh-CN"/>
              </w:rPr>
              <w:t>844.94</w:t>
            </w:r>
          </w:p>
        </w:tc>
        <w:tc>
          <w:tcPr>
            <w:tcW w:w="3402" w:type="dxa"/>
            <w:vAlign w:val="center"/>
          </w:tcPr>
          <w:p>
            <w:pPr>
              <w:pStyle w:val="11"/>
            </w:pPr>
            <w:r>
              <w:t>本年支出合计</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年初财政拨款结转和结余</w:t>
            </w:r>
          </w:p>
        </w:tc>
        <w:tc>
          <w:tcPr>
            <w:tcW w:w="1474" w:type="dxa"/>
            <w:vAlign w:val="center"/>
          </w:tcPr>
          <w:p>
            <w:pPr>
              <w:pStyle w:val="10"/>
            </w:pP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一、一般公共预算拨款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3402" w:type="dxa"/>
            <w:vAlign w:val="center"/>
          </w:tcPr>
          <w:p>
            <w:pPr>
              <w:pStyle w:val="11"/>
            </w:pPr>
            <w:r>
              <w:t>收入总计</w:t>
            </w:r>
          </w:p>
        </w:tc>
        <w:tc>
          <w:tcPr>
            <w:tcW w:w="1474" w:type="dxa"/>
            <w:vAlign w:val="center"/>
          </w:tcPr>
          <w:p>
            <w:pPr>
              <w:pStyle w:val="12"/>
              <w:rPr>
                <w:rFonts w:hint="eastAsia" w:eastAsia="方正书宋_GBK"/>
                <w:lang w:eastAsia="zh-CN"/>
              </w:rPr>
            </w:pPr>
            <w:r>
              <w:rPr>
                <w:rFonts w:hint="eastAsia"/>
                <w:lang w:eastAsia="zh-CN"/>
              </w:rPr>
              <w:t>844.94</w:t>
            </w:r>
          </w:p>
        </w:tc>
        <w:tc>
          <w:tcPr>
            <w:tcW w:w="3402" w:type="dxa"/>
            <w:vAlign w:val="center"/>
          </w:tcPr>
          <w:p>
            <w:pPr>
              <w:pStyle w:val="11"/>
            </w:pPr>
            <w:r>
              <w:t>支出总计</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rPr>
                <w:rFonts w:hint="eastAsia" w:eastAsia="方正书宋_GBK"/>
                <w:lang w:eastAsia="zh-CN"/>
              </w:rPr>
            </w:pPr>
            <w:r>
              <w:rPr>
                <w:rFonts w:hint="eastAsia"/>
                <w:lang w:eastAsia="zh-CN"/>
              </w:rPr>
              <w:t>844.94</w:t>
            </w:r>
          </w:p>
        </w:tc>
        <w:tc>
          <w:tcPr>
            <w:tcW w:w="2551" w:type="dxa"/>
            <w:vAlign w:val="center"/>
          </w:tcPr>
          <w:p>
            <w:pPr>
              <w:pStyle w:val="12"/>
            </w:pPr>
            <w:r>
              <w:t>538.92</w:t>
            </w:r>
          </w:p>
        </w:tc>
        <w:tc>
          <w:tcPr>
            <w:tcW w:w="2551" w:type="dxa"/>
            <w:vAlign w:val="center"/>
          </w:tcPr>
          <w:p>
            <w:pPr>
              <w:pStyle w:val="12"/>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rPr>
                <w:rFonts w:hint="eastAsia" w:eastAsia="方正书宋_GBK"/>
                <w:lang w:eastAsia="zh-CN"/>
              </w:rPr>
            </w:pPr>
            <w:r>
              <w:rPr>
                <w:rFonts w:hint="eastAsia"/>
                <w:lang w:eastAsia="zh-CN"/>
              </w:rPr>
              <w:t>726.05</w:t>
            </w:r>
          </w:p>
        </w:tc>
        <w:tc>
          <w:tcPr>
            <w:tcW w:w="2551" w:type="dxa"/>
            <w:vAlign w:val="center"/>
          </w:tcPr>
          <w:p>
            <w:pPr>
              <w:pStyle w:val="10"/>
            </w:pPr>
            <w:r>
              <w:t>420.03</w:t>
            </w: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20103</w:t>
            </w:r>
          </w:p>
        </w:tc>
        <w:tc>
          <w:tcPr>
            <w:tcW w:w="4535" w:type="dxa"/>
            <w:vAlign w:val="center"/>
          </w:tcPr>
          <w:p>
            <w:pPr>
              <w:pStyle w:val="9"/>
            </w:pPr>
            <w:r>
              <w:t>政府办公厅（室）及相关机构事务</w:t>
            </w:r>
          </w:p>
        </w:tc>
        <w:tc>
          <w:tcPr>
            <w:tcW w:w="2551" w:type="dxa"/>
            <w:vAlign w:val="center"/>
          </w:tcPr>
          <w:p>
            <w:pPr>
              <w:pStyle w:val="10"/>
              <w:rPr>
                <w:rFonts w:hint="eastAsia" w:eastAsia="方正书宋_GBK"/>
                <w:lang w:eastAsia="zh-CN"/>
              </w:rPr>
            </w:pPr>
            <w:r>
              <w:rPr>
                <w:rFonts w:hint="eastAsia"/>
                <w:lang w:eastAsia="zh-CN"/>
              </w:rPr>
              <w:t>726.05</w:t>
            </w:r>
          </w:p>
        </w:tc>
        <w:tc>
          <w:tcPr>
            <w:tcW w:w="2551" w:type="dxa"/>
            <w:vAlign w:val="center"/>
          </w:tcPr>
          <w:p>
            <w:pPr>
              <w:pStyle w:val="10"/>
            </w:pPr>
            <w:r>
              <w:t>420.03</w:t>
            </w: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2010301</w:t>
            </w:r>
          </w:p>
        </w:tc>
        <w:tc>
          <w:tcPr>
            <w:tcW w:w="4535" w:type="dxa"/>
            <w:vAlign w:val="center"/>
          </w:tcPr>
          <w:p>
            <w:pPr>
              <w:pStyle w:val="9"/>
            </w:pPr>
            <w:r>
              <w:t>行政运行</w:t>
            </w:r>
          </w:p>
        </w:tc>
        <w:tc>
          <w:tcPr>
            <w:tcW w:w="2551" w:type="dxa"/>
            <w:vAlign w:val="center"/>
          </w:tcPr>
          <w:p>
            <w:pPr>
              <w:pStyle w:val="10"/>
            </w:pPr>
            <w:r>
              <w:t>420.03</w:t>
            </w:r>
          </w:p>
        </w:tc>
        <w:tc>
          <w:tcPr>
            <w:tcW w:w="2551" w:type="dxa"/>
            <w:vAlign w:val="center"/>
          </w:tcPr>
          <w:p>
            <w:pPr>
              <w:pStyle w:val="10"/>
            </w:pPr>
            <w:r>
              <w:t>420.03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2010306</w:t>
            </w:r>
          </w:p>
        </w:tc>
        <w:tc>
          <w:tcPr>
            <w:tcW w:w="4535" w:type="dxa"/>
            <w:vAlign w:val="center"/>
          </w:tcPr>
          <w:p>
            <w:pPr>
              <w:pStyle w:val="9"/>
            </w:pPr>
            <w:r>
              <w:t>政务公开审批</w:t>
            </w:r>
          </w:p>
        </w:tc>
        <w:tc>
          <w:tcPr>
            <w:tcW w:w="2551" w:type="dxa"/>
            <w:vAlign w:val="center"/>
          </w:tcPr>
          <w:p>
            <w:pPr>
              <w:pStyle w:val="10"/>
              <w:rPr>
                <w:rFonts w:hint="eastAsia" w:eastAsia="方正书宋_GBK"/>
                <w:lang w:eastAsia="zh-CN"/>
              </w:rPr>
            </w:pPr>
            <w:r>
              <w:rPr>
                <w:rFonts w:hint="eastAsia"/>
                <w:lang w:eastAsia="zh-CN"/>
              </w:rPr>
              <w:t>306.02</w:t>
            </w:r>
          </w:p>
        </w:tc>
        <w:tc>
          <w:tcPr>
            <w:tcW w:w="2551" w:type="dxa"/>
            <w:vAlign w:val="center"/>
          </w:tcPr>
          <w:p>
            <w:pPr>
              <w:pStyle w:val="10"/>
            </w:pP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55.07</w:t>
            </w:r>
          </w:p>
        </w:tc>
        <w:tc>
          <w:tcPr>
            <w:tcW w:w="2551" w:type="dxa"/>
            <w:vAlign w:val="center"/>
          </w:tcPr>
          <w:p>
            <w:pPr>
              <w:pStyle w:val="10"/>
            </w:pPr>
            <w:r>
              <w:t>55.07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20827</w:t>
            </w:r>
          </w:p>
        </w:tc>
        <w:tc>
          <w:tcPr>
            <w:tcW w:w="4535" w:type="dxa"/>
            <w:vAlign w:val="center"/>
          </w:tcPr>
          <w:p>
            <w:pPr>
              <w:pStyle w:val="9"/>
            </w:pPr>
            <w:r>
              <w:t>财政对其他社会保险基金的补助</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2082702</w:t>
            </w:r>
          </w:p>
        </w:tc>
        <w:tc>
          <w:tcPr>
            <w:tcW w:w="4535" w:type="dxa"/>
            <w:vAlign w:val="center"/>
          </w:tcPr>
          <w:p>
            <w:pPr>
              <w:pStyle w:val="9"/>
            </w:pPr>
            <w:r>
              <w:t>财政对工伤保险基金的补助</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538.92</w:t>
            </w:r>
          </w:p>
        </w:tc>
        <w:tc>
          <w:tcPr>
            <w:tcW w:w="2551" w:type="dxa"/>
            <w:vAlign w:val="center"/>
          </w:tcPr>
          <w:p>
            <w:pPr>
              <w:pStyle w:val="12"/>
            </w:pPr>
            <w:r>
              <w:t>499.25</w:t>
            </w:r>
          </w:p>
        </w:tc>
        <w:tc>
          <w:tcPr>
            <w:tcW w:w="2551" w:type="dxa"/>
            <w:vAlign w:val="center"/>
          </w:tcPr>
          <w:p>
            <w:pPr>
              <w:pStyle w:val="12"/>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499.25</w:t>
            </w:r>
          </w:p>
        </w:tc>
        <w:tc>
          <w:tcPr>
            <w:tcW w:w="2551" w:type="dxa"/>
            <w:vAlign w:val="center"/>
          </w:tcPr>
          <w:p>
            <w:pPr>
              <w:pStyle w:val="10"/>
            </w:pPr>
            <w:r>
              <w:t>499.25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245.00</w:t>
            </w:r>
          </w:p>
        </w:tc>
        <w:tc>
          <w:tcPr>
            <w:tcW w:w="2551" w:type="dxa"/>
            <w:vAlign w:val="center"/>
          </w:tcPr>
          <w:p>
            <w:pPr>
              <w:pStyle w:val="10"/>
            </w:pPr>
            <w:r>
              <w:t>245.00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79.90</w:t>
            </w:r>
          </w:p>
        </w:tc>
        <w:tc>
          <w:tcPr>
            <w:tcW w:w="2551" w:type="dxa"/>
            <w:vAlign w:val="center"/>
          </w:tcPr>
          <w:p>
            <w:pPr>
              <w:pStyle w:val="10"/>
            </w:pPr>
            <w:r>
              <w:t>79.90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30103</w:t>
            </w:r>
          </w:p>
        </w:tc>
        <w:tc>
          <w:tcPr>
            <w:tcW w:w="4535" w:type="dxa"/>
            <w:vAlign w:val="center"/>
          </w:tcPr>
          <w:p>
            <w:pPr>
              <w:pStyle w:val="9"/>
            </w:pPr>
            <w:r>
              <w:t>奖金</w:t>
            </w:r>
          </w:p>
        </w:tc>
        <w:tc>
          <w:tcPr>
            <w:tcW w:w="2551" w:type="dxa"/>
            <w:vAlign w:val="center"/>
          </w:tcPr>
          <w:p>
            <w:pPr>
              <w:pStyle w:val="10"/>
            </w:pPr>
            <w:r>
              <w:t>26.46</w:t>
            </w:r>
          </w:p>
        </w:tc>
        <w:tc>
          <w:tcPr>
            <w:tcW w:w="2551" w:type="dxa"/>
            <w:vAlign w:val="center"/>
          </w:tcPr>
          <w:p>
            <w:pPr>
              <w:pStyle w:val="10"/>
            </w:pPr>
            <w:r>
              <w:t>26.46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29.00</w:t>
            </w:r>
          </w:p>
        </w:tc>
        <w:tc>
          <w:tcPr>
            <w:tcW w:w="2551" w:type="dxa"/>
            <w:vAlign w:val="center"/>
          </w:tcPr>
          <w:p>
            <w:pPr>
              <w:pStyle w:val="10"/>
            </w:pPr>
            <w:r>
              <w:t>29.00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39.67</w:t>
            </w:r>
          </w:p>
        </w:tc>
        <w:tc>
          <w:tcPr>
            <w:tcW w:w="2551" w:type="dxa"/>
            <w:vAlign w:val="center"/>
          </w:tcPr>
          <w:p>
            <w:pPr>
              <w:pStyle w:val="10"/>
            </w:pPr>
          </w:p>
        </w:tc>
        <w:tc>
          <w:tcPr>
            <w:tcW w:w="2551" w:type="dxa"/>
            <w:vAlign w:val="center"/>
          </w:tcPr>
          <w:p>
            <w:pPr>
              <w:pStyle w:val="10"/>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10.11</w:t>
            </w:r>
          </w:p>
        </w:tc>
        <w:tc>
          <w:tcPr>
            <w:tcW w:w="2551" w:type="dxa"/>
            <w:vAlign w:val="center"/>
          </w:tcPr>
          <w:p>
            <w:pPr>
              <w:pStyle w:val="10"/>
            </w:pPr>
          </w:p>
        </w:tc>
        <w:tc>
          <w:tcPr>
            <w:tcW w:w="2551" w:type="dxa"/>
            <w:vAlign w:val="center"/>
          </w:tcPr>
          <w:p>
            <w:pPr>
              <w:pStyle w:val="10"/>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7.00</w:t>
            </w:r>
          </w:p>
        </w:tc>
        <w:tc>
          <w:tcPr>
            <w:tcW w:w="2551" w:type="dxa"/>
            <w:vAlign w:val="center"/>
          </w:tcPr>
          <w:p>
            <w:pPr>
              <w:pStyle w:val="10"/>
            </w:pPr>
          </w:p>
        </w:tc>
        <w:tc>
          <w:tcPr>
            <w:tcW w:w="2551" w:type="dxa"/>
            <w:vAlign w:val="center"/>
          </w:tcPr>
          <w:p>
            <w:pPr>
              <w:pStyle w:val="10"/>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30211</w:t>
            </w:r>
          </w:p>
        </w:tc>
        <w:tc>
          <w:tcPr>
            <w:tcW w:w="4535" w:type="dxa"/>
            <w:vAlign w:val="center"/>
          </w:tcPr>
          <w:p>
            <w:pPr>
              <w:pStyle w:val="9"/>
            </w:pPr>
            <w:r>
              <w:t>差旅费</w:t>
            </w:r>
          </w:p>
        </w:tc>
        <w:tc>
          <w:tcPr>
            <w:tcW w:w="2551" w:type="dxa"/>
            <w:vAlign w:val="center"/>
          </w:tcPr>
          <w:p>
            <w:pPr>
              <w:pStyle w:val="10"/>
            </w:pPr>
            <w:r>
              <w:t>0.50</w:t>
            </w:r>
          </w:p>
        </w:tc>
        <w:tc>
          <w:tcPr>
            <w:tcW w:w="2551" w:type="dxa"/>
            <w:vAlign w:val="center"/>
          </w:tcPr>
          <w:p>
            <w:pPr>
              <w:pStyle w:val="10"/>
            </w:pPr>
          </w:p>
        </w:tc>
        <w:tc>
          <w:tcPr>
            <w:tcW w:w="2551" w:type="dxa"/>
            <w:vAlign w:val="center"/>
          </w:tcPr>
          <w:p>
            <w:pPr>
              <w:pStyle w:val="10"/>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4.56</w:t>
            </w:r>
          </w:p>
        </w:tc>
        <w:tc>
          <w:tcPr>
            <w:tcW w:w="2551" w:type="dxa"/>
            <w:vAlign w:val="center"/>
          </w:tcPr>
          <w:p>
            <w:pPr>
              <w:pStyle w:val="10"/>
            </w:pPr>
          </w:p>
        </w:tc>
        <w:tc>
          <w:tcPr>
            <w:tcW w:w="2551" w:type="dxa"/>
            <w:vAlign w:val="center"/>
          </w:tcPr>
          <w:p>
            <w:pPr>
              <w:pStyle w:val="10"/>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30229</w:t>
            </w:r>
          </w:p>
        </w:tc>
        <w:tc>
          <w:tcPr>
            <w:tcW w:w="4535" w:type="dxa"/>
            <w:vAlign w:val="center"/>
          </w:tcPr>
          <w:p>
            <w:pPr>
              <w:pStyle w:val="9"/>
            </w:pPr>
            <w:r>
              <w:t>福利费</w:t>
            </w:r>
          </w:p>
        </w:tc>
        <w:tc>
          <w:tcPr>
            <w:tcW w:w="2551" w:type="dxa"/>
            <w:vAlign w:val="center"/>
          </w:tcPr>
          <w:p>
            <w:pPr>
              <w:pStyle w:val="10"/>
            </w:pPr>
            <w:r>
              <w:t>4.50</w:t>
            </w:r>
          </w:p>
        </w:tc>
        <w:tc>
          <w:tcPr>
            <w:tcW w:w="2551" w:type="dxa"/>
            <w:vAlign w:val="center"/>
          </w:tcPr>
          <w:p>
            <w:pPr>
              <w:pStyle w:val="10"/>
            </w:pPr>
          </w:p>
        </w:tc>
        <w:tc>
          <w:tcPr>
            <w:tcW w:w="2551" w:type="dxa"/>
            <w:vAlign w:val="center"/>
          </w:tcPr>
          <w:p>
            <w:pPr>
              <w:pStyle w:val="10"/>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30231</w:t>
            </w:r>
          </w:p>
        </w:tc>
        <w:tc>
          <w:tcPr>
            <w:tcW w:w="4535" w:type="dxa"/>
            <w:vAlign w:val="center"/>
          </w:tcPr>
          <w:p>
            <w:pPr>
              <w:pStyle w:val="9"/>
            </w:pPr>
            <w:r>
              <w:t>公务用车运行维护费</w:t>
            </w:r>
          </w:p>
        </w:tc>
        <w:tc>
          <w:tcPr>
            <w:tcW w:w="2551" w:type="dxa"/>
            <w:vAlign w:val="center"/>
          </w:tcPr>
          <w:p>
            <w:pPr>
              <w:pStyle w:val="10"/>
            </w:pPr>
            <w:r>
              <w:t>2.00</w:t>
            </w:r>
          </w:p>
        </w:tc>
        <w:tc>
          <w:tcPr>
            <w:tcW w:w="2551" w:type="dxa"/>
            <w:vAlign w:val="center"/>
          </w:tcPr>
          <w:p>
            <w:pPr>
              <w:pStyle w:val="10"/>
            </w:pPr>
          </w:p>
        </w:tc>
        <w:tc>
          <w:tcPr>
            <w:tcW w:w="2551"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11.00</w:t>
            </w:r>
          </w:p>
        </w:tc>
        <w:tc>
          <w:tcPr>
            <w:tcW w:w="2551" w:type="dxa"/>
            <w:vAlign w:val="center"/>
          </w:tcPr>
          <w:p>
            <w:pPr>
              <w:pStyle w:val="10"/>
            </w:pPr>
          </w:p>
        </w:tc>
        <w:tc>
          <w:tcPr>
            <w:tcW w:w="2551" w:type="dxa"/>
            <w:vAlign w:val="center"/>
          </w:tcPr>
          <w:p>
            <w:pPr>
              <w:pStyle w:val="10"/>
            </w:pPr>
            <w:r>
              <w:t>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381" w:type="dxa"/>
            <w:tcBorders>
              <w:top w:val="single" w:color="FFFFFF" w:sz="6" w:space="0"/>
              <w:left w:val="single" w:color="FFFFFF" w:sz="6" w:space="0"/>
              <w:right w:val="single" w:color="FFFFFF" w:sz="6" w:space="0"/>
            </w:tcBorders>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rPr>
                <w:rFonts w:hint="default" w:eastAsia="方正书宋_GBK"/>
                <w:lang w:val="en-US" w:eastAsia="zh-CN"/>
              </w:rPr>
            </w:pPr>
          </w:p>
        </w:tc>
        <w:tc>
          <w:tcPr>
            <w:tcW w:w="2381" w:type="dxa"/>
            <w:vAlign w:val="center"/>
          </w:tcPr>
          <w:p>
            <w:pPr>
              <w:pStyle w:val="10"/>
              <w:rPr>
                <w:rFonts w:hint="default" w:eastAsia="方正书宋_GBK"/>
                <w:lang w:val="en-US" w:eastAsia="zh-CN"/>
              </w:rPr>
            </w:pPr>
          </w:p>
        </w:tc>
        <w:tc>
          <w:tcPr>
            <w:tcW w:w="2381" w:type="dxa"/>
            <w:vAlign w:val="center"/>
          </w:tcPr>
          <w:p>
            <w:pPr>
              <w:pStyle w:val="10"/>
            </w:pPr>
          </w:p>
        </w:tc>
        <w:tc>
          <w:tcPr>
            <w:tcW w:w="2381" w:type="dxa"/>
            <w:vAlign w:val="center"/>
          </w:tcPr>
          <w:p>
            <w:pPr>
              <w:pStyle w:val="10"/>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注：无财政拨款“三公”经费支出表预算，空表列示。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ind w:firstLine="420"/>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宁晋县行政审批局本级2023年单位预算信息公开情况说明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预算法》、《地方预决算公开操作规程》和《关于进一步推进预算公开工作的实施意见》规定，现将宁晋县行政审批局本级2023年单位预算公开如下：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4"/>
      </w:pPr>
      <w:r>
        <w:t>主要职责是：</w:t>
      </w:r>
    </w:p>
    <w:p>
      <w:pPr>
        <w:pStyle w:val="14"/>
      </w:pPr>
      <w:r>
        <w:t>1.贯彻执行党中央、国务院和</w:t>
      </w:r>
      <w:r>
        <w:rPr>
          <w:rFonts w:hint="eastAsia"/>
          <w:lang w:eastAsia="zh-CN"/>
        </w:rPr>
        <w:t>县</w:t>
      </w:r>
      <w:r>
        <w:t>委、</w:t>
      </w:r>
      <w:r>
        <w:rPr>
          <w:rFonts w:hint="eastAsia"/>
          <w:lang w:eastAsia="zh-CN"/>
        </w:rPr>
        <w:t>县</w:t>
      </w:r>
      <w:r>
        <w:t>政府、市委、市政府及县委、县政府“放管服”改革、行政审批、政务服务、公共资源交易、社会信用体系建设有关方针政策和法律法规，制定和完善有关规章制度和管理办法并组织实施。</w:t>
      </w:r>
    </w:p>
    <w:p>
      <w:pPr>
        <w:pStyle w:val="14"/>
      </w:pPr>
      <w:r>
        <w:t>2.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pStyle w:val="14"/>
      </w:pPr>
      <w:r>
        <w:t>3.协调指导全县公共资源交易市场工作。拟订全县公共资源交易市场管理制度和规则；编制全县公共资源交易目录；负责建设、管理全县统一的公共资源交易电子服务系统；负责推进全县公共资源交易领域信用体系建设；指导全县并监督县本级公共资源交易项目进场交易；指导全县并负责县本级公共资源交易项目场内交易活动的监督工作，受理对县公共资源交易中心的投诉举报，将违法违规问题移送有关部门处理；协调县级公共资源交易的联动执法。</w:t>
      </w:r>
    </w:p>
    <w:p>
      <w:pPr>
        <w:pStyle w:val="14"/>
      </w:pPr>
      <w:r>
        <w:t>4.组织协调全县“放管服”改革工作。指导、协调贯彻落实党中央、国务院和</w:t>
      </w:r>
      <w:r>
        <w:rPr>
          <w:rFonts w:hint="eastAsia"/>
          <w:lang w:eastAsia="zh-CN"/>
        </w:rPr>
        <w:t>县</w:t>
      </w:r>
      <w:r>
        <w:t>委、</w:t>
      </w:r>
      <w:r>
        <w:rPr>
          <w:rFonts w:hint="eastAsia"/>
          <w:lang w:eastAsia="zh-CN"/>
        </w:rPr>
        <w:t>县</w:t>
      </w:r>
      <w:r>
        <w:t>政府，市委、市政府及县委、县政府关于“放管服”改革的政策措施，承担县推进政府职能转变和“放管服”改革协调小组的日常工作。</w:t>
      </w:r>
    </w:p>
    <w:p>
      <w:pPr>
        <w:pStyle w:val="14"/>
      </w:pPr>
      <w:r>
        <w:t>5.指导协调全县行政审批制度改革工作。建立健全县行政审批管理体系；推进简政放权，清理和规范各类行政许可等管理事项；协调推进行政审批标准化工作；承担县行政审批制度改革工作领导小组的日常工作。</w:t>
      </w:r>
    </w:p>
    <w:p>
      <w:pPr>
        <w:pStyle w:val="14"/>
      </w:pPr>
      <w:r>
        <w:t>6.指导协调全县政务服务管理工作。负责优化政务服务供给，降低制度性交易成本，提升政务服务效能；负责推进审批服务便民化；指导协调县有关部门为公民、法人或其他组织提供规范、高效、优质的政务服务。</w:t>
      </w:r>
    </w:p>
    <w:p>
      <w:pPr>
        <w:pStyle w:val="14"/>
      </w:pPr>
      <w:r>
        <w:t>7.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pStyle w:val="14"/>
      </w:pPr>
      <w:r>
        <w:t>8.引导和推动全县社会信用体系建设。组织制定发展规划和年度工作要点；推动健全信用法规制度和标准体系；负责县级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pStyle w:val="14"/>
      </w:pPr>
      <w:r>
        <w:t>9.指导全县乡镇（区）便民服务中心和公共资源交易规范化建设，协调乡镇（区）便民服务中心与县有关部门，建立完善县乡审批服务联动工作机制。</w:t>
      </w:r>
    </w:p>
    <w:p>
      <w:pPr>
        <w:pStyle w:val="14"/>
      </w:pPr>
      <w:r>
        <w:t>10.建立健全全县政务服务、行政审批服务效能可量化的考核评价制度；对具有政务服务职能的部门进行综合考评，对进驻事项的办理情况、办理效能，以及办事人员的服务质量等进行监督；负责对各窗口及其工作人员进行教育、培训和管理；负责对各乡镇（区）便民服务中心进行监督管理。</w:t>
      </w:r>
    </w:p>
    <w:p>
      <w:pPr>
        <w:pStyle w:val="14"/>
      </w:pPr>
      <w:r>
        <w:t>11.协调指导政府群众服务热线工作，协调交办相关部门及时处理群众诉求，负责指导县政府群众服务热线建设和管理工作。</w:t>
      </w:r>
    </w:p>
    <w:p>
      <w:pPr>
        <w:pStyle w:val="14"/>
      </w:pPr>
      <w:r>
        <w:t>12.完成县委、县政府交办的其他任务。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95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1"/>
        <w:gridCol w:w="1314"/>
        <w:gridCol w:w="1515"/>
        <w:gridCol w:w="27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jc w:val="center"/>
        </w:trPr>
        <w:tc>
          <w:tcPr>
            <w:tcW w:w="4041" w:type="dxa"/>
            <w:vAlign w:val="center"/>
          </w:tcPr>
          <w:p>
            <w:pPr>
              <w:pStyle w:val="7"/>
            </w:pPr>
            <w:r>
              <w:t>单位名称</w:t>
            </w:r>
          </w:p>
        </w:tc>
        <w:tc>
          <w:tcPr>
            <w:tcW w:w="1314" w:type="dxa"/>
            <w:vAlign w:val="center"/>
          </w:tcPr>
          <w:p>
            <w:pPr>
              <w:pStyle w:val="7"/>
            </w:pPr>
            <w:r>
              <w:t>单位性质</w:t>
            </w:r>
          </w:p>
        </w:tc>
        <w:tc>
          <w:tcPr>
            <w:tcW w:w="1515" w:type="dxa"/>
            <w:vAlign w:val="center"/>
          </w:tcPr>
          <w:p>
            <w:pPr>
              <w:pStyle w:val="7"/>
            </w:pPr>
            <w:r>
              <w:t>单位规格</w:t>
            </w:r>
          </w:p>
        </w:tc>
        <w:tc>
          <w:tcPr>
            <w:tcW w:w="2728"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 w:hRule="atLeast"/>
          <w:jc w:val="center"/>
        </w:trPr>
        <w:tc>
          <w:tcPr>
            <w:tcW w:w="4041" w:type="dxa"/>
            <w:vAlign w:val="center"/>
          </w:tcPr>
          <w:p>
            <w:pPr>
              <w:pStyle w:val="9"/>
            </w:pPr>
            <w:r>
              <w:t>宁晋县行政审批局本级</w:t>
            </w:r>
          </w:p>
        </w:tc>
        <w:tc>
          <w:tcPr>
            <w:tcW w:w="1314" w:type="dxa"/>
            <w:vAlign w:val="center"/>
          </w:tcPr>
          <w:p>
            <w:pPr>
              <w:pStyle w:val="8"/>
            </w:pPr>
            <w:r>
              <w:t>行政</w:t>
            </w:r>
          </w:p>
        </w:tc>
        <w:tc>
          <w:tcPr>
            <w:tcW w:w="1515" w:type="dxa"/>
            <w:vAlign w:val="center"/>
          </w:tcPr>
          <w:p>
            <w:pPr>
              <w:pStyle w:val="8"/>
            </w:pPr>
            <w:r>
              <w:t>正科级</w:t>
            </w:r>
          </w:p>
        </w:tc>
        <w:tc>
          <w:tcPr>
            <w:tcW w:w="2728" w:type="dxa"/>
            <w:vAlign w:val="center"/>
          </w:tcPr>
          <w:p>
            <w:pPr>
              <w:pStyle w:val="8"/>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15"/>
      </w:pPr>
      <w:r>
        <w:t>2023年收入844.94万元，全部是公共财政预算拨款。2023年我局经费预算支出844.9万元，其中：①工资福利支出499.25万元。②公用经费支出39.67万元。③项目支出306.02万元（全部为一般公共预算财政拨款支出）。</w:t>
      </w:r>
    </w:p>
    <w:p>
      <w:pPr>
        <w:spacing w:before="10" w:after="10"/>
        <w:ind w:firstLine="640"/>
        <w:outlineLvl w:val="5"/>
      </w:pPr>
      <w:r>
        <w:rPr>
          <w:rFonts w:ascii="黑体" w:hAnsi="黑体" w:eastAsia="黑体" w:cs="黑体"/>
          <w:color w:val="000000"/>
          <w:sz w:val="32"/>
        </w:rPr>
        <w:t>三、机关运行经费安排情况</w:t>
      </w:r>
    </w:p>
    <w:p>
      <w:pPr>
        <w:pStyle w:val="16"/>
      </w:pPr>
      <w:r>
        <w:t>2023年我局日常公用经费共计安排39.67万元，全部是公共财政预算拨款。</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7"/>
      </w:pPr>
      <w:r>
        <w:t>2023年我局“三公”经费财政拨款支出合计2万元，与上年持平。其中：①因公出国（境）费0万元,与上年持平。②公务接待费0万元，与上年持平。③公务用车费支出2万元。与上年持平。</w:t>
      </w:r>
    </w:p>
    <w:p>
      <w:pPr>
        <w:spacing w:before="10" w:after="10"/>
        <w:ind w:firstLine="640"/>
        <w:outlineLvl w:val="5"/>
        <w:sectPr>
          <w:pgSz w:w="11900" w:h="16840"/>
          <w:pgMar w:top="1020" w:right="1361" w:bottom="1020" w:left="1361"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 窗口微机更换绩效目标表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1.保证办公设备正常运行，保障业务办结。</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办公自动化系统覆盖的业务种类数量</w:t>
            </w:r>
          </w:p>
        </w:tc>
        <w:tc>
          <w:tcPr>
            <w:tcW w:w="2835" w:type="dxa"/>
            <w:vAlign w:val="center"/>
          </w:tcPr>
          <w:p>
            <w:pPr>
              <w:pStyle w:val="9"/>
            </w:pPr>
            <w:r>
              <w:t>办公自动化系统覆盖的业务种类数量</w:t>
            </w:r>
          </w:p>
        </w:tc>
        <w:tc>
          <w:tcPr>
            <w:tcW w:w="2551" w:type="dxa"/>
            <w:vAlign w:val="center"/>
          </w:tcPr>
          <w:p>
            <w:pPr>
              <w:pStyle w:val="9"/>
            </w:pPr>
            <w:r>
              <w:t>≥95百分比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及时处理业务数占总处理数的比率</w:t>
            </w:r>
          </w:p>
        </w:tc>
        <w:tc>
          <w:tcPr>
            <w:tcW w:w="2835" w:type="dxa"/>
            <w:vAlign w:val="center"/>
          </w:tcPr>
          <w:p>
            <w:pPr>
              <w:pStyle w:val="9"/>
            </w:pPr>
            <w:r>
              <w:t>及时处理业务数占总处理数的比率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设备购置类项目持续使用时间（年）</w:t>
            </w:r>
          </w:p>
        </w:tc>
        <w:tc>
          <w:tcPr>
            <w:tcW w:w="2835" w:type="dxa"/>
            <w:vAlign w:val="center"/>
          </w:tcPr>
          <w:p>
            <w:pPr>
              <w:pStyle w:val="9"/>
            </w:pPr>
            <w:r>
              <w:t>设备购置类项目持续使用时间（年）</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≥85百分比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≥85百分比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≥100百分比</w:t>
            </w:r>
          </w:p>
        </w:tc>
        <w:tc>
          <w:tcPr>
            <w:tcW w:w="2268" w:type="dxa"/>
            <w:vAlign w:val="center"/>
          </w:tcPr>
          <w:p>
            <w:pPr>
              <w:pStyle w:val="9"/>
            </w:pPr>
            <w:r>
              <w:t>办事群众满意度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2、城市社会信用体系建设工作经费绩效目标表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1.诚信工作有序开展，工作保质保量完成</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完成率</w:t>
            </w:r>
          </w:p>
        </w:tc>
        <w:tc>
          <w:tcPr>
            <w:tcW w:w="2835" w:type="dxa"/>
            <w:vAlign w:val="center"/>
          </w:tcPr>
          <w:p>
            <w:pPr>
              <w:pStyle w:val="9"/>
            </w:pPr>
            <w:r>
              <w:t>完成率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宣传效果</w:t>
            </w:r>
          </w:p>
        </w:tc>
        <w:tc>
          <w:tcPr>
            <w:tcW w:w="2835" w:type="dxa"/>
            <w:vAlign w:val="center"/>
          </w:tcPr>
          <w:p>
            <w:pPr>
              <w:pStyle w:val="9"/>
            </w:pPr>
            <w:r>
              <w:t>宣传效果</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示范带动作用</w:t>
            </w:r>
          </w:p>
        </w:tc>
        <w:tc>
          <w:tcPr>
            <w:tcW w:w="2835" w:type="dxa"/>
            <w:vAlign w:val="center"/>
          </w:tcPr>
          <w:p>
            <w:pPr>
              <w:pStyle w:val="9"/>
            </w:pPr>
            <w:r>
              <w:t>示范带动作用</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社会教率</w:t>
            </w:r>
          </w:p>
        </w:tc>
        <w:tc>
          <w:tcPr>
            <w:tcW w:w="2835" w:type="dxa"/>
            <w:vAlign w:val="center"/>
          </w:tcPr>
          <w:p>
            <w:pPr>
              <w:pStyle w:val="9"/>
            </w:pPr>
            <w:r>
              <w:t>社会教率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工作保质保量完成</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3、工作人员培训绩效目标表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1.办事群众满意，业务办结完成质量</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培训覆盖率（%）</w:t>
            </w:r>
          </w:p>
        </w:tc>
        <w:tc>
          <w:tcPr>
            <w:tcW w:w="2835" w:type="dxa"/>
            <w:vAlign w:val="center"/>
          </w:tcPr>
          <w:p>
            <w:pPr>
              <w:pStyle w:val="9"/>
            </w:pPr>
            <w:r>
              <w:t>培训覆盖率（%）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培训对象数量占应覆盖对象比率</w:t>
            </w:r>
          </w:p>
        </w:tc>
        <w:tc>
          <w:tcPr>
            <w:tcW w:w="2835" w:type="dxa"/>
            <w:vAlign w:val="center"/>
          </w:tcPr>
          <w:p>
            <w:pPr>
              <w:pStyle w:val="9"/>
            </w:pPr>
            <w:r>
              <w:t>培训对象数量占应覆盖对象比率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培训出勤率</w:t>
            </w:r>
          </w:p>
        </w:tc>
        <w:tc>
          <w:tcPr>
            <w:tcW w:w="2835" w:type="dxa"/>
            <w:vAlign w:val="center"/>
          </w:tcPr>
          <w:p>
            <w:pPr>
              <w:pStyle w:val="9"/>
            </w:pPr>
            <w:r>
              <w:t>培训出勤率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项目完成总成本</w:t>
            </w:r>
          </w:p>
        </w:tc>
        <w:tc>
          <w:tcPr>
            <w:tcW w:w="2551" w:type="dxa"/>
            <w:vAlign w:val="center"/>
          </w:tcPr>
          <w:p>
            <w:pPr>
              <w:pStyle w:val="9"/>
            </w:pPr>
            <w:r>
              <w:t>≤100百分比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长期性</w:t>
            </w:r>
          </w:p>
        </w:tc>
        <w:tc>
          <w:tcPr>
            <w:tcW w:w="2835" w:type="dxa"/>
            <w:vAlign w:val="center"/>
          </w:tcPr>
          <w:p>
            <w:pPr>
              <w:pStyle w:val="9"/>
            </w:pPr>
            <w:r>
              <w:t>长期性</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提供服务次数</w:t>
            </w:r>
          </w:p>
        </w:tc>
        <w:tc>
          <w:tcPr>
            <w:tcW w:w="2835" w:type="dxa"/>
            <w:vAlign w:val="center"/>
          </w:tcPr>
          <w:p>
            <w:pPr>
              <w:pStyle w:val="9"/>
            </w:pPr>
            <w:r>
              <w:t>提供服务次数</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办理单位满意度</w:t>
            </w:r>
          </w:p>
        </w:tc>
        <w:tc>
          <w:tcPr>
            <w:tcW w:w="2835" w:type="dxa"/>
            <w:vAlign w:val="center"/>
          </w:tcPr>
          <w:p>
            <w:pPr>
              <w:pStyle w:val="9"/>
            </w:pPr>
            <w:r>
              <w:t>办理单位满意度</w:t>
            </w:r>
          </w:p>
        </w:tc>
        <w:tc>
          <w:tcPr>
            <w:tcW w:w="2551" w:type="dxa"/>
            <w:vAlign w:val="center"/>
          </w:tcPr>
          <w:p>
            <w:pPr>
              <w:pStyle w:val="9"/>
            </w:pPr>
            <w:r>
              <w:t>≥90百分比</w:t>
            </w:r>
          </w:p>
        </w:tc>
        <w:tc>
          <w:tcPr>
            <w:tcW w:w="2268" w:type="dxa"/>
            <w:vAlign w:val="center"/>
          </w:tcPr>
          <w:p>
            <w:pPr>
              <w:pStyle w:val="9"/>
            </w:pPr>
            <w:r>
              <w:t>业务办结完成质量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4、工作人员政府绩效考核绩效目标表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考核通过率</w:t>
            </w:r>
          </w:p>
        </w:tc>
        <w:tc>
          <w:tcPr>
            <w:tcW w:w="2835" w:type="dxa"/>
            <w:vAlign w:val="center"/>
          </w:tcPr>
          <w:p>
            <w:pPr>
              <w:pStyle w:val="9"/>
            </w:pPr>
            <w:r>
              <w:t>考核通过率</w:t>
            </w:r>
          </w:p>
        </w:tc>
        <w:tc>
          <w:tcPr>
            <w:tcW w:w="2551" w:type="dxa"/>
            <w:vAlign w:val="center"/>
          </w:tcPr>
          <w:p>
            <w:pPr>
              <w:pStyle w:val="9"/>
            </w:pPr>
            <w:r>
              <w:t>≥90百分比</w:t>
            </w:r>
          </w:p>
        </w:tc>
        <w:tc>
          <w:tcPr>
            <w:tcW w:w="2268" w:type="dxa"/>
            <w:vAlign w:val="center"/>
          </w:tcPr>
          <w:p>
            <w:pPr>
              <w:pStyle w:val="9"/>
            </w:pPr>
            <w:r>
              <w:t>考核通过率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考核出勤率</w:t>
            </w:r>
          </w:p>
        </w:tc>
        <w:tc>
          <w:tcPr>
            <w:tcW w:w="2835" w:type="dxa"/>
            <w:vAlign w:val="center"/>
          </w:tcPr>
          <w:p>
            <w:pPr>
              <w:pStyle w:val="9"/>
            </w:pPr>
            <w:r>
              <w:t>考核出勤率</w:t>
            </w:r>
          </w:p>
        </w:tc>
        <w:tc>
          <w:tcPr>
            <w:tcW w:w="2551" w:type="dxa"/>
            <w:vAlign w:val="center"/>
          </w:tcPr>
          <w:p>
            <w:pPr>
              <w:pStyle w:val="9"/>
            </w:pPr>
            <w:r>
              <w:t>≥95百分比</w:t>
            </w:r>
          </w:p>
        </w:tc>
        <w:tc>
          <w:tcPr>
            <w:tcW w:w="2268" w:type="dxa"/>
            <w:vAlign w:val="center"/>
          </w:tcPr>
          <w:p>
            <w:pPr>
              <w:pStyle w:val="9"/>
            </w:pPr>
            <w:r>
              <w:t>考核出勤率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随机考核工作完成时限</w:t>
            </w:r>
          </w:p>
        </w:tc>
        <w:tc>
          <w:tcPr>
            <w:tcW w:w="2835" w:type="dxa"/>
            <w:vAlign w:val="center"/>
          </w:tcPr>
          <w:p>
            <w:pPr>
              <w:pStyle w:val="9"/>
            </w:pPr>
            <w:r>
              <w:t>随机考核工作完成时限</w:t>
            </w:r>
          </w:p>
        </w:tc>
        <w:tc>
          <w:tcPr>
            <w:tcW w:w="2551" w:type="dxa"/>
            <w:vAlign w:val="center"/>
          </w:tcPr>
          <w:p>
            <w:pPr>
              <w:pStyle w:val="9"/>
            </w:pPr>
            <w:r>
              <w:t>≤99百分比</w:t>
            </w:r>
          </w:p>
        </w:tc>
        <w:tc>
          <w:tcPr>
            <w:tcW w:w="2268" w:type="dxa"/>
            <w:vAlign w:val="center"/>
          </w:tcPr>
          <w:p>
            <w:pPr>
              <w:pStyle w:val="9"/>
            </w:pPr>
            <w:r>
              <w:t>随机考核工作完成时限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总成本</w:t>
            </w:r>
          </w:p>
        </w:tc>
        <w:tc>
          <w:tcPr>
            <w:tcW w:w="2551" w:type="dxa"/>
            <w:vAlign w:val="center"/>
          </w:tcPr>
          <w:p>
            <w:pPr>
              <w:pStyle w:val="9"/>
            </w:pPr>
            <w:r>
              <w:t>≤100百分比</w:t>
            </w:r>
          </w:p>
        </w:tc>
        <w:tc>
          <w:tcPr>
            <w:tcW w:w="2268" w:type="dxa"/>
            <w:vAlign w:val="center"/>
          </w:tcPr>
          <w:p>
            <w:pPr>
              <w:pStyle w:val="9"/>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提供优质服务</w:t>
            </w:r>
          </w:p>
        </w:tc>
        <w:tc>
          <w:tcPr>
            <w:tcW w:w="2835" w:type="dxa"/>
            <w:vAlign w:val="center"/>
          </w:tcPr>
          <w:p>
            <w:pPr>
              <w:pStyle w:val="9"/>
            </w:pPr>
            <w:r>
              <w:t>提供优质服务</w:t>
            </w:r>
          </w:p>
        </w:tc>
        <w:tc>
          <w:tcPr>
            <w:tcW w:w="2551" w:type="dxa"/>
            <w:vAlign w:val="center"/>
          </w:tcPr>
          <w:p>
            <w:pPr>
              <w:pStyle w:val="9"/>
            </w:pPr>
            <w:r>
              <w:t>≥90百分比</w:t>
            </w:r>
          </w:p>
        </w:tc>
        <w:tc>
          <w:tcPr>
            <w:tcW w:w="2268" w:type="dxa"/>
            <w:vAlign w:val="center"/>
          </w:tcPr>
          <w:p>
            <w:pPr>
              <w:pStyle w:val="9"/>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≥80百分比</w:t>
            </w:r>
          </w:p>
        </w:tc>
        <w:tc>
          <w:tcPr>
            <w:tcW w:w="2268" w:type="dxa"/>
            <w:vAlign w:val="center"/>
          </w:tcPr>
          <w:p>
            <w:pPr>
              <w:pStyle w:val="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业务办理率</w:t>
            </w:r>
          </w:p>
        </w:tc>
        <w:tc>
          <w:tcPr>
            <w:tcW w:w="2835" w:type="dxa"/>
            <w:vAlign w:val="center"/>
          </w:tcPr>
          <w:p>
            <w:pPr>
              <w:pStyle w:val="9"/>
            </w:pPr>
            <w:r>
              <w:t>业务办理率</w:t>
            </w:r>
          </w:p>
        </w:tc>
        <w:tc>
          <w:tcPr>
            <w:tcW w:w="2551" w:type="dxa"/>
            <w:vAlign w:val="center"/>
          </w:tcPr>
          <w:p>
            <w:pPr>
              <w:pStyle w:val="9"/>
            </w:pPr>
            <w:r>
              <w:t>≥90百分比</w:t>
            </w:r>
          </w:p>
        </w:tc>
        <w:tc>
          <w:tcPr>
            <w:tcW w:w="2268" w:type="dxa"/>
            <w:vAlign w:val="center"/>
          </w:tcPr>
          <w:p>
            <w:pPr>
              <w:pStyle w:val="9"/>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5、工作人员制式着装绩效目标表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1.外强形象、内提素质，提高群众满意度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提升服务形象</w:t>
            </w:r>
          </w:p>
        </w:tc>
        <w:tc>
          <w:tcPr>
            <w:tcW w:w="2835" w:type="dxa"/>
            <w:vAlign w:val="center"/>
          </w:tcPr>
          <w:p>
            <w:pPr>
              <w:pStyle w:val="9"/>
            </w:pPr>
            <w:r>
              <w:t>提升服务形象</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统一着装，整齐划一</w:t>
            </w:r>
          </w:p>
        </w:tc>
        <w:tc>
          <w:tcPr>
            <w:tcW w:w="2835" w:type="dxa"/>
            <w:vAlign w:val="center"/>
          </w:tcPr>
          <w:p>
            <w:pPr>
              <w:pStyle w:val="9"/>
            </w:pPr>
            <w:r>
              <w:t>统一着装，整齐划一</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外强形象、内提素质</w:t>
            </w:r>
          </w:p>
        </w:tc>
        <w:tc>
          <w:tcPr>
            <w:tcW w:w="2835" w:type="dxa"/>
            <w:vAlign w:val="center"/>
          </w:tcPr>
          <w:p>
            <w:pPr>
              <w:pStyle w:val="9"/>
            </w:pPr>
            <w:r>
              <w:t>外强形象、内提素质</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项目总成本</w:t>
            </w:r>
          </w:p>
        </w:tc>
        <w:tc>
          <w:tcPr>
            <w:tcW w:w="2835" w:type="dxa"/>
            <w:vAlign w:val="center"/>
          </w:tcPr>
          <w:p>
            <w:pPr>
              <w:pStyle w:val="9"/>
            </w:pPr>
            <w:r>
              <w:t>项目总成本</w:t>
            </w:r>
          </w:p>
        </w:tc>
        <w:tc>
          <w:tcPr>
            <w:tcW w:w="2551" w:type="dxa"/>
            <w:vAlign w:val="center"/>
          </w:tcPr>
          <w:p>
            <w:pPr>
              <w:pStyle w:val="9"/>
            </w:pPr>
            <w:r>
              <w:t>≤100百分比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社会效应</w:t>
            </w:r>
          </w:p>
        </w:tc>
        <w:tc>
          <w:tcPr>
            <w:tcW w:w="2835" w:type="dxa"/>
            <w:vAlign w:val="center"/>
          </w:tcPr>
          <w:p>
            <w:pPr>
              <w:pStyle w:val="9"/>
            </w:pPr>
            <w:r>
              <w:t>社会效应</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提供服务次数</w:t>
            </w:r>
          </w:p>
        </w:tc>
        <w:tc>
          <w:tcPr>
            <w:tcW w:w="2835" w:type="dxa"/>
            <w:vAlign w:val="center"/>
          </w:tcPr>
          <w:p>
            <w:pPr>
              <w:pStyle w:val="9"/>
            </w:pPr>
            <w:r>
              <w:t>提供服务次数</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大气环境质量改善</w:t>
            </w:r>
          </w:p>
        </w:tc>
        <w:tc>
          <w:tcPr>
            <w:tcW w:w="2835" w:type="dxa"/>
            <w:vAlign w:val="center"/>
          </w:tcPr>
          <w:p>
            <w:pPr>
              <w:pStyle w:val="9"/>
            </w:pPr>
            <w:r>
              <w:t>大气环境质量改善</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统一着装，整齐划一</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6、宁晋县特色产业信用园区建设绩效目标表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1.达到</w:t>
            </w:r>
            <w:r>
              <w:rPr>
                <w:rFonts w:hint="eastAsia"/>
                <w:lang w:eastAsia="zh-CN"/>
              </w:rPr>
              <w:t>县</w:t>
            </w:r>
            <w:r>
              <w:t>市要求，保障工作有序开展。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群众活动参与率</w:t>
            </w:r>
          </w:p>
        </w:tc>
        <w:tc>
          <w:tcPr>
            <w:tcW w:w="2835" w:type="dxa"/>
            <w:vAlign w:val="center"/>
          </w:tcPr>
          <w:p>
            <w:pPr>
              <w:pStyle w:val="9"/>
            </w:pPr>
            <w:r>
              <w:t>群众活动参与率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报送网络时间</w:t>
            </w:r>
          </w:p>
        </w:tc>
        <w:tc>
          <w:tcPr>
            <w:tcW w:w="2835" w:type="dxa"/>
            <w:vAlign w:val="center"/>
          </w:tcPr>
          <w:p>
            <w:pPr>
              <w:pStyle w:val="9"/>
            </w:pPr>
            <w:r>
              <w:t>报送网络时间</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社会效益指标</w:t>
            </w:r>
          </w:p>
        </w:tc>
        <w:tc>
          <w:tcPr>
            <w:tcW w:w="2835" w:type="dxa"/>
            <w:vAlign w:val="center"/>
          </w:tcPr>
          <w:p>
            <w:pPr>
              <w:pStyle w:val="9"/>
            </w:pPr>
            <w:r>
              <w:t>社会效益指标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可持续影响指标</w:t>
            </w:r>
          </w:p>
        </w:tc>
        <w:tc>
          <w:tcPr>
            <w:tcW w:w="2835" w:type="dxa"/>
            <w:vAlign w:val="center"/>
          </w:tcPr>
          <w:p>
            <w:pPr>
              <w:pStyle w:val="9"/>
            </w:pPr>
            <w:r>
              <w:t>可持续影响指标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服务对象满意度指标</w:t>
            </w:r>
          </w:p>
        </w:tc>
        <w:tc>
          <w:tcPr>
            <w:tcW w:w="2835" w:type="dxa"/>
            <w:vAlign w:val="center"/>
          </w:tcPr>
          <w:p>
            <w:pPr>
              <w:pStyle w:val="9"/>
            </w:pPr>
            <w:r>
              <w:t>服务对象满意度指标</w:t>
            </w:r>
          </w:p>
        </w:tc>
        <w:tc>
          <w:tcPr>
            <w:tcW w:w="2551" w:type="dxa"/>
            <w:vAlign w:val="center"/>
          </w:tcPr>
          <w:p>
            <w:pPr>
              <w:pStyle w:val="9"/>
            </w:pPr>
            <w:r>
              <w:t>≥90百分比</w:t>
            </w:r>
          </w:p>
        </w:tc>
        <w:tc>
          <w:tcPr>
            <w:tcW w:w="2268" w:type="dxa"/>
            <w:vAlign w:val="center"/>
          </w:tcPr>
          <w:p>
            <w:pPr>
              <w:pStyle w:val="9"/>
            </w:pPr>
            <w:r>
              <w:t>保障工作开展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7、网络租赁、维护绩效目标表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1.保障网络安全、保证业务开展</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群众满意率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8、项目投资评审评估费用绩效目标表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1.保障评审结果的质量，保障业务办理。</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结案审核通过率</w:t>
            </w:r>
          </w:p>
        </w:tc>
        <w:tc>
          <w:tcPr>
            <w:tcW w:w="2835" w:type="dxa"/>
            <w:vAlign w:val="center"/>
          </w:tcPr>
          <w:p>
            <w:pPr>
              <w:pStyle w:val="9"/>
            </w:pPr>
            <w:r>
              <w:t>结案审核通过率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长期使用性</w:t>
            </w:r>
          </w:p>
        </w:tc>
        <w:tc>
          <w:tcPr>
            <w:tcW w:w="2835" w:type="dxa"/>
            <w:vAlign w:val="center"/>
          </w:tcPr>
          <w:p>
            <w:pPr>
              <w:pStyle w:val="9"/>
            </w:pPr>
            <w:r>
              <w:t>长期使用性</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政策建议采纳率</w:t>
            </w:r>
          </w:p>
        </w:tc>
        <w:tc>
          <w:tcPr>
            <w:tcW w:w="2835" w:type="dxa"/>
            <w:vAlign w:val="center"/>
          </w:tcPr>
          <w:p>
            <w:pPr>
              <w:pStyle w:val="9"/>
            </w:pPr>
            <w:r>
              <w:t>政策建议采纳率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保障业务办理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9、协同联动办公平台绩效目标表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1.保证网络安全运行，保障日常办公</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年度信息系统数量</w:t>
            </w:r>
          </w:p>
        </w:tc>
        <w:tc>
          <w:tcPr>
            <w:tcW w:w="2835" w:type="dxa"/>
            <w:vAlign w:val="center"/>
          </w:tcPr>
          <w:p>
            <w:pPr>
              <w:pStyle w:val="9"/>
            </w:pPr>
            <w:r>
              <w:t>年度信息系统数量</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信息系统故障发生率</w:t>
            </w:r>
          </w:p>
        </w:tc>
        <w:tc>
          <w:tcPr>
            <w:tcW w:w="2835" w:type="dxa"/>
            <w:vAlign w:val="center"/>
          </w:tcPr>
          <w:p>
            <w:pPr>
              <w:pStyle w:val="9"/>
            </w:pPr>
            <w:r>
              <w:t>信息系统故障发生率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案件、资料上报及时率</w:t>
            </w:r>
          </w:p>
        </w:tc>
        <w:tc>
          <w:tcPr>
            <w:tcW w:w="2835" w:type="dxa"/>
            <w:vAlign w:val="center"/>
          </w:tcPr>
          <w:p>
            <w:pPr>
              <w:pStyle w:val="9"/>
            </w:pPr>
            <w:r>
              <w:t>案件、资料上报及时率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按总成本控制</w:t>
            </w:r>
          </w:p>
        </w:tc>
        <w:tc>
          <w:tcPr>
            <w:tcW w:w="2835" w:type="dxa"/>
            <w:vAlign w:val="center"/>
          </w:tcPr>
          <w:p>
            <w:pPr>
              <w:pStyle w:val="9"/>
            </w:pPr>
            <w:r>
              <w:t>按总成本控制</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10、协同联动办公平台扩容绩效目标表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1.提供足够平台数量，保障日常办公</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11、信息共享平台运维费绩效目标表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1.保障网络安全运行，保障业务开展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预算总成本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成果应用效果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12、行政审批工作经费绩效目标表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1.保障日常办公，按时办结业务。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业务处理及时性(％)</w:t>
            </w:r>
          </w:p>
        </w:tc>
        <w:tc>
          <w:tcPr>
            <w:tcW w:w="2835" w:type="dxa"/>
            <w:vAlign w:val="center"/>
          </w:tcPr>
          <w:p>
            <w:pPr>
              <w:pStyle w:val="9"/>
            </w:pPr>
            <w:r>
              <w:t>业务处理及时性(％)</w:t>
            </w:r>
          </w:p>
        </w:tc>
        <w:tc>
          <w:tcPr>
            <w:tcW w:w="2551" w:type="dxa"/>
            <w:vAlign w:val="center"/>
          </w:tcPr>
          <w:p>
            <w:pPr>
              <w:pStyle w:val="9"/>
            </w:pPr>
            <w:r>
              <w:t>≥95百分比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及时处理业务数占总处理数的比率</w:t>
            </w:r>
          </w:p>
        </w:tc>
        <w:tc>
          <w:tcPr>
            <w:tcW w:w="2835" w:type="dxa"/>
            <w:vAlign w:val="center"/>
          </w:tcPr>
          <w:p>
            <w:pPr>
              <w:pStyle w:val="9"/>
            </w:pPr>
            <w:r>
              <w:t>及时处理业务数占总处理数的比率</w:t>
            </w:r>
          </w:p>
        </w:tc>
        <w:tc>
          <w:tcPr>
            <w:tcW w:w="2551" w:type="dxa"/>
            <w:vAlign w:val="center"/>
          </w:tcPr>
          <w:p>
            <w:pPr>
              <w:pStyle w:val="9"/>
            </w:pPr>
            <w:r>
              <w:t>≥95百分比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各项任务完成及时率（%）</w:t>
            </w:r>
          </w:p>
        </w:tc>
        <w:tc>
          <w:tcPr>
            <w:tcW w:w="2835" w:type="dxa"/>
            <w:vAlign w:val="center"/>
          </w:tcPr>
          <w:p>
            <w:pPr>
              <w:pStyle w:val="9"/>
            </w:pPr>
            <w:r>
              <w:t>各项任务完成及时率（%）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提高办事效率</w:t>
            </w:r>
          </w:p>
        </w:tc>
        <w:tc>
          <w:tcPr>
            <w:tcW w:w="2835" w:type="dxa"/>
            <w:vAlign w:val="center"/>
          </w:tcPr>
          <w:p>
            <w:pPr>
              <w:pStyle w:val="9"/>
            </w:pPr>
            <w:r>
              <w:t>提高办事效率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社会氛围</w:t>
            </w:r>
          </w:p>
        </w:tc>
        <w:tc>
          <w:tcPr>
            <w:tcW w:w="2835" w:type="dxa"/>
            <w:vAlign w:val="center"/>
          </w:tcPr>
          <w:p>
            <w:pPr>
              <w:pStyle w:val="9"/>
            </w:pPr>
            <w:r>
              <w:t>社会氛围</w:t>
            </w:r>
          </w:p>
        </w:tc>
        <w:tc>
          <w:tcPr>
            <w:tcW w:w="2551" w:type="dxa"/>
            <w:vAlign w:val="center"/>
          </w:tcPr>
          <w:p>
            <w:pPr>
              <w:pStyle w:val="9"/>
            </w:pPr>
            <w:r>
              <w:t>≥85百分比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≥85百分比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≥100百分比</w:t>
            </w:r>
          </w:p>
        </w:tc>
        <w:tc>
          <w:tcPr>
            <w:tcW w:w="2268" w:type="dxa"/>
            <w:vAlign w:val="center"/>
          </w:tcPr>
          <w:p>
            <w:pPr>
              <w:pStyle w:val="9"/>
            </w:pPr>
            <w:r>
              <w:t>业务按时办结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13、政府数字化转型（智慧城市）工作经费绩效目标表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1.我局牵头我县智慧城市的规划、论证、评审，2023年需办公费用5万元。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群众活动参与率</w:t>
            </w:r>
          </w:p>
        </w:tc>
        <w:tc>
          <w:tcPr>
            <w:tcW w:w="2835" w:type="dxa"/>
            <w:vAlign w:val="center"/>
          </w:tcPr>
          <w:p>
            <w:pPr>
              <w:pStyle w:val="9"/>
            </w:pPr>
            <w:r>
              <w:t>群众活动参与率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报送网络时间</w:t>
            </w:r>
          </w:p>
        </w:tc>
        <w:tc>
          <w:tcPr>
            <w:tcW w:w="2835" w:type="dxa"/>
            <w:vAlign w:val="center"/>
          </w:tcPr>
          <w:p>
            <w:pPr>
              <w:pStyle w:val="9"/>
            </w:pPr>
            <w:r>
              <w:t>报送网络时间</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社会效益指标</w:t>
            </w:r>
          </w:p>
        </w:tc>
        <w:tc>
          <w:tcPr>
            <w:tcW w:w="2835" w:type="dxa"/>
            <w:vAlign w:val="center"/>
          </w:tcPr>
          <w:p>
            <w:pPr>
              <w:pStyle w:val="9"/>
            </w:pPr>
            <w:r>
              <w:t>社会效益指标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可持续影响指标</w:t>
            </w:r>
          </w:p>
        </w:tc>
        <w:tc>
          <w:tcPr>
            <w:tcW w:w="2835" w:type="dxa"/>
            <w:vAlign w:val="center"/>
          </w:tcPr>
          <w:p>
            <w:pPr>
              <w:pStyle w:val="9"/>
            </w:pPr>
            <w:r>
              <w:t>可持续影响指标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服务对象满意度指标</w:t>
            </w:r>
          </w:p>
        </w:tc>
        <w:tc>
          <w:tcPr>
            <w:tcW w:w="2835" w:type="dxa"/>
            <w:vAlign w:val="center"/>
          </w:tcPr>
          <w:p>
            <w:pPr>
              <w:pStyle w:val="9"/>
            </w:pPr>
            <w:r>
              <w:t>服务对象满意度指标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14、专家论证评审、营业执照证本费绩效目标表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1.保障业务按时办结，提升群众满意度。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结案审核通过率</w:t>
            </w:r>
          </w:p>
        </w:tc>
        <w:tc>
          <w:tcPr>
            <w:tcW w:w="2835" w:type="dxa"/>
            <w:vAlign w:val="center"/>
          </w:tcPr>
          <w:p>
            <w:pPr>
              <w:pStyle w:val="9"/>
            </w:pPr>
            <w:r>
              <w:t>结案审核通过率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长期使用性</w:t>
            </w:r>
          </w:p>
        </w:tc>
        <w:tc>
          <w:tcPr>
            <w:tcW w:w="2835" w:type="dxa"/>
            <w:vAlign w:val="center"/>
          </w:tcPr>
          <w:p>
            <w:pPr>
              <w:pStyle w:val="9"/>
            </w:pPr>
            <w:r>
              <w:t>长期使用性</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政策建议采纳率</w:t>
            </w:r>
          </w:p>
        </w:tc>
        <w:tc>
          <w:tcPr>
            <w:tcW w:w="2835" w:type="dxa"/>
            <w:vAlign w:val="center"/>
          </w:tcPr>
          <w:p>
            <w:pPr>
              <w:pStyle w:val="9"/>
            </w:pPr>
            <w:r>
              <w:t>政策建议采纳率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保障业务办结</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2023年，宁晋县行政审批局本级安排政府采购预算35.00万元。具体内容见下表。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436001宁晋县行政审批局本级</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0" w:type="dxa"/>
            <w:gridSpan w:val="8"/>
            <w:vAlign w:val="center"/>
          </w:tcPr>
          <w:p>
            <w:pPr>
              <w:pStyle w:val="7"/>
            </w:pPr>
            <w:r>
              <w:t>政府采购金额（当年部门预算安排资金）</w:t>
            </w:r>
          </w:p>
        </w:tc>
        <w:tc>
          <w:tcPr>
            <w:tcW w:w="96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    款结转</w:t>
            </w:r>
          </w:p>
        </w:tc>
        <w:tc>
          <w:tcPr>
            <w:tcW w:w="964" w:type="dxa"/>
            <w:vAlign w:val="center"/>
          </w:tcPr>
          <w:p>
            <w:pPr>
              <w:pStyle w:val="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宁晋县行政审批局本级小计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r>
              <w:t>工作人员制式着装</w:t>
            </w:r>
          </w:p>
        </w:tc>
        <w:tc>
          <w:tcPr>
            <w:tcW w:w="964" w:type="dxa"/>
            <w:vAlign w:val="center"/>
          </w:tcPr>
          <w:p>
            <w:pPr>
              <w:pStyle w:val="10"/>
            </w:pPr>
            <w:r>
              <w:t>35.00</w:t>
            </w:r>
          </w:p>
        </w:tc>
        <w:tc>
          <w:tcPr>
            <w:tcW w:w="1134" w:type="dxa"/>
            <w:vAlign w:val="center"/>
          </w:tcPr>
          <w:p>
            <w:pPr>
              <w:pStyle w:val="9"/>
            </w:pPr>
            <w:r>
              <w:t>制服</w:t>
            </w:r>
          </w:p>
        </w:tc>
        <w:tc>
          <w:tcPr>
            <w:tcW w:w="1134" w:type="dxa"/>
            <w:vAlign w:val="center"/>
          </w:tcPr>
          <w:p>
            <w:pPr>
              <w:pStyle w:val="9"/>
            </w:pPr>
            <w:r>
              <w:t>A05030301</w:t>
            </w:r>
          </w:p>
        </w:tc>
        <w:tc>
          <w:tcPr>
            <w:tcW w:w="709" w:type="dxa"/>
            <w:vAlign w:val="center"/>
          </w:tcPr>
          <w:p>
            <w:pPr>
              <w:pStyle w:val="8"/>
            </w:pPr>
            <w:r>
              <w:t>1</w:t>
            </w:r>
          </w:p>
        </w:tc>
        <w:tc>
          <w:tcPr>
            <w:tcW w:w="850" w:type="dxa"/>
            <w:vAlign w:val="center"/>
          </w:tcPr>
          <w:p>
            <w:pPr>
              <w:pStyle w:val="10"/>
            </w:pPr>
            <w:r>
              <w:t>1</w:t>
            </w:r>
          </w:p>
        </w:tc>
        <w:tc>
          <w:tcPr>
            <w:tcW w:w="850" w:type="dxa"/>
            <w:vAlign w:val="center"/>
          </w:tcPr>
          <w:p>
            <w:pPr>
              <w:pStyle w:val="10"/>
            </w:pPr>
            <w:r>
              <w:t>35.00</w:t>
            </w:r>
          </w:p>
        </w:tc>
        <w:tc>
          <w:tcPr>
            <w:tcW w:w="964" w:type="dxa"/>
            <w:vAlign w:val="center"/>
          </w:tcPr>
          <w:p>
            <w:pPr>
              <w:pStyle w:val="10"/>
            </w:pPr>
            <w:r>
              <w:t>35.00</w:t>
            </w:r>
          </w:p>
        </w:tc>
        <w:tc>
          <w:tcPr>
            <w:tcW w:w="964" w:type="dxa"/>
            <w:vAlign w:val="center"/>
          </w:tcPr>
          <w:p>
            <w:pPr>
              <w:pStyle w:val="10"/>
            </w:pPr>
            <w:r>
              <w:t>35.00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35.00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宁晋县行政审批局本级上年末固定资产金额为0.00万元（详见下表）。本年度拟购置固定资产总额为0.00万元，已按要求列入政府采购预算，详见政府采购预算表。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436001宁晋县行政审批局本级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p>
        </w:tc>
        <w:tc>
          <w:tcPr>
            <w:tcW w:w="2835" w:type="dxa"/>
            <w:vAlign w:val="center"/>
          </w:tcPr>
          <w:p>
            <w:pPr>
              <w:pStyle w:val="8"/>
            </w:pPr>
          </w:p>
        </w:tc>
        <w:tc>
          <w:tcPr>
            <w:tcW w:w="2835" w:type="dxa"/>
            <w:vAlign w:val="center"/>
          </w:tcPr>
          <w:p>
            <w:pPr>
              <w:pStyle w:val="10"/>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rPr>
          <w:rFonts w:ascii="黑体" w:hAnsi="黑体" w:eastAsia="黑体" w:cs="黑体"/>
          <w:color w:val="000000"/>
          <w:sz w:val="32"/>
        </w:rPr>
      </w:pPr>
      <w:r>
        <w:rPr>
          <w:rFonts w:ascii="黑体" w:hAnsi="黑体" w:eastAsia="黑体" w:cs="黑体"/>
          <w:color w:val="000000"/>
          <w:sz w:val="32"/>
        </w:rPr>
        <w:br w:type="page"/>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jOWIzNzEzYWFhNTcxMWI0YWFjOWVhYzRhMTlhNmEifQ=="/>
  </w:docVars>
  <w:rsids>
    <w:rsidRoot w:val="5CE36C7F"/>
    <w:rsid w:val="07AB7822"/>
    <w:rsid w:val="5CE36C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0"/>
    <w:basedOn w:val="1"/>
    <w:qFormat/>
    <w:uiPriority w:val="0"/>
    <w:rPr>
      <w:rFonts w:ascii="方正小标宋_GBK" w:hAnsi="方正小标宋_GBK" w:eastAsia="方正小标宋_GBK" w:cs="方正小标宋_GBK"/>
    </w:rPr>
  </w:style>
  <w:style w:type="paragraph" w:customStyle="1" w:styleId="5">
    <w:name w:val="单元格样式21"/>
    <w:basedOn w:val="1"/>
    <w:qFormat/>
    <w:uiPriority w:val="0"/>
    <w:pPr>
      <w:jc w:val="center"/>
    </w:pPr>
    <w:rPr>
      <w:rFonts w:ascii="方正小标宋_GBK" w:hAnsi="方正小标宋_GBK" w:eastAsia="方正小标宋_GBK" w:cs="方正小标宋_GBK"/>
    </w:r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3"/>
    <w:basedOn w:val="1"/>
    <w:qFormat/>
    <w:uiPriority w:val="0"/>
    <w:pPr>
      <w:jc w:val="center"/>
    </w:pPr>
    <w:rPr>
      <w:rFonts w:ascii="方正书宋_GBK" w:hAnsi="方正书宋_GBK" w:eastAsia="方正书宋_GBK" w:cs="方正书宋_GBK"/>
      <w:sz w:val="21"/>
    </w:rPr>
  </w:style>
  <w:style w:type="paragraph" w:customStyle="1" w:styleId="9">
    <w:name w:val="单元格样式2"/>
    <w:basedOn w:val="1"/>
    <w:autoRedefine/>
    <w:qFormat/>
    <w:uiPriority w:val="0"/>
    <w:rPr>
      <w:rFonts w:ascii="方正书宋_GBK" w:hAnsi="方正书宋_GBK" w:eastAsia="方正书宋_GBK" w:cs="方正书宋_GBK"/>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6"/>
    <w:basedOn w:val="1"/>
    <w:qFormat/>
    <w:uiPriority w:val="0"/>
    <w:pPr>
      <w:jc w:val="center"/>
    </w:pPr>
    <w:rPr>
      <w:rFonts w:ascii="方正书宋_GBK" w:hAnsi="方正书宋_GBK" w:eastAsia="方正书宋_GBK" w:cs="方正书宋_GBK"/>
      <w:b/>
      <w:sz w:val="21"/>
    </w:rPr>
  </w:style>
  <w:style w:type="paragraph" w:customStyle="1" w:styleId="12">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3">
    <w:name w:val="单元格样式5"/>
    <w:basedOn w:val="1"/>
    <w:qFormat/>
    <w:uiPriority w:val="0"/>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line="500" w:lineRule="exact"/>
      <w:ind w:firstLine="560"/>
    </w:pPr>
    <w:rPr>
      <w:rFonts w:eastAsia="方正仿宋_GBK"/>
      <w:sz w:val="28"/>
    </w:rPr>
  </w:style>
  <w:style w:type="paragraph" w:customStyle="1" w:styleId="1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2023-09-04T08:29:00Z</dcterms:created>
  <dc:creator>DELL</dc:creator>
  <cp:lastModifiedBy>elsa112233</cp:lastModifiedBy>
  <dcterms:modified xsi:type="dcterms:W3CDTF">2024-01-16T08:05:33Z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2424AD595136406A95E74544F0CF8981</vt:lpwstr>
  </property>
</Properties>
</file>