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jc w:val="center"/>
        <w:textAlignment w:val="auto"/>
        <w:rPr>
          <w:rFonts w:hint="eastAsia" w:ascii="方正小标宋简体" w:hAnsi="方正小标宋简体" w:eastAsia="方正小标宋简体" w:cs="方正小标宋简体"/>
          <w:b w:val="0"/>
          <w:bCs w:val="0"/>
          <w:kern w:val="2"/>
          <w:sz w:val="44"/>
          <w:szCs w:val="44"/>
          <w:lang w:val="en-US" w:eastAsia="zh-CN" w:bidi="ar-SA"/>
        </w:rPr>
      </w:pPr>
      <w:r>
        <w:rPr>
          <w:rFonts w:hint="eastAsia" w:ascii="方正小标宋简体" w:hAnsi="方正小标宋简体" w:eastAsia="方正小标宋简体" w:cs="方正小标宋简体"/>
          <w:b w:val="0"/>
          <w:bCs w:val="0"/>
          <w:kern w:val="2"/>
          <w:sz w:val="44"/>
          <w:szCs w:val="44"/>
          <w:lang w:val="en-US" w:eastAsia="zh-CN" w:bidi="ar-SA"/>
        </w:rPr>
        <w:t>宁晋县供销合作社</w:t>
      </w:r>
      <w:bookmarkStart w:id="0" w:name="_GoBack"/>
      <w:bookmarkEnd w:id="0"/>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jc w:val="center"/>
        <w:textAlignment w:val="auto"/>
        <w:rPr>
          <w:rFonts w:hint="eastAsia" w:ascii="方正小标宋简体" w:hAnsi="方正小标宋简体" w:eastAsia="方正小标宋简体" w:cs="方正小标宋简体"/>
          <w:b w:val="0"/>
          <w:bCs w:val="0"/>
          <w:kern w:val="2"/>
          <w:sz w:val="44"/>
          <w:szCs w:val="44"/>
          <w:lang w:val="en-US" w:eastAsia="zh-CN" w:bidi="ar-SA"/>
        </w:rPr>
      </w:pPr>
      <w:r>
        <w:rPr>
          <w:rFonts w:hint="eastAsia" w:ascii="方正小标宋简体" w:hAnsi="方正小标宋简体" w:eastAsia="方正小标宋简体" w:cs="方正小标宋简体"/>
          <w:b w:val="0"/>
          <w:bCs w:val="0"/>
          <w:kern w:val="2"/>
          <w:sz w:val="44"/>
          <w:szCs w:val="44"/>
          <w:lang w:val="en-US" w:eastAsia="zh-CN" w:bidi="ar-SA"/>
        </w:rPr>
        <w:t>2023年政府信息公开工作年度报告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本年度报告依据《中华人民共和国政府信息公开条例》、《中华人民共和国政府信息公开工作年度报告格式》和省、市、县政务公开工作要求，由宁晋县供销合作社编制而成。全文包括总体情况、主动公开政府信息情况、收到和处理政府信息公开申请情况、政府信息公开行政复议和行政诉讼情况、存在的主要问题及改进情况、其他需要报告的事项等内容。本年报中所列数据的统计期限为2023年1月1日至12月31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黑体" w:hAnsi="黑体" w:eastAsia="黑体" w:cs="黑体"/>
          <w:b w:val="0"/>
          <w:bCs w:val="0"/>
          <w:color w:val="000000"/>
          <w:kern w:val="2"/>
          <w:sz w:val="32"/>
          <w:szCs w:val="32"/>
          <w:lang w:val="en-US" w:eastAsia="zh-CN" w:bidi="ar-SA"/>
        </w:rPr>
      </w:pPr>
      <w:r>
        <w:rPr>
          <w:rFonts w:hint="eastAsia" w:ascii="黑体" w:hAnsi="黑体" w:eastAsia="黑体" w:cs="黑体"/>
          <w:b w:val="0"/>
          <w:bCs w:val="0"/>
          <w:color w:val="000000"/>
          <w:kern w:val="2"/>
          <w:sz w:val="32"/>
          <w:szCs w:val="32"/>
          <w:lang w:val="en-US" w:eastAsia="zh-CN" w:bidi="ar-SA"/>
        </w:rPr>
        <w:t>一、总体情况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b w:val="0"/>
          <w:bCs w:val="0"/>
          <w:color w:val="000000"/>
          <w:sz w:val="32"/>
          <w:szCs w:val="32"/>
          <w:lang w:val="en-US" w:eastAsia="zh-CN"/>
        </w:rPr>
      </w:pPr>
      <w:r>
        <w:rPr>
          <w:rFonts w:hint="default" w:ascii="Times New Roman" w:hAnsi="Times New Roman" w:eastAsia="仿宋_GB2312" w:cs="Times New Roman"/>
          <w:b w:val="0"/>
          <w:bCs w:val="0"/>
          <w:sz w:val="32"/>
          <w:szCs w:val="32"/>
        </w:rPr>
        <w:t>今年以来</w:t>
      </w:r>
      <w:r>
        <w:rPr>
          <w:rFonts w:hint="eastAsia" w:ascii="Times New Roman" w:hAnsi="Times New Roman" w:eastAsia="仿宋_GB2312" w:cs="Times New Roman"/>
          <w:b w:val="0"/>
          <w:bCs w:val="0"/>
          <w:sz w:val="32"/>
          <w:szCs w:val="32"/>
          <w:lang w:val="en-US" w:eastAsia="zh-CN"/>
        </w:rPr>
        <w:t>我社</w:t>
      </w:r>
      <w:r>
        <w:rPr>
          <w:rFonts w:hint="default" w:ascii="Times New Roman" w:hAnsi="Times New Roman" w:eastAsia="仿宋_GB2312" w:cs="Times New Roman"/>
          <w:b w:val="0"/>
          <w:bCs w:val="0"/>
          <w:snapToGrid/>
          <w:sz w:val="32"/>
          <w:szCs w:val="32"/>
          <w:lang w:eastAsia="zh-CN"/>
        </w:rPr>
        <w:t>严格落实</w:t>
      </w:r>
      <w:r>
        <w:rPr>
          <w:rFonts w:hint="default" w:ascii="Times New Roman" w:hAnsi="Times New Roman" w:eastAsia="仿宋_GB2312" w:cs="Times New Roman"/>
          <w:b w:val="0"/>
          <w:bCs w:val="0"/>
          <w:snapToGrid/>
          <w:sz w:val="32"/>
          <w:szCs w:val="32"/>
        </w:rPr>
        <w:t>《条例》</w:t>
      </w:r>
      <w:r>
        <w:rPr>
          <w:rFonts w:hint="default" w:ascii="Times New Roman" w:hAnsi="Times New Roman" w:eastAsia="仿宋_GB2312" w:cs="Times New Roman"/>
          <w:b w:val="0"/>
          <w:bCs w:val="0"/>
          <w:snapToGrid/>
          <w:sz w:val="32"/>
          <w:szCs w:val="32"/>
          <w:lang w:eastAsia="zh-CN"/>
        </w:rPr>
        <w:t>和</w:t>
      </w:r>
      <w:r>
        <w:rPr>
          <w:rFonts w:hint="default" w:ascii="Times New Roman" w:hAnsi="Times New Roman" w:eastAsia="仿宋_GB2312" w:cs="Times New Roman"/>
          <w:b w:val="0"/>
          <w:bCs w:val="0"/>
          <w:snapToGrid/>
          <w:sz w:val="32"/>
          <w:szCs w:val="32"/>
        </w:rPr>
        <w:t>省、市</w:t>
      </w:r>
      <w:r>
        <w:rPr>
          <w:rFonts w:hint="eastAsia" w:ascii="Times New Roman" w:hAnsi="Times New Roman" w:eastAsia="仿宋_GB2312" w:cs="Times New Roman"/>
          <w:b w:val="0"/>
          <w:bCs w:val="0"/>
          <w:snapToGrid/>
          <w:sz w:val="32"/>
          <w:szCs w:val="32"/>
          <w:lang w:eastAsia="zh-CN"/>
        </w:rPr>
        <w:t>、</w:t>
      </w:r>
      <w:r>
        <w:rPr>
          <w:rFonts w:hint="eastAsia" w:ascii="Times New Roman" w:hAnsi="Times New Roman" w:eastAsia="仿宋_GB2312" w:cs="Times New Roman"/>
          <w:b w:val="0"/>
          <w:bCs w:val="0"/>
          <w:snapToGrid/>
          <w:sz w:val="32"/>
          <w:szCs w:val="32"/>
          <w:lang w:val="en-US" w:eastAsia="zh-CN"/>
        </w:rPr>
        <w:t>县</w:t>
      </w:r>
      <w:r>
        <w:rPr>
          <w:rFonts w:hint="default" w:ascii="Times New Roman" w:hAnsi="Times New Roman" w:eastAsia="仿宋_GB2312" w:cs="Times New Roman"/>
          <w:b w:val="0"/>
          <w:bCs w:val="0"/>
          <w:snapToGrid/>
          <w:sz w:val="32"/>
          <w:szCs w:val="32"/>
        </w:rPr>
        <w:t>信息公开相关文件要求，</w:t>
      </w:r>
      <w:r>
        <w:rPr>
          <w:rFonts w:hint="default" w:ascii="Times New Roman" w:hAnsi="Times New Roman" w:eastAsia="仿宋_GB2312" w:cs="Times New Roman"/>
          <w:b w:val="0"/>
          <w:bCs w:val="0"/>
          <w:sz w:val="32"/>
          <w:szCs w:val="32"/>
        </w:rPr>
        <w:t>切实加强政府信息公开工作的组织建设和宣传管理，</w:t>
      </w:r>
      <w:r>
        <w:rPr>
          <w:rFonts w:hint="default" w:ascii="Times New Roman" w:hAnsi="Times New Roman" w:eastAsia="仿宋_GB2312" w:cs="Times New Roman"/>
          <w:b w:val="0"/>
          <w:bCs w:val="0"/>
          <w:color w:val="000000"/>
          <w:sz w:val="32"/>
          <w:szCs w:val="32"/>
        </w:rPr>
        <w:t>促进机关政务公开工作向制度化、规范化发展，全面引导和推进政府信息公开工作纵深发展，不断增强政府信息公开实效</w:t>
      </w:r>
      <w:r>
        <w:rPr>
          <w:rFonts w:hint="eastAsia" w:ascii="Times New Roman" w:hAnsi="Times New Roman" w:eastAsia="仿宋_GB2312" w:cs="Times New Roman"/>
          <w:b w:val="0"/>
          <w:bCs w:val="0"/>
          <w:color w:val="000000"/>
          <w:sz w:val="32"/>
          <w:szCs w:val="32"/>
          <w:lang w:eastAsia="zh-CN"/>
        </w:rPr>
        <w:t>。</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3" w:firstLineChars="200"/>
        <w:jc w:val="both"/>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主动公开政府信息情况</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1.主动公开政府信息的数量</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2023年我社共制作获取政府信息总数为2条。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2.主动公开政府信息内容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及时公开涉及的乡村振兴战略和供销社综合改革的信息，被《宁晋日报》采用5篇，被《宁晋快报》采用4篇。其中“庆七一”信息被新邢台、宁晋组工、宁晋报陆续刊登，社会效果良好。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通过宁晋县农村产权交易中心公众号及时公开农村产权交易信息471条，利用河北省农村产权交易中心网站发布信息6913余条，做好服务“三农”的信息发布工作。</w:t>
      </w:r>
    </w:p>
    <w:p>
      <w:pPr>
        <w:pStyle w:val="2"/>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（二）政府信息依申请公开办理情况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本年度我社未收到关于依申请公开政府信息的申请。</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（三）政府信息管理情况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为有效促进政务公开政府信息公开工作开展，确保工作规范、有序、有效进行，县社领导高度重视，多次召开会议，研究政务公开政府信息公开工作，成立了由党组书记、主任为组长，主管副主任为副组长，各股室负责人为成员的政府信息公开工作领导小组，指定办公室为主管科室，并指定专门人员管理此项工作，积极与上级对接，保证工作的顺利开展。</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（四）政府信息公开平台建设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我社无政府信息公开平台建设。</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（五）政府信息公开工作的监督保障情况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1.安排专人负责，对应该主动公开的信息在规定时限内及时公开，公开的时间与公开的内容相适应，经常性工作定期公开，阶段性工作逐段公开，临时性工作随时公开。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2.加强人员专业培训，结合国务院相关主管部门制定或者修订的政府信息公开行政复议案件审理规范、《河北省政府信息公开申请办理规范》和年度报格式，重点对依申请公开办理和政府信息公开年度报告编制等进行培训，提升业务人员操作技能，夯实业务基础，提升政务公开工作水平。</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jc w:val="both"/>
        <w:textAlignment w:val="auto"/>
        <w:rPr>
          <w:rFonts w:hint="eastAsia" w:ascii="黑体" w:hAnsi="黑体" w:eastAsia="黑体" w:cs="黑体"/>
          <w:sz w:val="32"/>
          <w:szCs w:val="32"/>
          <w:lang w:val="en-US" w:eastAsia="zh-CN"/>
        </w:rPr>
      </w:pP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lang w:val="en-US" w:eastAsia="zh-CN"/>
              </w:rPr>
              <w:t>0</w:t>
            </w:r>
          </w:p>
        </w:tc>
      </w:tr>
    </w:tbl>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jc w:val="both"/>
        <w:textAlignment w:val="auto"/>
        <w:rPr>
          <w:rFonts w:hint="eastAsia" w:ascii="黑体" w:hAnsi="黑体" w:eastAsia="黑体" w:cs="黑体"/>
          <w:sz w:val="32"/>
          <w:szCs w:val="32"/>
          <w:lang w:val="en-US" w:eastAsia="zh-CN"/>
        </w:rPr>
      </w:pP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eastAsiaTheme="minorEastAsia"/>
                <w:sz w:val="24"/>
                <w:szCs w:val="24"/>
                <w:lang w:val="en-US" w:eastAsia="zh-CN"/>
              </w:rPr>
            </w:pPr>
            <w:r>
              <w:rPr>
                <w:rFonts w:hint="eastAsia" w:ascii="黑体" w:hAnsi="宋体" w:eastAsia="黑体" w:cs="黑体"/>
                <w:kern w:val="0"/>
                <w:sz w:val="20"/>
                <w:szCs w:val="20"/>
                <w:lang w:val="en-US" w:eastAsia="zh-CN" w:bidi="ar"/>
              </w:rPr>
              <w:t>0</w:t>
            </w:r>
          </w:p>
        </w:tc>
      </w:tr>
    </w:tbl>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jc w:val="both"/>
        <w:textAlignment w:val="auto"/>
        <w:rPr>
          <w:rFonts w:hint="eastAsia" w:ascii="黑体" w:hAnsi="黑体" w:eastAsia="黑体" w:cs="黑体"/>
          <w:sz w:val="32"/>
          <w:szCs w:val="32"/>
          <w:lang w:val="en-US" w:eastAsia="zh-CN"/>
        </w:rPr>
      </w:pP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五、存在的主要问题及改进情况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3" w:firstLineChars="200"/>
        <w:jc w:val="both"/>
        <w:textAlignment w:val="auto"/>
        <w:rPr>
          <w:rFonts w:hint="eastAsia" w:ascii="Times New Roman" w:hAnsi="Times New Roman" w:eastAsia="仿宋_GB2312" w:cs="Times New Roman"/>
          <w:b/>
          <w:bCs/>
          <w:kern w:val="2"/>
          <w:sz w:val="32"/>
          <w:szCs w:val="32"/>
          <w:lang w:val="en-US" w:eastAsia="zh-CN" w:bidi="ar-SA"/>
        </w:rPr>
      </w:pPr>
      <w:r>
        <w:rPr>
          <w:rFonts w:hint="eastAsia" w:ascii="Times New Roman" w:hAnsi="Times New Roman" w:eastAsia="仿宋_GB2312" w:cs="Times New Roman"/>
          <w:b/>
          <w:bCs/>
          <w:kern w:val="2"/>
          <w:sz w:val="32"/>
          <w:szCs w:val="32"/>
          <w:lang w:val="en-US" w:eastAsia="zh-CN" w:bidi="ar-SA"/>
        </w:rPr>
        <w:t>（一）工作中存在的主要问题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一是政府信息公开意识有待进一步提高；二是政务公开工作还需继续形成合力；三是政府信息公开培训工作还需要加强，政府信息公开整体工作水平仍需提升。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3" w:firstLineChars="200"/>
        <w:jc w:val="both"/>
        <w:textAlignment w:val="auto"/>
        <w:rPr>
          <w:rFonts w:hint="eastAsia" w:ascii="Times New Roman" w:hAnsi="Times New Roman" w:eastAsia="仿宋_GB2312" w:cs="Times New Roman"/>
          <w:b/>
          <w:bCs/>
          <w:kern w:val="2"/>
          <w:sz w:val="32"/>
          <w:szCs w:val="32"/>
          <w:lang w:val="en-US" w:eastAsia="zh-CN" w:bidi="ar-SA"/>
        </w:rPr>
      </w:pPr>
      <w:r>
        <w:rPr>
          <w:rFonts w:hint="eastAsia" w:ascii="Times New Roman" w:hAnsi="Times New Roman" w:eastAsia="仿宋_GB2312" w:cs="Times New Roman"/>
          <w:b/>
          <w:bCs/>
          <w:kern w:val="2"/>
          <w:sz w:val="32"/>
          <w:szCs w:val="32"/>
          <w:lang w:val="en-US" w:eastAsia="zh-CN" w:bidi="ar-SA"/>
        </w:rPr>
        <w:t>（二）具体解决办法和改进措施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一是提高思想认识，深化公开工作；二是不断强化干部业务知识学习，提高对信息公开工作的认识；三是深化主动公开信息内容，挖掘信息资源，满足公众对政府信息的需求。</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六、其他需要报告的事项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2023年，宁晋县供销合作社没有收取信息处理费，无其他需要报告事项。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Times New Roman"/>
          <w:b w:val="0"/>
          <w:bCs w:val="0"/>
          <w:kern w:val="2"/>
          <w:sz w:val="32"/>
          <w:szCs w:val="32"/>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right"/>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宁晋县供销合作社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right"/>
        <w:textAlignment w:val="auto"/>
        <w:rPr>
          <w:rFonts w:hint="default"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2024年1月16日</w:t>
      </w:r>
    </w:p>
    <w:p>
      <w:pPr>
        <w:keepNext w:val="0"/>
        <w:keepLines w:val="0"/>
        <w:pageBreakBefore w:val="0"/>
        <w:kinsoku/>
        <w:wordWrap/>
        <w:overflowPunct/>
        <w:topLinePunct w:val="0"/>
        <w:autoSpaceDE/>
        <w:autoSpaceDN/>
        <w:bidi w:val="0"/>
        <w:adjustRightInd/>
        <w:snapToGrid/>
        <w:spacing w:line="600" w:lineRule="exact"/>
        <w:ind w:left="0"/>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left="0" w:right="0" w:rightChars="0" w:firstLine="640" w:firstLineChars="200"/>
        <w:jc w:val="left"/>
        <w:textAlignment w:val="auto"/>
        <w:outlineLvl w:val="9"/>
        <w:rPr>
          <w:rFonts w:hint="eastAsia" w:ascii="仿宋_GB2312" w:hAnsi="仿宋_GB2312" w:eastAsia="仿宋_GB2312" w:cs="仿宋_GB2312"/>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0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A20206"/>
    <w:multiLevelType w:val="singleLevel"/>
    <w:tmpl w:val="66A2020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1NWU5ZmUyYzdmMTNkYzNjZTExMWQxMzJjNzNhMGYifQ=="/>
  </w:docVars>
  <w:rsids>
    <w:rsidRoot w:val="063977E7"/>
    <w:rsid w:val="028257FD"/>
    <w:rsid w:val="063977E7"/>
    <w:rsid w:val="095539EB"/>
    <w:rsid w:val="09A92667"/>
    <w:rsid w:val="0B16398F"/>
    <w:rsid w:val="0BCD6AE0"/>
    <w:rsid w:val="124B4F2B"/>
    <w:rsid w:val="143811B7"/>
    <w:rsid w:val="16A35FE7"/>
    <w:rsid w:val="17882D11"/>
    <w:rsid w:val="1BD1392C"/>
    <w:rsid w:val="26346B58"/>
    <w:rsid w:val="2D3A7792"/>
    <w:rsid w:val="318517AC"/>
    <w:rsid w:val="318B24CE"/>
    <w:rsid w:val="37146802"/>
    <w:rsid w:val="401E2F1A"/>
    <w:rsid w:val="481F27E6"/>
    <w:rsid w:val="528E50AB"/>
    <w:rsid w:val="52915178"/>
    <w:rsid w:val="53DE5262"/>
    <w:rsid w:val="550A78EC"/>
    <w:rsid w:val="55926DA6"/>
    <w:rsid w:val="56FB7981"/>
    <w:rsid w:val="58D00F8B"/>
    <w:rsid w:val="602A3B85"/>
    <w:rsid w:val="64371EBE"/>
    <w:rsid w:val="6A295B8C"/>
    <w:rsid w:val="6A2F0D3E"/>
    <w:rsid w:val="701D200D"/>
    <w:rsid w:val="768E700B"/>
    <w:rsid w:val="78436FDF"/>
    <w:rsid w:val="7E8476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1681</Words>
  <Characters>1716</Characters>
  <Lines>0</Lines>
  <Paragraphs>0</Paragraphs>
  <TotalTime>15</TotalTime>
  <ScaleCrop>false</ScaleCrop>
  <LinksUpToDate>false</LinksUpToDate>
  <CharactersWithSpaces>1917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cp:lastPrinted>2024-01-16T02:47:10Z</cp:lastPrinted>
  <dcterms:modified xsi:type="dcterms:W3CDTF">2024-01-16T02:53:45Z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1157CE926B71424ABCEDD46E97C11597</vt:lpwstr>
  </property>
</Properties>
</file>