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eastAsia="zh-CN"/>
        </w:rPr>
        <w:t>宁晋县</w:t>
      </w:r>
      <w:r>
        <w:rPr>
          <w:rFonts w:hint="eastAsia" w:ascii="宋体" w:hAnsi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  <w:lang w:val="en-US" w:eastAsia="zh-CN"/>
        </w:rPr>
        <w:t>北河庄镇2023年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政府信息公开工作年度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36"/>
          <w:szCs w:val="36"/>
          <w:shd w:val="clear" w:color="auto" w:fill="FFFFFF"/>
        </w:rPr>
        <w:t>报告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center"/>
        <w:textAlignment w:val="auto"/>
        <w:rPr>
          <w:rFonts w:hint="eastAsia" w:ascii="仿宋" w:hAnsi="仿宋" w:eastAsia="仿宋" w:cs="仿宋"/>
          <w:b/>
          <w:i w:val="0"/>
          <w:caps w:val="0"/>
          <w:color w:val="333333"/>
          <w:spacing w:val="0"/>
          <w:sz w:val="32"/>
          <w:szCs w:val="32"/>
          <w:shd w:val="clear" w:color="auto" w:fill="FFFFFF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本年度报告依据《中华人民共和国政府信息公开条例》、《中华人民共和国政府信息公开工作年度报告格式》和省、市政务公开工作要求，由宁晋县北河庄镇人民政府办公室编制而成。全文包括总体情况、主动公开政府信息情况、收到和处理政府信息公开申请情况、政府信息公开行政复议和行政诉讼情况、存在的主要问题及改进情况、其他需要报告的事项等内容。本年报中所列数据的统计期限为2023年1月1日至12月31日。</w:t>
      </w:r>
    </w:p>
    <w:p>
      <w:pPr>
        <w:pStyle w:val="4"/>
        <w:keepNext w:val="0"/>
        <w:keepLines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420"/>
        <w:jc w:val="both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总体情况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2023年，宁晋县北河庄镇坚持以习近平新时代中国特色社会主义思想为指导，全面贯彻落实党中央、国务院关于政务公开决策部署和省委、省政府、市委、市政府以及县委、县政府工作安排，在市政府的指导下，紧紧围绕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</w:rPr>
        <w:t>主动公开、依申请公开、政府信息管理、政府信息公开平台建设、监督保障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等方面的内容，积极督导、推进我县政务公开工作顺利开展，为加快建设经济强县、美丽宁晋打造了良好的生态环境。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主动公开进一步加强。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2023年，通过宁晋县政府网站和政府信息公开平台发布规划信息、权责清单、行政执法、扶贫资金、预算决算、惠农惠民财政补贴、电子商务进农村、政策解读、基层政务公开事项目录、人大代表建议、政协提案办理情况等各类政府信息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全年更新各类政府信息63条。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0" w:firstLineChars="200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（二）依申请公开进一步规范。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根据修订后的《条例》和《河北省政府信息公开申请办理规范》，我县进一步建立健全了依申请公开工作制度，完善了相关工作流程，严格按照法定时限答复，增强答复内容针对性，规范了答复形式，明示了救济渠道，取得了明显成效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6"/>
        <w:jc w:val="both"/>
        <w:textAlignment w:val="auto"/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（三）政府信息管理机制进一步健全。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认真贯彻落实公文公开审查机制，将公文属性源头认定和发布审查嵌入发文流程，有效解决政府文件公开不到位问题；健全完善了政府信息制作、获取、保存、处理等方面制度，对政府信息进行全生命周期管理；认真开展县政府规范性文件清理工作，及时立改废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left="0" w:right="0" w:firstLine="646"/>
        <w:jc w:val="both"/>
        <w:textAlignment w:val="auto"/>
        <w:rPr>
          <w:rFonts w:hint="default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（四）政府信息公开平台建设进一步完善。</w:t>
      </w:r>
      <w:r>
        <w:rPr>
          <w:rFonts w:hint="eastAsia" w:ascii="仿宋" w:hAnsi="仿宋" w:eastAsia="仿宋" w:cs="仿宋"/>
          <w:b w:val="0"/>
          <w:i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-SA"/>
        </w:rPr>
        <w:t>按照上级要求，积极推进政府信息公开平台建设。主动通过政务新媒体、政务服务大厅等渠道加强政府公报传播，方便群众查阅。持续强化政务新媒体运维管理，全镇政务新媒体传播力、引导力、影响力、公信力不断升级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</w:pPr>
      <w:r>
        <w:rPr>
          <w:rFonts w:hint="eastAsia" w:ascii="楷体" w:hAnsi="楷体" w:eastAsia="楷体" w:cs="楷体"/>
          <w:b w:val="0"/>
          <w:i w:val="0"/>
          <w:caps w:val="0"/>
          <w:color w:val="333333"/>
          <w:spacing w:val="0"/>
          <w:sz w:val="32"/>
          <w:szCs w:val="32"/>
          <w:shd w:val="clear" w:color="auto" w:fill="FFFFFF"/>
          <w:lang w:val="en-US" w:eastAsia="zh-CN"/>
        </w:rPr>
        <w:t>（五）监督保障进一步强化。</w:t>
      </w:r>
      <w:r>
        <w:rPr>
          <w:rFonts w:hint="eastAsia" w:ascii="仿宋" w:hAnsi="仿宋" w:eastAsia="仿宋" w:cs="仿宋"/>
          <w:color w:val="000000"/>
          <w:spacing w:val="0"/>
          <w:kern w:val="2"/>
          <w:sz w:val="32"/>
          <w:szCs w:val="32"/>
          <w:lang w:val="en-US" w:eastAsia="zh-CN" w:bidi="ar-SA"/>
        </w:rPr>
        <w:t>一是加强政务新媒体运行监管工作，坚持做好政务新媒体周打卡工作，及时汇总上报我镇政务新媒体每周的信息发布情况，同时，安排专人对我镇政务新媒体开展网上定期巡查，一旦发现问题，立即督促整改，确保了我镇政务新媒体正常运转。二是建立规章制度，落实公开内容，明确了我镇政府信息公开的工作内容、形式和公开、受理、回复的反馈机制积极贯彻实施信息督查检查制度,严格把握公开程序，边学习、边修改、边完善，广泛接受服务对象的监督，切实做好政府信息公开工作。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803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sz w:val="32"/>
          <w:szCs w:val="32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817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689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68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689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  <w:rPr>
                <w:rFonts w:hint="default"/>
                <w:lang w:val="en-US"/>
              </w:rPr>
            </w:pP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43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68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931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default" w:ascii="Calibri" w:hAnsi="Calibri" w:cs="Calibri" w:eastAsiaTheme="minorEastAsia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6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4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503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9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9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48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5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51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4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0 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0</w:t>
            </w:r>
          </w:p>
        </w:tc>
        <w:tc>
          <w:tcPr>
            <w:tcW w:w="65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widowControl/>
        <w:suppressLineNumbers w:val="0"/>
        <w:jc w:val="left"/>
      </w:pP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>
      <w:pPr>
        <w:pStyle w:val="4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420"/>
        <w:jc w:val="both"/>
        <w:rPr>
          <w:rFonts w:hint="eastAsia" w:ascii="黑体" w:hAnsi="黑体" w:eastAsia="黑体" w:cs="黑体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随着政务信息的工作开展，我镇负责人员已经掌握了基本的信息公开方法，还需要更加深入、系统的学习，把政务公开工作做精、做细。积极学习优秀做法，把好的经验运用到日常政务信息的公开工作中。</w:t>
      </w:r>
    </w:p>
    <w:p>
      <w:pPr>
        <w:pStyle w:val="4"/>
        <w:keepNext w:val="0"/>
        <w:keepLines w:val="0"/>
        <w:widowControl/>
        <w:numPr>
          <w:ilvl w:val="0"/>
          <w:numId w:val="3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40" w:lineRule="auto"/>
        <w:ind w:left="0" w:right="0" w:firstLine="420"/>
        <w:jc w:val="both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其他需要报告的事项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240" w:lineRule="auto"/>
        <w:ind w:right="0" w:rightChars="0"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</w:pPr>
      <w:r>
        <w:rPr>
          <w:rFonts w:hint="eastAsia" w:ascii="仿宋" w:hAnsi="仿宋" w:eastAsia="仿宋" w:cs="仿宋"/>
          <w:color w:val="333333"/>
          <w:kern w:val="2"/>
          <w:sz w:val="32"/>
          <w:szCs w:val="32"/>
          <w:shd w:val="clear" w:color="auto" w:fill="FFFFFF"/>
          <w:lang w:val="en-US" w:eastAsia="zh-CN" w:bidi="ar-SA"/>
        </w:rPr>
        <w:t>2023年，北河庄镇没有收取信息处理费。无其他需要报告事项。</w:t>
      </w:r>
    </w:p>
    <w:p>
      <w:pPr>
        <w:rPr>
          <w:rFonts w:hint="default" w:eastAsiaTheme="minorEastAsia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056B069"/>
    <w:multiLevelType w:val="singleLevel"/>
    <w:tmpl w:val="D056B069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0E50EED"/>
    <w:multiLevelType w:val="singleLevel"/>
    <w:tmpl w:val="10E50EED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2494E639"/>
    <w:multiLevelType w:val="singleLevel"/>
    <w:tmpl w:val="2494E63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mQwOTgzNmYzZjZlOGMwZjA5MTRlNWI0MjY3YTViOTYifQ=="/>
  </w:docVars>
  <w:rsids>
    <w:rsidRoot w:val="063977E7"/>
    <w:rsid w:val="063977E7"/>
    <w:rsid w:val="1BD1392C"/>
    <w:rsid w:val="1D91427B"/>
    <w:rsid w:val="25317C88"/>
    <w:rsid w:val="2D3A7792"/>
    <w:rsid w:val="38561C24"/>
    <w:rsid w:val="401E2F1A"/>
    <w:rsid w:val="45C15511"/>
    <w:rsid w:val="56FB7981"/>
    <w:rsid w:val="58D00F8B"/>
    <w:rsid w:val="6B2C5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unhideWhenUsed/>
    <w:qFormat/>
    <w:uiPriority w:val="99"/>
    <w:pPr>
      <w:spacing w:line="560" w:lineRule="exact"/>
      <w:ind w:firstLine="739" w:firstLineChars="231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5">
    <w:name w:val="Body Text First Indent 2"/>
    <w:basedOn w:val="2"/>
    <w:unhideWhenUsed/>
    <w:qFormat/>
    <w:uiPriority w:val="99"/>
    <w:pPr>
      <w:ind w:firstLine="42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佳丽</cp:lastModifiedBy>
  <dcterms:modified xsi:type="dcterms:W3CDTF">2024-01-17T01:20:35Z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8DE7E1AD33B843358F6F2DA45DF2C6DA_13</vt:lpwstr>
  </property>
</Properties>
</file>