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36"/>
          <w:szCs w:val="36"/>
          <w:shd w:val="clear" w:color="auto" w:fill="FFFFFF"/>
        </w:rPr>
      </w:pPr>
      <w:r>
        <w:rPr>
          <w:rFonts w:hint="eastAsia" w:ascii="宋体" w:hAnsi="宋体" w:cs="宋体"/>
          <w:b/>
          <w:i w:val="0"/>
          <w:caps w:val="0"/>
          <w:color w:val="333333"/>
          <w:spacing w:val="0"/>
          <w:sz w:val="36"/>
          <w:szCs w:val="36"/>
          <w:shd w:val="clear" w:color="auto" w:fill="FFFFFF"/>
          <w:lang w:eastAsia="zh-CN"/>
        </w:rPr>
        <w:t>宁晋县</w:t>
      </w:r>
      <w:r>
        <w:rPr>
          <w:rFonts w:hint="eastAsia" w:ascii="宋体" w:hAnsi="宋体" w:cs="宋体"/>
          <w:b/>
          <w:i w:val="0"/>
          <w:caps w:val="0"/>
          <w:color w:val="333333"/>
          <w:spacing w:val="0"/>
          <w:sz w:val="36"/>
          <w:szCs w:val="36"/>
          <w:shd w:val="clear" w:color="auto" w:fill="FFFFFF"/>
          <w:lang w:val="en-US" w:eastAsia="zh-CN"/>
        </w:rPr>
        <w:t>苏家庄镇2023年</w:t>
      </w:r>
      <w:r>
        <w:rPr>
          <w:rFonts w:hint="eastAsia" w:ascii="宋体" w:hAnsi="宋体" w:eastAsia="宋体" w:cs="宋体"/>
          <w:b/>
          <w:i w:val="0"/>
          <w:caps w:val="0"/>
          <w:color w:val="333333"/>
          <w:spacing w:val="0"/>
          <w:sz w:val="36"/>
          <w:szCs w:val="36"/>
          <w:shd w:val="clear" w:color="auto" w:fill="FFFFFF"/>
        </w:rPr>
        <w:t>政府信息公开工作年度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36"/>
          <w:szCs w:val="36"/>
          <w:shd w:val="clear" w:color="auto" w:fill="FFFFFF"/>
        </w:rPr>
        <w:t>报告</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年度报告依据《中华人民共和国政府信息公开条例》、《中华人民共和国政府信息公开工作年度报告格式》和省、市、县政务公开工作要求，由苏家庄镇政府编制而成。全文包括总体情况、主动公开政府信息情况、收到和处理政府信息公开申请情况、政府信息公开行政复议和行政诉讼情况、存在的主要问题及改进情况、其他需要报告的事项等内容。本年报中所列数据的统计期限为2023年1月1日至12月31日。本年报的电子版可在宁晋县人民政府网站（https://www.ningjin.gov.cn/）下载。如对本年报有任何疑问，请与苏家庄镇办公室联系，联系电话：0319-5988003。</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一、总体情况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微软雅黑" w:hAnsi="微软雅黑" w:eastAsia="微软雅黑" w:cs="微软雅黑"/>
          <w:i w:val="0"/>
          <w:iCs w:val="0"/>
          <w:caps w:val="0"/>
          <w:color w:val="000000"/>
          <w:spacing w:val="0"/>
          <w:sz w:val="32"/>
          <w:szCs w:val="32"/>
          <w:vertAlign w:val="baseline"/>
        </w:rPr>
      </w:pPr>
      <w:r>
        <w:rPr>
          <w:rFonts w:hint="eastAsia" w:ascii="仿宋" w:hAnsi="仿宋" w:eastAsia="仿宋" w:cs="仿宋"/>
          <w:color w:val="auto"/>
          <w:sz w:val="32"/>
          <w:szCs w:val="32"/>
          <w:lang w:val="en-US" w:eastAsia="zh-CN"/>
        </w:rPr>
        <w:t>2023年</w:t>
      </w:r>
      <w:r>
        <w:rPr>
          <w:rFonts w:hint="eastAsia" w:ascii="仿宋" w:hAnsi="仿宋" w:eastAsia="仿宋" w:cs="仿宋"/>
          <w:sz w:val="32"/>
          <w:szCs w:val="32"/>
          <w:lang w:val="en-US" w:eastAsia="zh-CN"/>
        </w:rPr>
        <w:t>，苏家庄镇认真按照中央和省、市、县的工作部署和要求，扎实开展政务公开工作</w:t>
      </w:r>
      <w:bookmarkStart w:id="0" w:name="_GoBack"/>
      <w:bookmarkEnd w:id="0"/>
      <w:r>
        <w:rPr>
          <w:rFonts w:hint="eastAsia" w:ascii="仿宋" w:hAnsi="仿宋" w:eastAsia="仿宋" w:cs="仿宋"/>
          <w:sz w:val="32"/>
          <w:szCs w:val="32"/>
          <w:lang w:val="en-US" w:eastAsia="zh-CN"/>
        </w:rPr>
        <w:t>，加强完善相关机制，压实工作责任，提升工作质效，促进了我镇政务公开工作向制度化、规范化发展，取得了较好效果。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楷体_GB2312" w:hAnsi="楷体_GB2312" w:eastAsia="楷体_GB2312" w:cs="楷体_GB2312"/>
          <w:b w:val="0"/>
          <w:bCs w:val="0"/>
          <w:i w:val="0"/>
          <w:caps w:val="0"/>
          <w:color w:val="000000"/>
          <w:spacing w:val="0"/>
          <w:sz w:val="32"/>
          <w:szCs w:val="32"/>
          <w:lang w:val="en-US" w:eastAsia="zh-CN"/>
        </w:rPr>
        <w:t>（一）主动公开情况。</w:t>
      </w:r>
      <w:r>
        <w:rPr>
          <w:rFonts w:hint="eastAsia" w:ascii="仿宋" w:hAnsi="仿宋" w:eastAsia="仿宋" w:cs="仿宋"/>
          <w:sz w:val="32"/>
          <w:szCs w:val="32"/>
          <w:lang w:val="en-US" w:eastAsia="zh-CN"/>
        </w:rPr>
        <w:t>我镇高度重视政务信息公开工作，按照相关要求及时将苏家庄镇机关简介、</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"https://www.ningjin.gov.cn/xxgk/content.jsp?contentId=33158&amp;___sys_cms_preview___=3ad16c14b87e90f9d7c31a4952773dc084340febf3714cd23aad9e9221d623aa"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宁晋县苏家庄镇2022年政府信息公开工作年度报告</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"https://www.ningjin.gov.cn/xxgk/content.jsp?contentId=34358&amp;___sys_cms_preview___=98ba7c2107939f8e0da499b500c12e413bf4f36371557a57758062e088c39d32" \t "https://www.ningjin.gov.cn/xxgk//core/content/_blank" </w:instrText>
      </w:r>
      <w:r>
        <w:rPr>
          <w:rFonts w:hint="eastAsia" w:ascii="仿宋" w:hAnsi="仿宋" w:eastAsia="仿宋" w:cs="仿宋"/>
          <w:sz w:val="32"/>
          <w:szCs w:val="32"/>
          <w:lang w:val="en-US" w:eastAsia="zh-CN"/>
        </w:rPr>
        <w:fldChar w:fldCharType="separate"/>
      </w:r>
      <w:r>
        <w:rPr>
          <w:rFonts w:hint="eastAsia" w:ascii="仿宋" w:hAnsi="仿宋" w:eastAsia="仿宋" w:cs="仿宋"/>
          <w:sz w:val="32"/>
          <w:szCs w:val="32"/>
          <w:lang w:val="en-US" w:eastAsia="zh-CN"/>
        </w:rPr>
        <w:t>苏家庄镇2022年法治政府建设工作报告</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lang w:val="en-US" w:eastAsia="zh-CN"/>
        </w:rPr>
        <w:t>、2022年苏家庄镇政府绩效自评、宁晋县苏家庄镇管理综合行政执法 行政执法公示制度、宁晋县苏家庄镇管理综合行政执法重大行政执法决定法制审核制度、宁晋县苏家庄镇人民政府本级2023年单位预算信息公开等信息进行主动公开。</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楷体_GB2312" w:hAnsi="楷体_GB2312" w:eastAsia="楷体_GB2312" w:cs="楷体_GB2312"/>
          <w:b w:val="0"/>
          <w:bCs w:val="0"/>
          <w:i w:val="0"/>
          <w:caps w:val="0"/>
          <w:color w:val="000000"/>
          <w:spacing w:val="0"/>
          <w:sz w:val="32"/>
          <w:szCs w:val="32"/>
          <w:lang w:val="en-US" w:eastAsia="zh-CN"/>
        </w:rPr>
        <w:t>（二）依申请公开情况。</w:t>
      </w:r>
      <w:r>
        <w:rPr>
          <w:rFonts w:hint="eastAsia" w:ascii="仿宋" w:hAnsi="仿宋" w:eastAsia="仿宋" w:cs="仿宋"/>
          <w:sz w:val="32"/>
          <w:szCs w:val="32"/>
          <w:lang w:val="en-US" w:eastAsia="zh-CN"/>
        </w:rPr>
        <w:t>本年度，未收到依申请公开政府信息事项的申请，未发生因信息公开引起的行政复议、诉讼及相关公开和咨询情况。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楷体_GB2312" w:hAnsi="楷体_GB2312" w:eastAsia="楷体_GB2312" w:cs="楷体_GB2312"/>
          <w:b w:val="0"/>
          <w:bCs w:val="0"/>
          <w:i w:val="0"/>
          <w:caps w:val="0"/>
          <w:color w:val="000000"/>
          <w:spacing w:val="0"/>
          <w:sz w:val="32"/>
          <w:szCs w:val="32"/>
          <w:lang w:val="en-US" w:eastAsia="zh-CN"/>
        </w:rPr>
        <w:t>（三）政府信息管理情况。</w:t>
      </w:r>
      <w:r>
        <w:rPr>
          <w:rFonts w:hint="eastAsia" w:ascii="仿宋" w:hAnsi="仿宋" w:eastAsia="仿宋" w:cs="仿宋"/>
          <w:sz w:val="32"/>
          <w:szCs w:val="32"/>
          <w:lang w:val="en-US" w:eastAsia="zh-CN"/>
        </w:rPr>
        <w:t>我镇严格执行各项保密制度，并结合我单位实际，完善和实施有关政府信息公开工作制度，确保了政府信息公开工作规范、有序地开展。</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 w:hAnsi="仿宋" w:eastAsia="仿宋" w:cs="仿宋"/>
          <w:sz w:val="32"/>
          <w:szCs w:val="32"/>
          <w:lang w:val="en-US" w:eastAsia="zh-CN"/>
        </w:rPr>
      </w:pPr>
      <w:r>
        <w:rPr>
          <w:rFonts w:hint="eastAsia" w:ascii="楷体_GB2312" w:hAnsi="楷体_GB2312" w:eastAsia="楷体_GB2312" w:cs="楷体_GB2312"/>
          <w:b w:val="0"/>
          <w:bCs w:val="0"/>
          <w:i w:val="0"/>
          <w:caps w:val="0"/>
          <w:color w:val="000000"/>
          <w:spacing w:val="0"/>
          <w:sz w:val="32"/>
          <w:szCs w:val="32"/>
          <w:lang w:val="en-US" w:eastAsia="zh-CN"/>
        </w:rPr>
        <w:t>（四）政府信息公开平台建设情况。</w:t>
      </w:r>
      <w:r>
        <w:rPr>
          <w:rFonts w:hint="eastAsia" w:ascii="仿宋" w:hAnsi="仿宋" w:eastAsia="仿宋" w:cs="仿宋"/>
          <w:sz w:val="32"/>
          <w:szCs w:val="32"/>
          <w:lang w:val="en-US" w:eastAsia="zh-CN"/>
        </w:rPr>
        <w:t>按照上级要求，主动通过政务新媒体、政务服务大厅等渠道加强政府信息公开平台宣传，引导群众登录查看各类信息。持续强化运用</w:t>
      </w:r>
      <w:r>
        <w:rPr>
          <w:rFonts w:hint="default" w:ascii="仿宋" w:hAnsi="仿宋" w:eastAsia="仿宋" w:cs="仿宋"/>
          <w:sz w:val="32"/>
          <w:szCs w:val="32"/>
          <w:lang w:val="en-US" w:eastAsia="zh-CN"/>
        </w:rPr>
        <w:t>新型互联网平台及时推送工作动态，广泛宣传和转帖镇党委政府在贯彻落实中央重大决策方面取得的新成就、新做法。“</w:t>
      </w:r>
      <w:r>
        <w:rPr>
          <w:rFonts w:hint="eastAsia" w:ascii="仿宋" w:hAnsi="仿宋" w:eastAsia="仿宋" w:cs="仿宋"/>
          <w:sz w:val="32"/>
          <w:szCs w:val="32"/>
          <w:lang w:val="en-US" w:eastAsia="zh-CN"/>
        </w:rPr>
        <w:t>苏家庄发布</w:t>
      </w:r>
      <w:r>
        <w:rPr>
          <w:rFonts w:hint="default" w:ascii="仿宋" w:hAnsi="仿宋" w:eastAsia="仿宋" w:cs="仿宋"/>
          <w:sz w:val="32"/>
          <w:szCs w:val="32"/>
          <w:lang w:val="en-US" w:eastAsia="zh-CN"/>
        </w:rPr>
        <w:t>”微信公众号</w:t>
      </w:r>
      <w:r>
        <w:rPr>
          <w:rFonts w:hint="eastAsia" w:ascii="仿宋" w:hAnsi="仿宋" w:eastAsia="仿宋" w:cs="仿宋"/>
          <w:sz w:val="32"/>
          <w:szCs w:val="32"/>
          <w:lang w:val="en-US" w:eastAsia="zh-CN"/>
        </w:rPr>
        <w:t>累计发布信息800余条，阅读量达2万人次</w:t>
      </w:r>
      <w:r>
        <w:rPr>
          <w:rFonts w:hint="default" w:ascii="仿宋" w:hAnsi="仿宋" w:eastAsia="仿宋" w:cs="仿宋"/>
          <w:sz w:val="32"/>
          <w:szCs w:val="32"/>
          <w:lang w:val="en-US" w:eastAsia="zh-CN"/>
        </w:rPr>
        <w:t>，积极打造</w:t>
      </w:r>
      <w:r>
        <w:rPr>
          <w:rFonts w:hint="eastAsia" w:ascii="仿宋" w:hAnsi="仿宋" w:eastAsia="仿宋" w:cs="仿宋"/>
          <w:sz w:val="32"/>
          <w:szCs w:val="32"/>
          <w:lang w:val="en-US" w:eastAsia="zh-CN"/>
        </w:rPr>
        <w:t>新媒体</w:t>
      </w:r>
      <w:r>
        <w:rPr>
          <w:rFonts w:hint="default" w:ascii="仿宋" w:hAnsi="仿宋" w:eastAsia="仿宋" w:cs="仿宋"/>
          <w:sz w:val="32"/>
          <w:szCs w:val="32"/>
          <w:lang w:val="en-US" w:eastAsia="zh-CN"/>
        </w:rPr>
        <w:t>网络宣传阵地，为经济社会各项事业持续健康发展营造了良好的舆论氛围。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 w:hAnsi="仿宋" w:eastAsia="仿宋" w:cs="仿宋"/>
          <w:sz w:val="32"/>
          <w:szCs w:val="32"/>
          <w:lang w:val="en-US" w:eastAsia="zh-CN"/>
        </w:rPr>
      </w:pPr>
      <w:r>
        <w:rPr>
          <w:rFonts w:hint="eastAsia" w:ascii="楷体_GB2312" w:hAnsi="楷体_GB2312" w:eastAsia="楷体_GB2312" w:cs="楷体_GB2312"/>
          <w:b w:val="0"/>
          <w:bCs w:val="0"/>
          <w:i w:val="0"/>
          <w:caps w:val="0"/>
          <w:color w:val="000000"/>
          <w:spacing w:val="0"/>
          <w:sz w:val="32"/>
          <w:szCs w:val="32"/>
          <w:lang w:val="en-US" w:eastAsia="zh-CN"/>
        </w:rPr>
        <w:t>（五）监督保障情况。</w:t>
      </w:r>
      <w:r>
        <w:rPr>
          <w:rFonts w:hint="eastAsia" w:ascii="仿宋" w:hAnsi="仿宋" w:eastAsia="仿宋" w:cs="仿宋"/>
          <w:sz w:val="32"/>
          <w:szCs w:val="32"/>
          <w:lang w:val="en-US" w:eastAsia="zh-CN"/>
        </w:rPr>
        <w:t>根据上级相关政策要求，及时对我镇</w:t>
      </w:r>
      <w:r>
        <w:rPr>
          <w:rFonts w:hint="default" w:ascii="仿宋" w:hAnsi="仿宋" w:eastAsia="仿宋" w:cs="仿宋"/>
          <w:sz w:val="32"/>
          <w:szCs w:val="32"/>
          <w:lang w:val="en-US" w:eastAsia="zh-CN"/>
        </w:rPr>
        <w:t>政务公开工作重点任务</w:t>
      </w:r>
      <w:r>
        <w:rPr>
          <w:rFonts w:hint="eastAsia" w:ascii="仿宋" w:hAnsi="仿宋" w:eastAsia="仿宋" w:cs="仿宋"/>
          <w:sz w:val="32"/>
          <w:szCs w:val="32"/>
          <w:lang w:val="en-US" w:eastAsia="zh-CN"/>
        </w:rPr>
        <w:t>进行</w:t>
      </w:r>
      <w:r>
        <w:rPr>
          <w:rFonts w:hint="default" w:ascii="仿宋" w:hAnsi="仿宋" w:eastAsia="仿宋" w:cs="仿宋"/>
          <w:sz w:val="32"/>
          <w:szCs w:val="32"/>
          <w:lang w:val="en-US" w:eastAsia="zh-CN"/>
        </w:rPr>
        <w:t>梳理形成台账，细化实化责任分工。</w:t>
      </w:r>
      <w:r>
        <w:rPr>
          <w:rFonts w:hint="eastAsia" w:ascii="仿宋" w:hAnsi="仿宋" w:eastAsia="仿宋" w:cs="仿宋"/>
          <w:sz w:val="32"/>
          <w:szCs w:val="32"/>
          <w:lang w:val="en-US" w:eastAsia="zh-CN"/>
        </w:rPr>
        <w:t>定期对公开信息进行及</w:t>
      </w:r>
      <w:r>
        <w:rPr>
          <w:rFonts w:hint="default" w:ascii="仿宋" w:hAnsi="仿宋" w:eastAsia="仿宋" w:cs="仿宋"/>
          <w:sz w:val="32"/>
          <w:szCs w:val="32"/>
          <w:lang w:val="en-US" w:eastAsia="zh-CN"/>
        </w:rPr>
        <w:t>政务新媒体</w:t>
      </w:r>
      <w:r>
        <w:rPr>
          <w:rFonts w:hint="eastAsia" w:ascii="仿宋" w:hAnsi="仿宋" w:eastAsia="仿宋" w:cs="仿宋"/>
          <w:sz w:val="32"/>
          <w:szCs w:val="32"/>
          <w:lang w:val="en-US" w:eastAsia="zh-CN"/>
        </w:rPr>
        <w:t>开展</w:t>
      </w:r>
      <w:r>
        <w:rPr>
          <w:rFonts w:hint="default" w:ascii="仿宋" w:hAnsi="仿宋" w:eastAsia="仿宋" w:cs="仿宋"/>
          <w:sz w:val="32"/>
          <w:szCs w:val="32"/>
          <w:lang w:val="en-US" w:eastAsia="zh-CN"/>
        </w:rPr>
        <w:t>自查</w:t>
      </w:r>
      <w:r>
        <w:rPr>
          <w:rFonts w:hint="eastAsia" w:ascii="仿宋" w:hAnsi="仿宋" w:eastAsia="仿宋" w:cs="仿宋"/>
          <w:sz w:val="32"/>
          <w:szCs w:val="32"/>
          <w:lang w:val="en-US" w:eastAsia="zh-CN"/>
        </w:rPr>
        <w:t>整改</w:t>
      </w: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定期不定期</w:t>
      </w:r>
      <w:r>
        <w:rPr>
          <w:rFonts w:hint="default" w:ascii="仿宋" w:hAnsi="仿宋" w:eastAsia="仿宋" w:cs="仿宋"/>
          <w:sz w:val="32"/>
          <w:szCs w:val="32"/>
          <w:lang w:val="en-US" w:eastAsia="zh-CN"/>
        </w:rPr>
        <w:t>组织</w:t>
      </w:r>
      <w:r>
        <w:rPr>
          <w:rFonts w:hint="eastAsia" w:ascii="仿宋" w:hAnsi="仿宋" w:eastAsia="仿宋" w:cs="仿宋"/>
          <w:sz w:val="32"/>
          <w:szCs w:val="32"/>
          <w:lang w:val="en-US" w:eastAsia="zh-CN"/>
        </w:rPr>
        <w:t>镇相关工作人员进行业务能力</w:t>
      </w:r>
      <w:r>
        <w:rPr>
          <w:rFonts w:hint="default" w:ascii="仿宋" w:hAnsi="仿宋" w:eastAsia="仿宋" w:cs="仿宋"/>
          <w:sz w:val="32"/>
          <w:szCs w:val="32"/>
          <w:lang w:val="en-US" w:eastAsia="zh-CN"/>
        </w:rPr>
        <w:t>培训活动</w:t>
      </w:r>
      <w:r>
        <w:rPr>
          <w:rFonts w:hint="eastAsia" w:ascii="仿宋" w:hAnsi="仿宋" w:eastAsia="仿宋" w:cs="仿宋"/>
          <w:sz w:val="32"/>
          <w:szCs w:val="32"/>
          <w:lang w:val="en-US" w:eastAsia="zh-CN"/>
        </w:rPr>
        <w:t>，不断提升业务能力，确保在工作中不出现任何问题</w:t>
      </w:r>
      <w:r>
        <w:rPr>
          <w:rFonts w:hint="default" w:ascii="仿宋" w:hAnsi="仿宋" w:eastAsia="仿宋" w:cs="仿宋"/>
          <w:sz w:val="32"/>
          <w:szCs w:val="32"/>
          <w:lang w:val="en-US" w:eastAsia="zh-CN"/>
        </w:rPr>
        <w:t xml:space="preserve">。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二、主动公开政府信息情况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0 　</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Calibri" w:hAnsi="Calibri" w:cs="Calibri"/>
                <w:kern w:val="0"/>
                <w:sz w:val="21"/>
                <w:szCs w:val="21"/>
                <w:lang w:val="en-US" w:eastAsia="zh-CN" w:bidi="ar"/>
              </w:rPr>
              <w:t>0</w:t>
            </w:r>
            <w:r>
              <w:rPr>
                <w:rFonts w:ascii="Calibri" w:hAnsi="Calibri" w:cs="Calibri" w:eastAsiaTheme="minorEastAsia"/>
                <w:kern w:val="0"/>
                <w:sz w:val="21"/>
                <w:szCs w:val="21"/>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0　　</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727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15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eastAsiaTheme="minorEastAsia"/>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宋体"/>
                <w:sz w:val="24"/>
                <w:szCs w:val="24"/>
              </w:rPr>
            </w:pPr>
            <w:r>
              <w:rPr>
                <w:rFonts w:hint="eastAsia"/>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Theme="minorEastAsia"/>
                <w:lang w:val="en-US" w:eastAsia="zh-CN"/>
              </w:rPr>
            </w:pPr>
            <w:r>
              <w:rPr>
                <w:rFonts w:hint="eastAsia"/>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rPr>
                <w:rFonts w:hint="default"/>
                <w:lang w:val="en-US"/>
              </w:rPr>
            </w:pPr>
            <w:r>
              <w:rPr>
                <w:rFonts w:hint="eastAsia"/>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lang w:val="en-US" w:eastAsia="zh-CN"/>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rPr>
                <w:rFonts w:hint="eastAsia" w:ascii="宋体"/>
                <w:sz w:val="24"/>
                <w:szCs w:val="24"/>
              </w:rPr>
            </w:pPr>
            <w:r>
              <w:rPr>
                <w:rFonts w:hint="eastAsia"/>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五、存在的主要问题及改进情况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color w:val="000000" w:themeColor="text1"/>
          <w:kern w:val="2"/>
          <w:sz w:val="32"/>
          <w:szCs w:val="32"/>
          <w:shd w:val="clear" w:color="auto" w:fill="FFFFFF"/>
          <w:lang w:val="en-US" w:eastAsia="zh-CN" w:bidi="ar-SA"/>
          <w14:textFill>
            <w14:solidFill>
              <w14:schemeClr w14:val="tx1"/>
            </w14:solidFill>
          </w14:textFill>
        </w:rPr>
      </w:pPr>
      <w:r>
        <w:rPr>
          <w:rFonts w:hint="eastAsia" w:ascii="仿宋" w:hAnsi="仿宋" w:eastAsia="仿宋" w:cs="仿宋"/>
          <w:color w:val="000000" w:themeColor="text1"/>
          <w:kern w:val="2"/>
          <w:sz w:val="32"/>
          <w:szCs w:val="32"/>
          <w:shd w:val="clear" w:color="auto" w:fill="FFFFFF"/>
          <w:lang w:val="en-US" w:eastAsia="zh-CN" w:bidi="ar-SA"/>
          <w14:textFill>
            <w14:solidFill>
              <w14:schemeClr w14:val="tx1"/>
            </w14:solidFill>
          </w14:textFill>
        </w:rPr>
        <w:t>2023年我镇在政务公开上存在问题如下：一是政务公开力度还需进一步加大。二是政务公开内容还不够全面。三是信息公开更新还不够及时。改进情况：一、进一步强化信息公开的责任意识、大局意识、服务意识，加大在宁晋县政府网站的公开力度，应公开尽公开，确保政务公开工作高效、透明。二、加大力度开展政务信息宣传活动，扩大影响力，增强群众对政务公开工作的认知度。三、明确专人负责政务信息发布工作，确保发布的时效性，避免信息发布滞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六、其他需要报告的事项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default" w:ascii="仿宋" w:hAnsi="仿宋" w:eastAsia="仿宋" w:cs="仿宋"/>
          <w:color w:val="000000" w:themeColor="text1"/>
          <w:kern w:val="2"/>
          <w:sz w:val="32"/>
          <w:szCs w:val="32"/>
          <w:shd w:val="clear" w:color="auto" w:fill="FFFFFF"/>
          <w:lang w:val="en-US" w:eastAsia="zh-CN" w:bidi="ar-SA"/>
          <w14:textFill>
            <w14:solidFill>
              <w14:schemeClr w14:val="tx1"/>
            </w14:solidFill>
          </w14:textFill>
        </w:rPr>
      </w:pPr>
      <w:r>
        <w:rPr>
          <w:rFonts w:hint="eastAsia" w:ascii="仿宋" w:hAnsi="仿宋" w:eastAsia="仿宋" w:cs="仿宋"/>
          <w:color w:val="000000" w:themeColor="text1"/>
          <w:kern w:val="2"/>
          <w:sz w:val="32"/>
          <w:szCs w:val="32"/>
          <w:shd w:val="clear" w:color="auto" w:fill="FFFFFF"/>
          <w:lang w:val="en-US" w:eastAsia="zh-CN" w:bidi="ar-SA"/>
          <w14:textFill>
            <w14:solidFill>
              <w14:schemeClr w14:val="tx1"/>
            </w14:solidFill>
          </w14:textFill>
        </w:rPr>
        <w:t>2023年，苏家庄镇没有收取信息处理费，无其他需要报告事项。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ODQ4M2E5MTJjMmI5MWNmMzZkOTBjNmY4NWJjMzMifQ=="/>
  </w:docVars>
  <w:rsids>
    <w:rsidRoot w:val="063977E7"/>
    <w:rsid w:val="000C7675"/>
    <w:rsid w:val="02FE2FAC"/>
    <w:rsid w:val="063977E7"/>
    <w:rsid w:val="0C38195B"/>
    <w:rsid w:val="0D835796"/>
    <w:rsid w:val="10541A44"/>
    <w:rsid w:val="1BD1392C"/>
    <w:rsid w:val="2063291C"/>
    <w:rsid w:val="23FD6F25"/>
    <w:rsid w:val="2D3A7792"/>
    <w:rsid w:val="385F2227"/>
    <w:rsid w:val="401E2F1A"/>
    <w:rsid w:val="4A8416A2"/>
    <w:rsid w:val="4A954952"/>
    <w:rsid w:val="4B31794E"/>
    <w:rsid w:val="513148B1"/>
    <w:rsid w:val="52CC1EF1"/>
    <w:rsid w:val="56FB7981"/>
    <w:rsid w:val="58D00F8B"/>
    <w:rsid w:val="5E0E0E40"/>
    <w:rsid w:val="6AC70741"/>
    <w:rsid w:val="6FCD3C73"/>
    <w:rsid w:val="7F963B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72</TotalTime>
  <ScaleCrop>false</ScaleCrop>
  <LinksUpToDate>false</LinksUpToDate>
  <CharactersWithSpaces>0</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Administrator</cp:lastModifiedBy>
  <cp:lastPrinted>2024-01-18T01:55:31Z</cp:lastPrinted>
  <dcterms:modified xsi:type="dcterms:W3CDTF">2024-01-18T01:59:26Z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1157CE926B71424ABCEDD46E97C11597</vt:lpwstr>
  </property>
</Properties>
</file>