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eastAsia" w:asciiTheme="majorEastAsia" w:hAnsiTheme="majorEastAsia" w:eastAsiaTheme="majorEastAsia" w:cstheme="majorEastAsia"/>
          <w:b/>
          <w:i w:val="0"/>
          <w:caps w:val="0"/>
          <w:color w:val="333333"/>
          <w:spacing w:val="0"/>
          <w:sz w:val="44"/>
          <w:szCs w:val="44"/>
          <w:shd w:val="clear" w:color="auto" w:fill="FFFFFF"/>
          <w:lang w:eastAsia="zh-CN"/>
        </w:rPr>
      </w:pPr>
      <w:bookmarkStart w:id="0" w:name="_GoBack"/>
      <w:bookmarkEnd w:id="0"/>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i w:val="0"/>
          <w:caps w:val="0"/>
          <w:color w:val="333333"/>
          <w:spacing w:val="0"/>
          <w:sz w:val="44"/>
          <w:szCs w:val="44"/>
          <w:shd w:val="clear" w:color="auto" w:fill="FFFFFF"/>
          <w:lang w:val="en-US" w:eastAsia="zh-CN"/>
        </w:rPr>
      </w:pPr>
      <w:r>
        <w:rPr>
          <w:rFonts w:hint="eastAsia" w:asciiTheme="majorEastAsia" w:hAnsiTheme="majorEastAsia" w:eastAsiaTheme="majorEastAsia" w:cstheme="majorEastAsia"/>
          <w:b/>
          <w:i w:val="0"/>
          <w:caps w:val="0"/>
          <w:color w:val="333333"/>
          <w:spacing w:val="0"/>
          <w:sz w:val="44"/>
          <w:szCs w:val="44"/>
          <w:shd w:val="clear" w:color="auto" w:fill="FFFFFF"/>
          <w:lang w:eastAsia="zh-CN"/>
        </w:rPr>
        <w:t>宁晋县</w:t>
      </w:r>
      <w:r>
        <w:rPr>
          <w:rFonts w:hint="eastAsia" w:asciiTheme="majorEastAsia" w:hAnsiTheme="majorEastAsia" w:eastAsiaTheme="majorEastAsia" w:cstheme="majorEastAsia"/>
          <w:b/>
          <w:i w:val="0"/>
          <w:caps w:val="0"/>
          <w:color w:val="333333"/>
          <w:spacing w:val="0"/>
          <w:sz w:val="44"/>
          <w:szCs w:val="44"/>
          <w:shd w:val="clear" w:color="auto" w:fill="FFFFFF"/>
          <w:lang w:val="en-US" w:eastAsia="zh-CN"/>
        </w:rPr>
        <w:t>乡村振兴局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i w:val="0"/>
          <w:caps w:val="0"/>
          <w:color w:val="333333"/>
          <w:spacing w:val="0"/>
          <w:sz w:val="44"/>
          <w:szCs w:val="44"/>
        </w:rPr>
      </w:pPr>
      <w:r>
        <w:rPr>
          <w:rFonts w:hint="eastAsia" w:asciiTheme="majorEastAsia" w:hAnsiTheme="majorEastAsia" w:eastAsiaTheme="majorEastAsia" w:cstheme="majorEastAsia"/>
          <w:b/>
          <w:i w:val="0"/>
          <w:caps w:val="0"/>
          <w:color w:val="333333"/>
          <w:spacing w:val="0"/>
          <w:sz w:val="44"/>
          <w:szCs w:val="44"/>
          <w:shd w:val="clear" w:color="auto" w:fill="FFFFFF"/>
          <w:lang w:val="en-US" w:eastAsia="zh-CN"/>
        </w:rPr>
        <w:t>2021年</w:t>
      </w:r>
      <w:r>
        <w:rPr>
          <w:rFonts w:hint="eastAsia" w:asciiTheme="majorEastAsia" w:hAnsiTheme="majorEastAsia" w:eastAsiaTheme="majorEastAsia" w:cstheme="majorEastAsia"/>
          <w:b/>
          <w:i w:val="0"/>
          <w:caps w:val="0"/>
          <w:color w:val="333333"/>
          <w:spacing w:val="0"/>
          <w:sz w:val="44"/>
          <w:szCs w:val="44"/>
          <w:shd w:val="clear" w:color="auto" w:fill="FFFFFF"/>
        </w:rPr>
        <w:t>政府信息公开工作年度报告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80" w:firstLineChars="200"/>
        <w:jc w:val="both"/>
        <w:textAlignment w:val="auto"/>
        <w:rPr>
          <w:rFonts w:hint="eastAsia" w:ascii="宋体" w:hAnsi="宋体" w:eastAsia="宋体" w:cs="宋体"/>
          <w:i w:val="0"/>
          <w:iCs w:val="0"/>
          <w:caps w:val="0"/>
          <w:color w:val="333333"/>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val="0"/>
          <w:spacing w:val="0"/>
          <w:kern w:val="2"/>
          <w:sz w:val="32"/>
          <w:szCs w:val="32"/>
          <w:lang w:val="en-US" w:eastAsia="zh-CN" w:bidi="ar-SA"/>
        </w:rPr>
      </w:pPr>
      <w:r>
        <w:rPr>
          <w:rFonts w:hint="eastAsia" w:ascii="仿宋_GB2312" w:hAnsi="仿宋_GB2312" w:eastAsia="仿宋_GB2312" w:cs="仿宋_GB2312"/>
          <w:b w:val="0"/>
          <w:bCs w:val="0"/>
          <w:spacing w:val="0"/>
          <w:kern w:val="2"/>
          <w:sz w:val="32"/>
          <w:szCs w:val="32"/>
          <w:lang w:val="en-US" w:eastAsia="zh-CN" w:bidi="ar-SA"/>
        </w:rPr>
        <w:t>根据《中华人民共和国政府信息公开条例》、《宁晋县人民政府办公室关于做好2021年度政府信息公开工作年度报告有关事项的通知》要求，宁晋县乡村振兴局编制完成2021年政府信息公开年度报告。本报告由总体情况、主动公开政府信息情况、收到和处理政府信息公开申请情况、政府信息公开行政复议、行政诉讼情况、存在的主要问题及改进情况、其他需要报告的事项共六部分组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一、总体情况</w:t>
      </w:r>
    </w:p>
    <w:p>
      <w:pPr>
        <w:pStyle w:val="5"/>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right="0" w:rightChars="0" w:firstLine="640" w:firstLineChars="200"/>
        <w:textAlignment w:val="auto"/>
        <w:rPr>
          <w:rFonts w:hint="eastAsia" w:ascii="仿宋_GB2312" w:hAnsi="仿宋_GB2312" w:eastAsia="仿宋_GB2312" w:cs="仿宋_GB2312"/>
          <w:b w:val="0"/>
          <w:bCs w:val="0"/>
          <w:spacing w:val="0"/>
          <w:kern w:val="2"/>
          <w:sz w:val="32"/>
          <w:szCs w:val="32"/>
          <w:lang w:val="en-US" w:eastAsia="zh-CN" w:bidi="ar-SA"/>
        </w:rPr>
      </w:pPr>
      <w:r>
        <w:rPr>
          <w:rFonts w:hint="eastAsia" w:ascii="仿宋_GB2312" w:hAnsi="仿宋_GB2312" w:eastAsia="仿宋_GB2312" w:cs="仿宋_GB2312"/>
          <w:b w:val="0"/>
          <w:bCs w:val="0"/>
          <w:spacing w:val="0"/>
          <w:kern w:val="2"/>
          <w:sz w:val="32"/>
          <w:szCs w:val="32"/>
          <w:lang w:val="en-US" w:eastAsia="zh-CN" w:bidi="ar-SA"/>
        </w:rPr>
        <w:t>乡村振兴局工作涵盖巩固拓展脱贫攻坚成果以及乡村振兴等，涉及全县18个乡镇、街道办以及教育、医疗、住房、饮水等多个相关条线部门，发挥着重要的综合协调作用，持续推动全县巩固脱贫成果与乡村振兴有效衔接整体工作的进步与提升。</w:t>
      </w:r>
    </w:p>
    <w:p>
      <w:pPr>
        <w:pStyle w:val="5"/>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right="0" w:rightChars="0" w:firstLine="643" w:firstLineChars="200"/>
        <w:textAlignment w:val="auto"/>
        <w:rPr>
          <w:rFonts w:hint="eastAsia" w:ascii="仿宋_GB2312" w:hAnsi="仿宋_GB2312" w:eastAsia="仿宋_GB2312" w:cs="仿宋_GB2312"/>
          <w:b w:val="0"/>
          <w:bCs w:val="0"/>
          <w:spacing w:val="0"/>
          <w:kern w:val="2"/>
          <w:sz w:val="32"/>
          <w:szCs w:val="32"/>
          <w:lang w:val="en-US" w:eastAsia="zh-CN" w:bidi="ar-SA"/>
        </w:rPr>
      </w:pPr>
      <w:r>
        <w:rPr>
          <w:rFonts w:hint="eastAsia" w:ascii="楷体_GB2312" w:hAnsi="楷体_GB2312" w:eastAsia="楷体_GB2312" w:cs="楷体_GB2312"/>
          <w:b/>
          <w:bCs/>
          <w:spacing w:val="0"/>
          <w:kern w:val="2"/>
          <w:sz w:val="32"/>
          <w:szCs w:val="32"/>
          <w:lang w:val="en-US" w:eastAsia="zh-CN" w:bidi="ar-SA"/>
        </w:rPr>
        <w:t>巩固脱贫成果方面。</w:t>
      </w:r>
      <w:r>
        <w:rPr>
          <w:rFonts w:hint="eastAsia" w:ascii="仿宋_GB2312" w:hAnsi="仿宋_GB2312" w:eastAsia="仿宋_GB2312" w:cs="仿宋_GB2312"/>
          <w:b w:val="0"/>
          <w:bCs w:val="0"/>
          <w:spacing w:val="0"/>
          <w:kern w:val="2"/>
          <w:sz w:val="32"/>
          <w:szCs w:val="32"/>
          <w:lang w:val="en-US" w:eastAsia="zh-CN" w:bidi="ar-SA"/>
        </w:rPr>
        <w:t>设立了宁晋县防返贫中心（核定事业编制10名），18个乡镇（区）均挂牌建立防贫工作站，364个行政村全部设立防贫工作室，430名村级防贫预警员全部培训后上岗工作，形成了县乡村三级防贫工作推进体系。自上而下筛查预警，自下而上排查监测，强化主动发现机制，全面实现应纳尽纳，建立动态监测机制。8月份，在河北省防止返贫动态监测和帮扶工作调度会上，我县作为唯一一个非脱贫县代表，围绕“持续巩固拓展脱贫攻坚成果”做了典型发言；9月份《关于全省脱贫人口和防止返贫监测对象数据质量情况的通报》，通报了全省116个非脱贫县数据录入情况，问题清零的县有31个，宁晋县实现全部清零（全市仅2家）；12月3日-4日，省后评估组对我县巩固脱贫成果工作进行了评估验收，并对我县整体工作给予了充分肯定;12月14日-15日，省第三方资金绩效评价工作组对我县工作开展情况给予了充分肯定；宁晋县2021年防贫防返贫工作考评结果全市第一名。</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pacing w:val="0"/>
          <w:kern w:val="2"/>
          <w:sz w:val="32"/>
          <w:szCs w:val="32"/>
          <w:lang w:val="en-US" w:eastAsia="zh-CN" w:bidi="ar-SA"/>
        </w:rPr>
      </w:pPr>
      <w:r>
        <w:rPr>
          <w:rFonts w:hint="eastAsia" w:ascii="仿宋_GB2312" w:hAnsi="仿宋_GB2312" w:eastAsia="仿宋_GB2312" w:cs="仿宋_GB2312"/>
          <w:b w:val="0"/>
          <w:bCs w:val="0"/>
          <w:spacing w:val="0"/>
          <w:kern w:val="2"/>
          <w:sz w:val="32"/>
          <w:szCs w:val="32"/>
          <w:lang w:val="en-US" w:eastAsia="zh-CN" w:bidi="ar-SA"/>
        </w:rPr>
        <w:t>当下，我们认真对标对表国家和省各类督查工作要求，根据省、市要求，制定我县《2021年省巩固脱贫成果实地评估反馈问题整改工作方案》、《宁晋县关于全省巩固拓展脱贫攻坚成果工作情况专项督查报告反映问题整改工作方案》以及《宁晋县关于中办巩固拓展脱贫攻坚成果同乡村振兴有效衔接督察调研报告指出问题整改工作方案》，要求各乡镇、各部门对照方案内容以及问题清单全面认领，举一反三，立行立改，确保存在问题全部清零，为巩固脱贫成果与乡村振兴有效衔接打好基础。</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val="0"/>
          <w:bCs w:val="0"/>
          <w:kern w:val="2"/>
          <w:sz w:val="32"/>
          <w:szCs w:val="32"/>
          <w:lang w:val="en-US" w:eastAsia="zh-CN" w:bidi="ar-SA"/>
        </w:rPr>
      </w:pPr>
      <w:r>
        <w:rPr>
          <w:rFonts w:hint="eastAsia" w:ascii="楷体_GB2312" w:hAnsi="楷体_GB2312" w:eastAsia="楷体_GB2312" w:cs="楷体_GB2312"/>
          <w:b/>
          <w:bCs/>
          <w:sz w:val="32"/>
          <w:szCs w:val="32"/>
          <w:lang w:val="en-US" w:eastAsia="zh-CN"/>
        </w:rPr>
        <w:t>乡村振兴方面。</w:t>
      </w:r>
      <w:r>
        <w:rPr>
          <w:rFonts w:hint="eastAsia" w:ascii="仿宋_GB2312" w:hAnsi="仿宋_GB2312" w:eastAsia="仿宋_GB2312" w:cs="仿宋_GB2312"/>
          <w:b w:val="0"/>
          <w:bCs w:val="0"/>
          <w:kern w:val="2"/>
          <w:sz w:val="32"/>
          <w:szCs w:val="32"/>
          <w:lang w:val="en-US" w:eastAsia="zh-CN" w:bidi="ar-SA"/>
        </w:rPr>
        <w:t>印发了《关于实现巩固拓展脱贫攻坚成果同乡村振兴有效衔接的实施意见》，在全市</w:t>
      </w:r>
      <w:r>
        <w:rPr>
          <w:rFonts w:hint="eastAsia" w:ascii="仿宋_GB2312" w:hAnsi="仿宋_GB2312" w:eastAsia="仿宋_GB2312" w:cs="仿宋_GB2312"/>
          <w:b w:val="0"/>
          <w:bCs w:val="0"/>
          <w:kern w:val="2"/>
          <w:sz w:val="32"/>
          <w:szCs w:val="32"/>
          <w:lang w:val="zh-CN" w:eastAsia="zh-CN" w:bidi="ar-SA"/>
        </w:rPr>
        <w:t>率先成立乡村振兴局，</w:t>
      </w:r>
      <w:r>
        <w:rPr>
          <w:rFonts w:hint="eastAsia" w:ascii="仿宋_GB2312" w:hAnsi="仿宋_GB2312" w:eastAsia="仿宋_GB2312" w:cs="仿宋_GB2312"/>
          <w:b w:val="0"/>
          <w:bCs w:val="0"/>
          <w:kern w:val="2"/>
          <w:sz w:val="32"/>
          <w:szCs w:val="32"/>
          <w:lang w:val="en-US" w:eastAsia="zh-CN" w:bidi="ar-SA"/>
        </w:rPr>
        <w:t>独立挂牌、独立运行，在原有队伍基础上，进一步配强乡村振兴队伍力量。一是全力开展攻坚。制定了《宁晋县乡村振兴三年攻坚行动方案》和《2021年宁晋县乡村振兴“领头雁”行动15条》，为各项重点工作的落地落实提供了保障。二是做好有效衔接。严格落实“四个不摘”内容，兜底救助类、教育、医疗、住房、饮水、金融服务、产业就业、结对帮扶等政策持续实施，并保持总体稳定；积极开展“万企兴万村”行动，引导民营企业发挥自身市场、技术、人员等优势，与农村结对帮扶，壮大集体经济，巩固拓展脱贫攻坚成果，促进乡村振兴。三是做好工作谋划。为确保我县2022年乡村振兴工作开好局、起好步，县乡村振兴局积极谋划2022年乡村振兴项目，初步收集乡村振兴项目98个，其中乡镇81个，县直单位17个，涉及农村产业项目、人居环境、基础设施等多个领域。下一步将梳理筛选上报项目，确定我县2022年乡村振兴重点工作方向，为乡村振兴先行县创建打下良好基础。四是认真完成目标考核。为全面做好乡村振兴工作，结合市级既定工作任务指标，统筹协调各部门，逐项梳理核查工作指标完成情况，确保乡村振兴工作正式开局之年各项工作任务指标顺利完成，取得好成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二、主动公开政府信息情况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6"/>
        <w:tblW w:w="870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730"/>
        <w:gridCol w:w="2107"/>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8707"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10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10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10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8707"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6977"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6977"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8707"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6977"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6977"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6977"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8707"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6977"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73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6977"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6"/>
        <w:tblW w:w="8775"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514"/>
        <w:gridCol w:w="913"/>
        <w:gridCol w:w="2870"/>
        <w:gridCol w:w="639"/>
        <w:gridCol w:w="639"/>
        <w:gridCol w:w="639"/>
        <w:gridCol w:w="639"/>
        <w:gridCol w:w="639"/>
        <w:gridCol w:w="641"/>
        <w:gridCol w:w="642"/>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297"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47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297"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39"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197"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42"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297"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39"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3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3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41"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42"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297"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297"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4"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378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78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3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1"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2"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287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1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287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4"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78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297"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4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42"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宋体" w:hAnsi="宋体" w:eastAsia="宋体" w:cs="宋体"/>
          <w:i w:val="0"/>
          <w:iCs w:val="0"/>
          <w:caps w:val="0"/>
          <w:color w:val="333333"/>
          <w:spacing w:val="0"/>
          <w:sz w:val="24"/>
          <w:szCs w:val="24"/>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6"/>
        <w:tblW w:w="879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416"/>
        <w:gridCol w:w="608"/>
        <w:gridCol w:w="609"/>
        <w:gridCol w:w="609"/>
        <w:gridCol w:w="472"/>
        <w:gridCol w:w="747"/>
        <w:gridCol w:w="610"/>
        <w:gridCol w:w="611"/>
        <w:gridCol w:w="611"/>
        <w:gridCol w:w="611"/>
        <w:gridCol w:w="612"/>
        <w:gridCol w:w="612"/>
        <w:gridCol w:w="612"/>
        <w:gridCol w:w="612"/>
        <w:gridCol w:w="447"/>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71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085"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16"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08"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0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0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47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19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289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08"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0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0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47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4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1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1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1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1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12"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12"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12"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12"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44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41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08"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0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0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47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74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1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1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1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1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1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1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1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1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44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sz w:val="32"/>
          <w:szCs w:val="32"/>
          <w:shd w:val="clear" w:color="auto" w:fill="FFFFFF"/>
        </w:rPr>
        <w:t>我</w:t>
      </w:r>
      <w:r>
        <w:rPr>
          <w:rFonts w:hint="eastAsia" w:ascii="仿宋" w:hAnsi="仿宋" w:eastAsia="仿宋" w:cs="仿宋"/>
          <w:b w:val="0"/>
          <w:i w:val="0"/>
          <w:caps w:val="0"/>
          <w:color w:val="000000"/>
          <w:spacing w:val="0"/>
          <w:sz w:val="32"/>
          <w:szCs w:val="32"/>
          <w:shd w:val="clear" w:color="auto" w:fill="FFFFFF"/>
          <w:lang w:val="en-US" w:eastAsia="zh-CN"/>
        </w:rPr>
        <w:t>单位</w:t>
      </w:r>
      <w:r>
        <w:rPr>
          <w:rFonts w:hint="eastAsia" w:ascii="仿宋" w:hAnsi="仿宋" w:eastAsia="仿宋" w:cs="仿宋"/>
          <w:b w:val="0"/>
          <w:i w:val="0"/>
          <w:caps w:val="0"/>
          <w:color w:val="000000"/>
          <w:spacing w:val="0"/>
          <w:sz w:val="32"/>
          <w:szCs w:val="32"/>
          <w:shd w:val="clear" w:color="auto" w:fill="FFFFFF"/>
        </w:rPr>
        <w:t>政府信息公开工作</w:t>
      </w:r>
      <w:r>
        <w:rPr>
          <w:rFonts w:hint="eastAsia" w:ascii="仿宋" w:hAnsi="仿宋" w:eastAsia="仿宋" w:cs="仿宋"/>
          <w:b w:val="0"/>
          <w:i w:val="0"/>
          <w:caps w:val="0"/>
          <w:color w:val="000000"/>
          <w:spacing w:val="0"/>
          <w:sz w:val="32"/>
          <w:szCs w:val="32"/>
          <w:shd w:val="clear" w:color="auto" w:fill="FFFFFF"/>
          <w:lang w:val="en-US" w:eastAsia="zh-CN"/>
        </w:rPr>
        <w:t>目前</w:t>
      </w:r>
      <w:r>
        <w:rPr>
          <w:rFonts w:hint="eastAsia" w:ascii="仿宋" w:hAnsi="仿宋" w:eastAsia="仿宋" w:cs="仿宋"/>
          <w:b w:val="0"/>
          <w:i w:val="0"/>
          <w:caps w:val="0"/>
          <w:color w:val="000000"/>
          <w:spacing w:val="0"/>
          <w:sz w:val="32"/>
          <w:szCs w:val="32"/>
          <w:shd w:val="clear" w:color="auto" w:fill="FFFFFF"/>
        </w:rPr>
        <w:t>主要存在的问题</w:t>
      </w:r>
      <w:r>
        <w:rPr>
          <w:rFonts w:hint="eastAsia" w:ascii="仿宋" w:hAnsi="仿宋" w:eastAsia="仿宋" w:cs="仿宋"/>
          <w:b w:val="0"/>
          <w:i w:val="0"/>
          <w:caps w:val="0"/>
          <w:color w:val="000000"/>
          <w:spacing w:val="0"/>
          <w:sz w:val="32"/>
          <w:szCs w:val="32"/>
          <w:shd w:val="clear" w:color="auto" w:fill="FFFFFF"/>
          <w:lang w:val="en-US" w:eastAsia="zh-CN"/>
        </w:rPr>
        <w:t>是</w:t>
      </w:r>
      <w:r>
        <w:rPr>
          <w:rFonts w:hint="eastAsia" w:ascii="仿宋" w:hAnsi="仿宋" w:eastAsia="仿宋" w:cs="仿宋"/>
          <w:b w:val="0"/>
          <w:i w:val="0"/>
          <w:caps w:val="0"/>
          <w:color w:val="000000"/>
          <w:spacing w:val="0"/>
          <w:sz w:val="32"/>
          <w:szCs w:val="32"/>
          <w:shd w:val="clear" w:color="auto" w:fill="FFFFFF"/>
        </w:rPr>
        <w:t>人手不足，由于人员编制有限，没有专业技术人才。</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黑体" w:hAnsi="黑体" w:eastAsia="黑体" w:cs="黑体"/>
          <w:b/>
          <w:bCs/>
          <w:i w:val="0"/>
          <w:iCs w:val="0"/>
          <w:caps w:val="0"/>
          <w:color w:val="333333"/>
          <w:spacing w:val="0"/>
          <w:sz w:val="32"/>
          <w:szCs w:val="32"/>
          <w:shd w:val="clear" w:fill="FFFFFF"/>
        </w:rPr>
      </w:pPr>
      <w:r>
        <w:rPr>
          <w:rFonts w:hint="eastAsia" w:ascii="仿宋" w:hAnsi="仿宋" w:eastAsia="仿宋" w:cs="仿宋"/>
          <w:b w:val="0"/>
          <w:i w:val="0"/>
          <w:caps w:val="0"/>
          <w:color w:val="000000"/>
          <w:spacing w:val="0"/>
          <w:sz w:val="32"/>
          <w:szCs w:val="32"/>
          <w:shd w:val="clear" w:color="auto" w:fill="FFFFFF"/>
          <w:lang w:val="en-US" w:eastAsia="zh-CN"/>
        </w:rPr>
        <w:t>改进</w:t>
      </w:r>
      <w:r>
        <w:rPr>
          <w:rFonts w:hint="eastAsia" w:ascii="仿宋" w:hAnsi="仿宋" w:eastAsia="仿宋" w:cs="仿宋"/>
          <w:b w:val="0"/>
          <w:i w:val="0"/>
          <w:caps w:val="0"/>
          <w:color w:val="000000"/>
          <w:spacing w:val="0"/>
          <w:sz w:val="32"/>
          <w:szCs w:val="32"/>
          <w:shd w:val="clear" w:color="auto" w:fill="FFFFFF"/>
        </w:rPr>
        <w:t>措施：</w:t>
      </w:r>
      <w:r>
        <w:rPr>
          <w:rFonts w:hint="eastAsia" w:ascii="仿宋" w:hAnsi="仿宋" w:eastAsia="仿宋" w:cs="仿宋"/>
          <w:b w:val="0"/>
          <w:i w:val="0"/>
          <w:caps w:val="0"/>
          <w:color w:val="000000"/>
          <w:spacing w:val="0"/>
          <w:sz w:val="32"/>
          <w:szCs w:val="32"/>
          <w:shd w:val="clear" w:color="auto" w:fill="FFFFFF"/>
          <w:lang w:val="en-US" w:eastAsia="zh-CN"/>
        </w:rPr>
        <w:t>一是</w:t>
      </w:r>
      <w:r>
        <w:rPr>
          <w:rFonts w:hint="eastAsia" w:ascii="仿宋" w:hAnsi="仿宋" w:eastAsia="仿宋" w:cs="仿宋"/>
          <w:b w:val="0"/>
          <w:i w:val="0"/>
          <w:caps w:val="0"/>
          <w:color w:val="000000"/>
          <w:spacing w:val="0"/>
          <w:sz w:val="32"/>
          <w:szCs w:val="32"/>
          <w:shd w:val="clear" w:color="auto" w:fill="FFFFFF"/>
        </w:rPr>
        <w:t>切实增强紧迫感和责任感，规范创新</w:t>
      </w:r>
      <w:r>
        <w:rPr>
          <w:rFonts w:hint="eastAsia" w:ascii="仿宋" w:hAnsi="仿宋" w:eastAsia="仿宋" w:cs="仿宋"/>
          <w:b w:val="0"/>
          <w:i w:val="0"/>
          <w:caps w:val="0"/>
          <w:color w:val="000000"/>
          <w:spacing w:val="0"/>
          <w:sz w:val="32"/>
          <w:szCs w:val="32"/>
          <w:shd w:val="clear" w:color="auto" w:fill="FFFFFF"/>
          <w:lang w:eastAsia="zh-CN"/>
        </w:rPr>
        <w:t>，</w:t>
      </w:r>
      <w:r>
        <w:rPr>
          <w:rFonts w:hint="eastAsia" w:ascii="仿宋" w:hAnsi="仿宋" w:eastAsia="仿宋" w:cs="仿宋"/>
          <w:b w:val="0"/>
          <w:i w:val="0"/>
          <w:caps w:val="0"/>
          <w:color w:val="000000"/>
          <w:spacing w:val="0"/>
          <w:sz w:val="32"/>
          <w:szCs w:val="32"/>
          <w:shd w:val="clear" w:color="auto" w:fill="FFFFFF"/>
          <w:lang w:val="en-US" w:eastAsia="zh-CN"/>
        </w:rPr>
        <w:t>持续</w:t>
      </w:r>
      <w:r>
        <w:rPr>
          <w:rFonts w:hint="eastAsia" w:ascii="仿宋" w:hAnsi="仿宋" w:eastAsia="仿宋" w:cs="仿宋"/>
          <w:b w:val="0"/>
          <w:i w:val="0"/>
          <w:caps w:val="0"/>
          <w:color w:val="000000"/>
          <w:spacing w:val="0"/>
          <w:sz w:val="32"/>
          <w:szCs w:val="32"/>
          <w:shd w:val="clear" w:color="auto" w:fill="FFFFFF"/>
        </w:rPr>
        <w:t>推进</w:t>
      </w:r>
      <w:r>
        <w:rPr>
          <w:rFonts w:hint="eastAsia" w:ascii="仿宋" w:hAnsi="仿宋" w:eastAsia="仿宋" w:cs="仿宋"/>
          <w:b w:val="0"/>
          <w:i w:val="0"/>
          <w:caps w:val="0"/>
          <w:color w:val="000000"/>
          <w:spacing w:val="0"/>
          <w:sz w:val="32"/>
          <w:szCs w:val="32"/>
          <w:shd w:val="clear" w:color="auto" w:fill="FFFFFF"/>
          <w:lang w:val="en-US" w:eastAsia="zh-CN"/>
        </w:rPr>
        <w:t>我单位政府信息</w:t>
      </w:r>
      <w:r>
        <w:rPr>
          <w:rFonts w:hint="eastAsia" w:ascii="仿宋" w:hAnsi="仿宋" w:eastAsia="仿宋" w:cs="仿宋"/>
          <w:b w:val="0"/>
          <w:i w:val="0"/>
          <w:caps w:val="0"/>
          <w:color w:val="000000"/>
          <w:spacing w:val="0"/>
          <w:sz w:val="32"/>
          <w:szCs w:val="32"/>
          <w:shd w:val="clear" w:color="auto" w:fill="FFFFFF"/>
        </w:rPr>
        <w:t>公开工作，结合实际情况，细化工作环节、步骤，避免工作</w:t>
      </w:r>
      <w:r>
        <w:rPr>
          <w:rFonts w:hint="eastAsia" w:ascii="仿宋" w:hAnsi="仿宋" w:eastAsia="仿宋" w:cs="仿宋"/>
          <w:b w:val="0"/>
          <w:i w:val="0"/>
          <w:caps w:val="0"/>
          <w:color w:val="000000"/>
          <w:spacing w:val="0"/>
          <w:sz w:val="32"/>
          <w:szCs w:val="32"/>
          <w:shd w:val="clear" w:color="auto" w:fill="FFFFFF"/>
          <w:lang w:val="en-US" w:eastAsia="zh-CN"/>
        </w:rPr>
        <w:t>重复</w:t>
      </w:r>
      <w:r>
        <w:rPr>
          <w:rFonts w:hint="eastAsia" w:ascii="仿宋" w:hAnsi="仿宋" w:eastAsia="仿宋" w:cs="仿宋"/>
          <w:b w:val="0"/>
          <w:i w:val="0"/>
          <w:caps w:val="0"/>
          <w:color w:val="000000"/>
          <w:spacing w:val="0"/>
          <w:sz w:val="32"/>
          <w:szCs w:val="32"/>
          <w:shd w:val="clear" w:color="auto" w:fill="FFFFFF"/>
        </w:rPr>
        <w:t>，造成资源浪费</w:t>
      </w:r>
      <w:r>
        <w:rPr>
          <w:rFonts w:hint="eastAsia" w:ascii="仿宋" w:hAnsi="仿宋" w:eastAsia="仿宋" w:cs="仿宋"/>
          <w:b w:val="0"/>
          <w:i w:val="0"/>
          <w:caps w:val="0"/>
          <w:color w:val="000000"/>
          <w:spacing w:val="0"/>
          <w:sz w:val="32"/>
          <w:szCs w:val="32"/>
          <w:shd w:val="clear" w:color="auto" w:fill="FFFFFF"/>
          <w:lang w:eastAsia="zh-CN"/>
        </w:rPr>
        <w:t>；</w:t>
      </w:r>
      <w:r>
        <w:rPr>
          <w:rFonts w:hint="eastAsia" w:ascii="仿宋" w:hAnsi="仿宋" w:eastAsia="仿宋" w:cs="仿宋"/>
          <w:b w:val="0"/>
          <w:i w:val="0"/>
          <w:caps w:val="0"/>
          <w:color w:val="000000"/>
          <w:spacing w:val="0"/>
          <w:sz w:val="32"/>
          <w:szCs w:val="32"/>
          <w:shd w:val="clear" w:color="auto" w:fill="FFFFFF"/>
          <w:lang w:val="en-US" w:eastAsia="zh-CN"/>
        </w:rPr>
        <w:t>二是持续</w:t>
      </w:r>
      <w:r>
        <w:rPr>
          <w:rFonts w:hint="eastAsia" w:ascii="仿宋" w:hAnsi="仿宋" w:eastAsia="仿宋" w:cs="仿宋"/>
          <w:b w:val="0"/>
          <w:i w:val="0"/>
          <w:caps w:val="0"/>
          <w:color w:val="000000"/>
          <w:spacing w:val="0"/>
          <w:sz w:val="32"/>
          <w:szCs w:val="32"/>
          <w:shd w:val="clear" w:color="auto" w:fill="FFFFFF"/>
        </w:rPr>
        <w:t>加大对</w:t>
      </w:r>
      <w:r>
        <w:rPr>
          <w:rFonts w:hint="eastAsia" w:ascii="仿宋" w:hAnsi="仿宋" w:eastAsia="仿宋" w:cs="仿宋"/>
          <w:b w:val="0"/>
          <w:i w:val="0"/>
          <w:caps w:val="0"/>
          <w:color w:val="000000"/>
          <w:spacing w:val="0"/>
          <w:sz w:val="32"/>
          <w:szCs w:val="32"/>
          <w:shd w:val="clear" w:color="auto" w:fill="FFFFFF"/>
          <w:lang w:val="en-US" w:eastAsia="zh-CN"/>
        </w:rPr>
        <w:t>公开</w:t>
      </w:r>
      <w:r>
        <w:rPr>
          <w:rFonts w:hint="eastAsia" w:ascii="仿宋" w:hAnsi="仿宋" w:eastAsia="仿宋" w:cs="仿宋"/>
          <w:b w:val="0"/>
          <w:i w:val="0"/>
          <w:caps w:val="0"/>
          <w:color w:val="000000"/>
          <w:spacing w:val="0"/>
          <w:sz w:val="32"/>
          <w:szCs w:val="32"/>
          <w:shd w:val="clear" w:color="auto" w:fill="FFFFFF"/>
        </w:rPr>
        <w:t>工作的投入力度，进一步完善充实工作力量，</w:t>
      </w:r>
      <w:r>
        <w:rPr>
          <w:rFonts w:hint="eastAsia" w:ascii="仿宋" w:hAnsi="仿宋" w:eastAsia="仿宋" w:cs="仿宋"/>
          <w:b w:val="0"/>
          <w:i w:val="0"/>
          <w:caps w:val="0"/>
          <w:color w:val="000000"/>
          <w:spacing w:val="0"/>
          <w:sz w:val="32"/>
          <w:szCs w:val="32"/>
          <w:shd w:val="clear" w:color="auto" w:fill="FFFFFF"/>
          <w:lang w:val="en-US" w:eastAsia="zh-CN"/>
        </w:rPr>
        <w:t>在原有基础上增加一名</w:t>
      </w:r>
      <w:r>
        <w:rPr>
          <w:rFonts w:hint="eastAsia" w:ascii="仿宋" w:hAnsi="仿宋" w:eastAsia="仿宋" w:cs="仿宋"/>
          <w:b w:val="0"/>
          <w:i w:val="0"/>
          <w:caps w:val="0"/>
          <w:color w:val="000000"/>
          <w:spacing w:val="0"/>
          <w:sz w:val="32"/>
          <w:szCs w:val="32"/>
          <w:shd w:val="clear" w:color="auto" w:fill="FFFFFF"/>
        </w:rPr>
        <w:t>专职负责人员，确保做到有人管事，有人办事，为</w:t>
      </w:r>
      <w:r>
        <w:rPr>
          <w:rFonts w:hint="eastAsia" w:ascii="仿宋" w:hAnsi="仿宋" w:eastAsia="仿宋" w:cs="仿宋"/>
          <w:b w:val="0"/>
          <w:i w:val="0"/>
          <w:caps w:val="0"/>
          <w:color w:val="000000"/>
          <w:spacing w:val="0"/>
          <w:sz w:val="32"/>
          <w:szCs w:val="32"/>
          <w:shd w:val="clear" w:color="auto" w:fill="FFFFFF"/>
          <w:lang w:val="en-US" w:eastAsia="zh-CN"/>
        </w:rPr>
        <w:t>政府信息公开</w:t>
      </w:r>
      <w:r>
        <w:rPr>
          <w:rFonts w:hint="eastAsia" w:ascii="仿宋" w:hAnsi="仿宋" w:eastAsia="仿宋" w:cs="仿宋"/>
          <w:b w:val="0"/>
          <w:i w:val="0"/>
          <w:caps w:val="0"/>
          <w:color w:val="000000"/>
          <w:spacing w:val="0"/>
          <w:sz w:val="32"/>
          <w:szCs w:val="32"/>
          <w:shd w:val="clear" w:color="auto" w:fill="FFFFFF"/>
        </w:rPr>
        <w:t>工作开展提供保障</w:t>
      </w:r>
      <w:r>
        <w:rPr>
          <w:rFonts w:hint="eastAsia" w:ascii="仿宋" w:hAnsi="仿宋" w:eastAsia="仿宋" w:cs="仿宋"/>
          <w:b w:val="0"/>
          <w:i w:val="0"/>
          <w:caps w:val="0"/>
          <w:color w:val="000000"/>
          <w:spacing w:val="0"/>
          <w:sz w:val="32"/>
          <w:szCs w:val="32"/>
          <w:shd w:val="clear" w:color="auto" w:fill="FFFFFF"/>
          <w:lang w:eastAsia="zh-CN"/>
        </w:rPr>
        <w:t>；</w:t>
      </w:r>
      <w:r>
        <w:rPr>
          <w:rFonts w:hint="eastAsia" w:ascii="仿宋" w:hAnsi="仿宋" w:eastAsia="仿宋" w:cs="仿宋"/>
          <w:b w:val="0"/>
          <w:i w:val="0"/>
          <w:caps w:val="0"/>
          <w:color w:val="000000"/>
          <w:spacing w:val="0"/>
          <w:sz w:val="32"/>
          <w:szCs w:val="32"/>
          <w:shd w:val="clear" w:color="auto" w:fill="FFFFFF"/>
          <w:lang w:val="en-US" w:eastAsia="zh-CN"/>
        </w:rPr>
        <w:t>三是</w:t>
      </w:r>
      <w:r>
        <w:rPr>
          <w:rFonts w:hint="eastAsia" w:ascii="仿宋" w:hAnsi="仿宋" w:eastAsia="仿宋" w:cs="仿宋"/>
          <w:b w:val="0"/>
          <w:i w:val="0"/>
          <w:caps w:val="0"/>
          <w:color w:val="000000"/>
          <w:spacing w:val="0"/>
          <w:sz w:val="32"/>
          <w:szCs w:val="32"/>
          <w:shd w:val="clear" w:color="auto" w:fill="FFFFFF"/>
        </w:rPr>
        <w:t>进一步充实信息公开内容，突出重点、热点和难点问题，紧紧围绕基层和群众关心、涉及基层和群众利益的事项，提高办事效率，做到有法可依的“依法办”</w:t>
      </w:r>
      <w:r>
        <w:rPr>
          <w:rFonts w:hint="eastAsia" w:ascii="仿宋" w:hAnsi="仿宋" w:eastAsia="仿宋" w:cs="仿宋"/>
          <w:b w:val="0"/>
          <w:i w:val="0"/>
          <w:caps w:val="0"/>
          <w:color w:val="000000"/>
          <w:spacing w:val="0"/>
          <w:sz w:val="32"/>
          <w:szCs w:val="32"/>
          <w:shd w:val="clear" w:color="auto" w:fill="FFFFFF"/>
          <w:lang w:eastAsia="zh-CN"/>
        </w:rPr>
        <w:t>，</w:t>
      </w:r>
      <w:r>
        <w:rPr>
          <w:rFonts w:hint="eastAsia" w:ascii="仿宋" w:hAnsi="仿宋" w:eastAsia="仿宋" w:cs="仿宋"/>
          <w:b w:val="0"/>
          <w:i w:val="0"/>
          <w:caps w:val="0"/>
          <w:color w:val="000000"/>
          <w:spacing w:val="0"/>
          <w:sz w:val="32"/>
          <w:szCs w:val="32"/>
          <w:shd w:val="clear" w:color="auto" w:fill="FFFFFF"/>
        </w:rPr>
        <w:t>职责所在“快速办”</w:t>
      </w:r>
      <w:r>
        <w:rPr>
          <w:rFonts w:hint="eastAsia" w:ascii="仿宋" w:hAnsi="仿宋" w:eastAsia="仿宋" w:cs="仿宋"/>
          <w:b w:val="0"/>
          <w:i w:val="0"/>
          <w:caps w:val="0"/>
          <w:color w:val="000000"/>
          <w:spacing w:val="0"/>
          <w:sz w:val="32"/>
          <w:szCs w:val="32"/>
          <w:shd w:val="clear" w:color="auto" w:fill="FFFFFF"/>
          <w:lang w:eastAsia="zh-CN"/>
        </w:rPr>
        <w:t>，</w:t>
      </w:r>
      <w:r>
        <w:rPr>
          <w:rFonts w:hint="eastAsia" w:ascii="仿宋" w:hAnsi="仿宋" w:eastAsia="仿宋" w:cs="仿宋"/>
          <w:b w:val="0"/>
          <w:i w:val="0"/>
          <w:caps w:val="0"/>
          <w:color w:val="000000"/>
          <w:spacing w:val="0"/>
          <w:sz w:val="32"/>
          <w:szCs w:val="32"/>
          <w:shd w:val="clear" w:color="auto" w:fill="FFFFFF"/>
        </w:rPr>
        <w:t>敏感问题“透明办”</w:t>
      </w:r>
      <w:r>
        <w:rPr>
          <w:rFonts w:hint="eastAsia" w:ascii="仿宋" w:hAnsi="仿宋" w:eastAsia="仿宋" w:cs="仿宋"/>
          <w:b w:val="0"/>
          <w:i w:val="0"/>
          <w:caps w:val="0"/>
          <w:color w:val="000000"/>
          <w:spacing w:val="0"/>
          <w:sz w:val="32"/>
          <w:szCs w:val="32"/>
          <w:shd w:val="clear" w:color="auto" w:fill="FFFFFF"/>
          <w:lang w:eastAsia="zh-CN"/>
        </w:rPr>
        <w:t>；</w:t>
      </w:r>
      <w:r>
        <w:rPr>
          <w:rFonts w:hint="eastAsia" w:ascii="仿宋" w:hAnsi="仿宋" w:eastAsia="仿宋" w:cs="仿宋"/>
          <w:b w:val="0"/>
          <w:i w:val="0"/>
          <w:caps w:val="0"/>
          <w:color w:val="000000"/>
          <w:spacing w:val="0"/>
          <w:sz w:val="32"/>
          <w:szCs w:val="32"/>
          <w:shd w:val="clear" w:color="auto" w:fill="FFFFFF"/>
          <w:lang w:val="en-US" w:eastAsia="zh-CN"/>
        </w:rPr>
        <w:t>四是</w:t>
      </w:r>
      <w:r>
        <w:rPr>
          <w:rFonts w:hint="eastAsia" w:ascii="仿宋" w:hAnsi="仿宋" w:eastAsia="仿宋" w:cs="仿宋"/>
          <w:b w:val="0"/>
          <w:i w:val="0"/>
          <w:caps w:val="0"/>
          <w:color w:val="000000"/>
          <w:spacing w:val="0"/>
          <w:sz w:val="32"/>
          <w:szCs w:val="32"/>
          <w:shd w:val="clear" w:color="auto" w:fill="FFFFFF"/>
        </w:rPr>
        <w:t>加强教育，提高认识</w:t>
      </w:r>
      <w:r>
        <w:rPr>
          <w:rFonts w:hint="eastAsia" w:ascii="仿宋" w:hAnsi="仿宋" w:eastAsia="仿宋" w:cs="仿宋"/>
          <w:b w:val="0"/>
          <w:i w:val="0"/>
          <w:caps w:val="0"/>
          <w:color w:val="000000"/>
          <w:spacing w:val="0"/>
          <w:sz w:val="32"/>
          <w:szCs w:val="32"/>
          <w:shd w:val="clear" w:color="auto" w:fill="FFFFFF"/>
          <w:lang w:eastAsia="zh-CN"/>
        </w:rPr>
        <w:t>，</w:t>
      </w:r>
      <w:r>
        <w:rPr>
          <w:rFonts w:hint="eastAsia" w:ascii="仿宋" w:hAnsi="仿宋" w:eastAsia="仿宋" w:cs="仿宋"/>
          <w:b w:val="0"/>
          <w:i w:val="0"/>
          <w:caps w:val="0"/>
          <w:color w:val="000000"/>
          <w:spacing w:val="0"/>
          <w:sz w:val="32"/>
          <w:szCs w:val="32"/>
          <w:shd w:val="clear" w:color="auto" w:fill="FFFFFF"/>
        </w:rPr>
        <w:t>通过多种形式组织干部领会《中华人民共和国政府信息公开条例》和</w:t>
      </w:r>
      <w:r>
        <w:rPr>
          <w:rFonts w:hint="eastAsia" w:ascii="仿宋" w:hAnsi="仿宋" w:eastAsia="仿宋" w:cs="仿宋"/>
          <w:b w:val="0"/>
          <w:i w:val="0"/>
          <w:caps w:val="0"/>
          <w:color w:val="000000"/>
          <w:spacing w:val="0"/>
          <w:sz w:val="32"/>
          <w:szCs w:val="32"/>
          <w:shd w:val="clear" w:color="auto" w:fill="FFFFFF"/>
          <w:lang w:eastAsia="zh-CN"/>
        </w:rPr>
        <w:t>《</w:t>
      </w:r>
      <w:r>
        <w:rPr>
          <w:rFonts w:hint="eastAsia" w:ascii="仿宋" w:hAnsi="仿宋" w:eastAsia="仿宋" w:cs="仿宋"/>
          <w:color w:val="000000"/>
          <w:sz w:val="32"/>
          <w:szCs w:val="32"/>
          <w:lang w:val="en-US" w:eastAsia="zh-CN"/>
        </w:rPr>
        <w:t>宁晋县人民政府办公室关于做好2021年度政府信息公开工作年度报告有关事项的通知》</w:t>
      </w:r>
      <w:r>
        <w:rPr>
          <w:rFonts w:hint="eastAsia" w:ascii="仿宋" w:hAnsi="仿宋" w:eastAsia="仿宋" w:cs="仿宋"/>
          <w:b w:val="0"/>
          <w:i w:val="0"/>
          <w:caps w:val="0"/>
          <w:color w:val="000000"/>
          <w:spacing w:val="0"/>
          <w:sz w:val="32"/>
          <w:szCs w:val="32"/>
          <w:shd w:val="clear" w:color="auto" w:fill="FFFFFF"/>
        </w:rPr>
        <w:t>，培养专业技术人才，规范政府信息公开管理。</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六、其他需要报告的事项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 w:hAnsi="仿宋" w:eastAsia="仿宋" w:cs="仿宋"/>
          <w:b w:val="0"/>
          <w:i w:val="0"/>
          <w:caps w:val="0"/>
          <w:color w:val="000000"/>
          <w:spacing w:val="0"/>
          <w:sz w:val="28"/>
          <w:szCs w:val="28"/>
          <w:shd w:val="clear" w:color="auto" w:fill="FFFFFF"/>
          <w:lang w:val="en-US" w:eastAsia="zh-CN"/>
        </w:rPr>
      </w:pPr>
      <w:r>
        <w:rPr>
          <w:rFonts w:hint="eastAsia" w:ascii="仿宋" w:hAnsi="仿宋" w:eastAsia="仿宋" w:cs="仿宋"/>
          <w:color w:val="333333"/>
          <w:kern w:val="2"/>
          <w:sz w:val="32"/>
          <w:szCs w:val="32"/>
          <w:shd w:val="clear" w:color="auto" w:fill="FFFFFF"/>
          <w:lang w:val="en-US" w:eastAsia="zh-CN" w:bidi="ar-SA"/>
        </w:rPr>
        <w:t>2021年，宁晋县乡村振兴局没有收取信息处理费。无其他需要报告事项。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560" w:firstLineChars="200"/>
        <w:textAlignment w:val="auto"/>
        <w:rPr>
          <w:rFonts w:hint="eastAsia" w:ascii="仿宋" w:hAnsi="仿宋" w:eastAsia="仿宋" w:cs="仿宋"/>
          <w:b w:val="0"/>
          <w:i w:val="0"/>
          <w:caps w:val="0"/>
          <w:color w:val="000000"/>
          <w:spacing w:val="0"/>
          <w:sz w:val="28"/>
          <w:szCs w:val="28"/>
          <w:shd w:val="clear" w:color="auto" w:fill="FFFFFF"/>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560" w:firstLineChars="200"/>
        <w:textAlignment w:val="auto"/>
        <w:rPr>
          <w:rFonts w:hint="eastAsia" w:ascii="仿宋" w:hAnsi="仿宋" w:eastAsia="仿宋" w:cs="仿宋"/>
          <w:b w:val="0"/>
          <w:i w:val="0"/>
          <w:caps w:val="0"/>
          <w:color w:val="000000"/>
          <w:spacing w:val="0"/>
          <w:sz w:val="28"/>
          <w:szCs w:val="28"/>
          <w:shd w:val="clear" w:color="auto" w:fill="FFFFFF"/>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560" w:firstLineChars="200"/>
        <w:textAlignment w:val="auto"/>
        <w:rPr>
          <w:rFonts w:hint="eastAsia" w:ascii="仿宋" w:hAnsi="仿宋" w:eastAsia="仿宋" w:cs="仿宋"/>
          <w:b w:val="0"/>
          <w:i w:val="0"/>
          <w:caps w:val="0"/>
          <w:color w:val="000000"/>
          <w:spacing w:val="0"/>
          <w:sz w:val="28"/>
          <w:szCs w:val="28"/>
          <w:shd w:val="clear" w:color="auto" w:fill="FFFFFF"/>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default" w:ascii="仿宋" w:hAnsi="仿宋" w:eastAsia="仿宋" w:cs="仿宋"/>
          <w:b w:val="0"/>
          <w:i w:val="0"/>
          <w:caps w:val="0"/>
          <w:color w:val="000000"/>
          <w:spacing w:val="0"/>
          <w:sz w:val="32"/>
          <w:szCs w:val="32"/>
          <w:shd w:val="clear" w:color="auto" w:fill="FFFFFF"/>
          <w:lang w:val="en-US" w:eastAsia="zh-CN"/>
        </w:rPr>
      </w:pPr>
      <w:r>
        <w:rPr>
          <w:rFonts w:hint="eastAsia" w:ascii="仿宋" w:hAnsi="仿宋" w:eastAsia="仿宋" w:cs="仿宋"/>
          <w:b w:val="0"/>
          <w:i w:val="0"/>
          <w:caps w:val="0"/>
          <w:color w:val="000000"/>
          <w:spacing w:val="0"/>
          <w:sz w:val="32"/>
          <w:szCs w:val="32"/>
          <w:shd w:val="clear" w:color="auto" w:fill="FFFFFF"/>
          <w:lang w:val="en-US" w:eastAsia="zh-CN"/>
        </w:rPr>
        <w:t xml:space="preserve">                                 宁晋县乡村振兴局               </w:t>
      </w:r>
    </w:p>
    <w:p>
      <w:pPr>
        <w:jc w:val="right"/>
        <w:rPr>
          <w:rFonts w:hint="default" w:ascii="仿宋" w:hAnsi="仿宋" w:eastAsia="仿宋" w:cs="仿宋"/>
          <w:color w:val="000000"/>
          <w:kern w:val="0"/>
          <w:sz w:val="28"/>
          <w:szCs w:val="28"/>
          <w:lang w:val="en-US" w:eastAsia="zh-CN" w:bidi="ar"/>
        </w:rPr>
      </w:pPr>
      <w:r>
        <w:rPr>
          <w:rFonts w:hint="eastAsia"/>
          <w:lang w:val="en-US" w:eastAsia="zh-CN"/>
        </w:rPr>
        <w:t xml:space="preserve">                                                </w:t>
      </w:r>
      <w:r>
        <w:rPr>
          <w:rFonts w:hint="eastAsia" w:ascii="仿宋" w:hAnsi="仿宋" w:eastAsia="仿宋" w:cs="仿宋"/>
          <w:color w:val="000000"/>
          <w:kern w:val="0"/>
          <w:sz w:val="28"/>
          <w:szCs w:val="28"/>
          <w:lang w:val="en-US" w:eastAsia="zh-CN" w:bidi="ar"/>
        </w:rPr>
        <w:t xml:space="preserve">  </w:t>
      </w:r>
      <w:r>
        <w:rPr>
          <w:rFonts w:hint="eastAsia" w:ascii="仿宋" w:hAnsi="仿宋" w:eastAsia="仿宋" w:cs="仿宋"/>
          <w:b w:val="0"/>
          <w:i w:val="0"/>
          <w:caps w:val="0"/>
          <w:color w:val="000000"/>
          <w:spacing w:val="0"/>
          <w:kern w:val="0"/>
          <w:sz w:val="32"/>
          <w:szCs w:val="32"/>
          <w:shd w:val="clear" w:color="auto" w:fill="FFFFFF"/>
          <w:lang w:val="en-US" w:eastAsia="zh-CN" w:bidi="ar"/>
        </w:rPr>
        <w:t>2022年1月17日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000000"/>
    <w:rsid w:val="0CEE2233"/>
    <w:rsid w:val="37C52F90"/>
    <w:rsid w:val="683F1F0E"/>
    <w:rsid w:val="7CEE4A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Indent"/>
    <w:basedOn w:val="1"/>
    <w:next w:val="1"/>
    <w:unhideWhenUsed/>
    <w:qFormat/>
    <w:uiPriority w:val="99"/>
    <w:pPr>
      <w:spacing w:after="120"/>
      <w:ind w:left="420" w:leftChars="200"/>
    </w:pPr>
  </w:style>
  <w:style w:type="paragraph" w:styleId="3">
    <w:name w:val="Balloon Text"/>
    <w:basedOn w:val="1"/>
    <w:qFormat/>
    <w:uiPriority w:val="0"/>
    <w:pPr>
      <w:spacing w:line="240" w:lineRule="auto"/>
    </w:pPr>
    <w:rPr>
      <w:sz w:val="18"/>
      <w:szCs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2"/>
    <w:next w:val="1"/>
    <w:qFormat/>
    <w:uiPriority w:val="0"/>
    <w:pPr>
      <w:snapToGrid/>
      <w:spacing w:line="240" w:lineRule="auto"/>
      <w:ind w:left="420" w:leftChars="200" w:right="0" w:firstLine="420" w:firstLineChars="200"/>
    </w:pPr>
    <w:rPr>
      <w:rFonts w:ascii="Times New Roman" w:eastAsia="宋体"/>
      <w:spacing w:val="0"/>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2022-01-17T06:43:00Z</dcterms:created>
  <dc:creator>Administrator</dc:creator>
  <cp:lastModifiedBy>Hopefully</cp:lastModifiedBy>
  <dcterms:modified xsi:type="dcterms:W3CDTF">2024-01-19T09:03:02Z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F5E858A26460489FB8E6073D64775B81_12</vt:lpwstr>
  </property>
</Properties>
</file>