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endnotes+xml" PartName="/word/endnotes.xml"/>
  <Override ContentType="application/vnd.openxmlformats-officedocument.wordprocessingml.fontTable+xml" PartName="/word/fontTable.xml"/>
  <Override ContentType="application/vnd.openxmlformats-officedocument.wordprocessingml.footnotes+xml" PartName="/word/footnotes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no"?><Relationships xmlns="http://schemas.openxmlformats.org/package/2006/relationships"><Relationship Id="rId1" Target="docProps/app.xml" Type="http://schemas.openxmlformats.org/officeDocument/2006/relationships/extended-properties"/><Relationship Id="rId2" Target="docProps/core.xml" Type="http://schemas.openxmlformats.org/package/2006/relationships/metadata/core-properties"/><Relationship Id="rId3" Target="docProps/custom.xml" Type="http://schemas.openxmlformats.org/officeDocument/2006/relationships/custom-properties"/><Relationship Id="rId4" Target="word/document.xml" Type="http://schemas.openxmlformats.org/officeDocument/2006/relationships/officeDocument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0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auto"/>
          <w:spacing w:val="0"/>
          <w:sz w:val="44"/>
          <w:szCs w:val="44"/>
          <w:shd w:val="clear" w:color="auto" w:fill="FFFFFF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auto"/>
          <w:spacing w:val="0"/>
          <w:sz w:val="44"/>
          <w:szCs w:val="44"/>
          <w:shd w:val="clear" w:color="auto" w:fill="FFFFFF"/>
          <w:lang w:eastAsia="zh-CN"/>
        </w:rPr>
        <w:t>宁晋县</w:t>
      </w:r>
      <w:r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auto"/>
          <w:spacing w:val="0"/>
          <w:sz w:val="44"/>
          <w:szCs w:val="44"/>
          <w:shd w:val="clear" w:color="auto" w:fill="FFFFFF"/>
          <w:lang w:val="en-US" w:eastAsia="zh-CN"/>
        </w:rPr>
        <w:t>市场监督管理局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0"/>
        <w:jc w:val="center"/>
        <w:textAlignment w:val="auto"/>
        <w:rPr>
          <w:rFonts w:hint="eastAsia" w:ascii="宋体" w:hAnsi="宋体" w:eastAsia="宋体" w:cs="宋体"/>
          <w:i w:val="0"/>
          <w:caps w:val="0"/>
          <w:color w:val="auto"/>
          <w:spacing w:val="0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auto"/>
          <w:spacing w:val="0"/>
          <w:sz w:val="44"/>
          <w:szCs w:val="44"/>
          <w:shd w:val="clear" w:color="auto" w:fill="FFFFFF"/>
          <w:lang w:val="en-US" w:eastAsia="zh-CN"/>
        </w:rPr>
        <w:t>2023年</w:t>
      </w:r>
      <w:r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auto"/>
          <w:spacing w:val="0"/>
          <w:sz w:val="44"/>
          <w:szCs w:val="44"/>
          <w:shd w:val="clear" w:color="auto" w:fill="FFFFFF"/>
        </w:rPr>
        <w:t>政府信息公开工作年度报告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0"/>
        <w:jc w:val="center"/>
        <w:rPr>
          <w:rFonts w:hint="eastAsia" w:ascii="宋体" w:hAnsi="宋体" w:eastAsia="宋体" w:cs="宋体"/>
          <w:i w:val="0"/>
          <w:iCs w:val="0"/>
          <w:caps w:val="0"/>
          <w:color w:val="auto"/>
          <w:spacing w:val="0"/>
          <w:sz w:val="24"/>
          <w:szCs w:val="24"/>
        </w:rPr>
      </w:pP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555" w:lineRule="atLeast"/>
        <w:ind w:left="0" w:right="0" w:firstLine="645"/>
        <w:jc w:val="both"/>
        <w:rPr>
          <w:rFonts w:ascii="仿宋" w:hAnsi="仿宋" w:eastAsia="仿宋" w:cs="仿宋"/>
          <w:i w:val="0"/>
          <w:iCs w:val="0"/>
          <w:caps w:val="0"/>
          <w:color w:val="333333"/>
          <w:spacing w:val="0"/>
          <w:sz w:val="36"/>
          <w:szCs w:val="36"/>
          <w:u w:val="none"/>
          <w:shd w:val="clear" w:fill="FFFFFF"/>
        </w:rPr>
      </w:pP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555" w:lineRule="atLeast"/>
        <w:ind w:left="0" w:right="0" w:firstLine="645"/>
        <w:jc w:val="both"/>
        <w:rPr>
          <w:rFonts w:hint="eastAsia" w:ascii="仿宋" w:hAnsi="仿宋" w:eastAsia="仿宋" w:cs="仿宋"/>
          <w:i w:val="0"/>
          <w:iCs w:val="0"/>
          <w:caps w:val="0"/>
          <w:color w:val="666666"/>
          <w:spacing w:val="0"/>
          <w:sz w:val="32"/>
          <w:szCs w:val="32"/>
          <w:u w:val="none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u w:val="none"/>
          <w:shd w:val="clear" w:fill="FFFFFF"/>
        </w:rPr>
        <w:t>本年度报告依据《中华人民共和国政府信息公开条例》、《中华人民共和国政府信息公开工作年度报告格式》和省、市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u w:val="none"/>
          <w:shd w:val="clear" w:fill="FFFFFF"/>
          <w:lang w:eastAsia="zh-CN"/>
        </w:rPr>
        <w:t>、县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u w:val="none"/>
          <w:shd w:val="clear" w:fill="FFFFFF"/>
        </w:rPr>
        <w:t>政务公开工作要求，由宁晋县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u w:val="none"/>
          <w:shd w:val="clear" w:fill="FFFFFF"/>
          <w:lang w:eastAsia="zh-CN"/>
        </w:rPr>
        <w:t>市场监督管理局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u w:val="none"/>
          <w:shd w:val="clear" w:fill="FFFFFF"/>
        </w:rPr>
        <w:t>办公室编制而成。全文包括总体情况、主动公开政府信息情况、收到和处理政府信息公开申请情况、政府信息公开行政复议和行政诉讼情况、存在的主要问题及改进情况、其他需要报告的事项等内容。本年报中所列数据的统计期限为2023年1月1日至12月31日。本年报的电子版可在宁晋县人民政府网站（https://www.ningjin.gov.cn/）下载。如对本年报有任何疑问，请与宁晋县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u w:val="none"/>
          <w:shd w:val="clear" w:fill="FFFFFF"/>
          <w:lang w:eastAsia="zh-CN"/>
        </w:rPr>
        <w:t>市场监督管理局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u w:val="none"/>
          <w:shd w:val="clear" w:fill="FFFFFF"/>
        </w:rPr>
        <w:t>办公室联系，联系电话：0319-58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u w:val="none"/>
          <w:shd w:val="clear" w:fill="FFFFFF"/>
          <w:lang w:val="en-US" w:eastAsia="zh-CN"/>
        </w:rPr>
        <w:t>05446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u w:val="none"/>
          <w:shd w:val="clear" w:fill="FFFFFF"/>
        </w:rPr>
        <w:t>。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555" w:lineRule="atLeast"/>
        <w:ind w:left="0" w:right="0" w:firstLine="420"/>
        <w:jc w:val="both"/>
        <w:rPr>
          <w:rFonts w:hint="eastAsia" w:ascii="微软雅黑" w:hAnsi="微软雅黑" w:eastAsia="微软雅黑" w:cs="微软雅黑"/>
          <w:i w:val="0"/>
          <w:iCs w:val="0"/>
          <w:caps w:val="0"/>
          <w:color w:val="666666"/>
          <w:spacing w:val="0"/>
          <w:sz w:val="32"/>
          <w:szCs w:val="32"/>
          <w:u w:val="none"/>
        </w:rPr>
      </w:pPr>
      <w:r>
        <w:rPr>
          <w:rStyle w:val="5"/>
          <w:rFonts w:ascii="黑体" w:hAnsi="宋体" w:eastAsia="黑体" w:cs="黑体"/>
          <w:i w:val="0"/>
          <w:iCs w:val="0"/>
          <w:caps w:val="0"/>
          <w:color w:val="333333"/>
          <w:spacing w:val="0"/>
          <w:sz w:val="32"/>
          <w:szCs w:val="32"/>
          <w:u w:val="none"/>
          <w:shd w:val="clear" w:fill="FFFFFF"/>
        </w:rPr>
        <w:t>一、总体情况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555" w:lineRule="atLeast"/>
        <w:ind w:left="0" w:right="0" w:firstLine="645"/>
        <w:jc w:val="both"/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u w:val="none"/>
          <w:shd w:val="clear" w:fill="FFFFFF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u w:val="none"/>
          <w:shd w:val="clear" w:fill="FFFFFF"/>
        </w:rPr>
        <w:t>2023年，宁晋县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u w:val="none"/>
          <w:shd w:val="clear" w:fill="FFFFFF"/>
          <w:lang w:eastAsia="zh-CN"/>
        </w:rPr>
        <w:t>市场监督管理局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u w:val="none"/>
          <w:shd w:val="clear" w:fill="FFFFFF"/>
        </w:rPr>
        <w:t>认真贯彻落实《中华人民共和国政府信息公开条例》《河北省实施&lt;中华人民共和国政府信息公开条例&gt;办法》，按照省、市、县《2023年政务公开工作要点》要求，围绕主动公开、依申请公开、政策解读、平台建设等各项重点任务，积极督导、推进我县政务公开工作顺利开。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 w:firstLineChars="200"/>
        <w:jc w:val="both"/>
        <w:textAlignment w:val="auto"/>
        <w:rPr>
          <w:rFonts w:hint="default" w:ascii="仿宋_GB2312" w:hAnsi="仿宋_GB2312" w:eastAsia="仿宋_GB2312" w:cs="仿宋_GB2312"/>
          <w:b w:val="0"/>
          <w:bCs w:val="0"/>
          <w:color w:val="auto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u w:val="none"/>
          <w:shd w:val="clear" w:fill="FFFFFF"/>
        </w:rPr>
        <w:t>（一）稳步开展主动公开。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</w:rPr>
        <w:t>规范政府信息公开报送程序，按时对政府信息公开进行上报，对公开的政府信息进行严格审查，并依照文件精神做好公开文件的报送工作。20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val="en-US" w:eastAsia="zh-CN"/>
        </w:rPr>
        <w:t>23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</w:rPr>
        <w:t>年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eastAsia="zh-CN"/>
        </w:rPr>
        <w:t>我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</w:rPr>
        <w:t>局主动公开政府信息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val="en-US" w:eastAsia="zh-CN"/>
        </w:rPr>
        <w:t>87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</w:rPr>
        <w:t>条，内容涉及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eastAsia="zh-CN"/>
        </w:rPr>
        <w:t>行政处罚、行政许可、预算信息、部门动态、公告公示和其他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</w:rPr>
        <w:t>信息等。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eastAsia="zh-CN"/>
        </w:rPr>
        <w:t>通过“宁晋县市场监管局”微信公众号推送信息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val="en-US" w:eastAsia="zh-CN"/>
        </w:rPr>
        <w:t>608条。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555" w:lineRule="atLeast"/>
        <w:ind w:left="0" w:right="0" w:firstLine="645"/>
        <w:jc w:val="both"/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u w:val="none"/>
          <w:shd w:val="clear" w:fill="FFFFFF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u w:val="none"/>
          <w:shd w:val="clear" w:fill="FFFFFF"/>
        </w:rPr>
        <w:t>（二）规范答复依申请公开。严格执行《河北省政府信息公开申请办理规范》，依据《答复格式文本》制作政府信息公开申请答复书、告知书等，扎实推进依申请公开工作规范化标准化。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u w:val="none"/>
          <w:shd w:val="clear" w:fill="FFFFFF"/>
          <w:lang w:val="en-US" w:eastAsia="zh-CN"/>
        </w:rPr>
        <w:t>2023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u w:val="none"/>
          <w:shd w:val="clear" w:fill="FFFFFF"/>
        </w:rPr>
        <w:t>年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u w:val="none"/>
          <w:shd w:val="clear" w:fill="FFFFFF"/>
          <w:lang w:eastAsia="zh-CN"/>
        </w:rPr>
        <w:t>未收到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u w:val="none"/>
          <w:shd w:val="clear" w:fill="FFFFFF"/>
        </w:rPr>
        <w:t>政府信息公开申请。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555" w:lineRule="atLeast"/>
        <w:ind w:left="0" w:right="0" w:firstLine="645"/>
        <w:jc w:val="both"/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u w:val="none"/>
          <w:shd w:val="clear" w:fill="FFFFFF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u w:val="none"/>
          <w:shd w:val="clear" w:fill="FFFFFF"/>
        </w:rPr>
        <w:t>（三）严格政府信息管理。严格落实公文公开审查机制，认真填写《拟发公文信息公开（保密）审查表》，将公文属性源头认定和发布审查嵌入发文流程，有效解决政府文件公开不到位问题。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555" w:lineRule="atLeast"/>
        <w:ind w:left="0" w:right="0" w:firstLine="645"/>
        <w:jc w:val="both"/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u w:val="none"/>
          <w:shd w:val="clear" w:fill="FFFFFF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u w:val="none"/>
          <w:shd w:val="clear" w:fill="FFFFFF"/>
        </w:rPr>
        <w:t>（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u w:val="none"/>
          <w:shd w:val="clear" w:fill="FFFFFF"/>
          <w:lang w:eastAsia="zh-CN"/>
        </w:rPr>
        <w:t>四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u w:val="none"/>
          <w:shd w:val="clear" w:fill="FFFFFF"/>
        </w:rPr>
        <w:t>）稳步推进平台建设。一是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u w:val="none"/>
          <w:shd w:val="clear" w:fill="FFFFFF"/>
          <w:lang w:eastAsia="zh-CN"/>
        </w:rPr>
        <w:t>安排专人负责信息公开工作，及时发布需公开的政务信息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u w:val="none"/>
          <w:shd w:val="clear" w:fill="FFFFFF"/>
        </w:rPr>
        <w:t>；二是完善重点领域栏目。对重点领域的信息进行了归类划分，增加了部分专栏，方便群众更容易查找信息；三是督促指导我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u w:val="none"/>
          <w:shd w:val="clear" w:fill="FFFFFF"/>
          <w:lang w:eastAsia="zh-CN"/>
        </w:rPr>
        <w:t>局各单位及时公示政务信息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u w:val="none"/>
          <w:shd w:val="clear" w:fill="FFFFFF"/>
        </w:rPr>
        <w:t>。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555" w:lineRule="atLeast"/>
        <w:ind w:left="0" w:right="0" w:firstLine="645"/>
        <w:jc w:val="both"/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u w:val="none"/>
          <w:shd w:val="clear" w:fill="FFFFFF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u w:val="none"/>
          <w:shd w:val="clear" w:fill="FFFFFF"/>
        </w:rPr>
        <w:t>（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u w:val="none"/>
          <w:shd w:val="clear" w:fill="FFFFFF"/>
          <w:lang w:eastAsia="zh-CN"/>
        </w:rPr>
        <w:t>五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u w:val="none"/>
          <w:shd w:val="clear" w:fill="FFFFFF"/>
        </w:rPr>
        <w:t>）强化监督保障。一是加强政务新媒体监管。定期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u w:val="none"/>
          <w:shd w:val="clear" w:fill="FFFFFF"/>
          <w:lang w:eastAsia="zh-CN"/>
        </w:rPr>
        <w:t>梳理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u w:val="none"/>
          <w:shd w:val="clear" w:fill="FFFFFF"/>
        </w:rPr>
        <w:t>汇总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u w:val="none"/>
          <w:shd w:val="clear" w:fill="FFFFFF"/>
          <w:lang w:eastAsia="zh-CN"/>
        </w:rPr>
        <w:t>公示信息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u w:val="none"/>
          <w:shd w:val="clear" w:fill="FFFFFF"/>
        </w:rPr>
        <w:t>。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u w:val="none"/>
          <w:shd w:val="clear" w:fill="FFFFFF"/>
          <w:lang w:eastAsia="zh-CN"/>
        </w:rPr>
        <w:t>督促各单位发挥政务新媒体的宣传作用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u w:val="none"/>
          <w:shd w:val="clear" w:fill="FFFFFF"/>
        </w:rPr>
        <w:t>，确保政务新媒体正常运转；二是对政务公开工作重点任务梳理形成台账，细化实化责任分工；三是认真组织开展政务公开工作考核，激发各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u w:val="none"/>
          <w:shd w:val="clear" w:fill="FFFFFF"/>
          <w:lang w:eastAsia="zh-CN"/>
        </w:rPr>
        <w:t>单位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u w:val="none"/>
          <w:shd w:val="clear" w:fill="FFFFFF"/>
        </w:rPr>
        <w:t>工作活力。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 w:firstLineChars="200"/>
        <w:jc w:val="both"/>
        <w:textAlignment w:val="auto"/>
        <w:rPr>
          <w:rFonts w:hint="eastAsia" w:ascii="黑体" w:hAnsi="黑体" w:eastAsia="黑体" w:cs="黑体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</w:rPr>
      </w:pPr>
      <w:r>
        <w:rPr>
          <w:rFonts w:hint="eastAsia" w:ascii="黑体" w:hAnsi="黑体" w:eastAsia="黑体" w:cs="黑体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shd w:val="clear" w:fill="FFFFFF"/>
        </w:rPr>
        <w:t>二、主动公开政府信息情况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iCs w:val="0"/>
          <w:caps w:val="0"/>
          <w:color w:val="auto"/>
          <w:spacing w:val="0"/>
          <w:sz w:val="24"/>
          <w:szCs w:val="24"/>
        </w:rPr>
      </w:pPr>
    </w:p>
    <w:tbl>
      <w:tblPr>
        <w:tblStyle w:val="3"/>
        <w:tblW w:w="8951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2149"/>
        <w:gridCol w:w="2435"/>
        <w:gridCol w:w="2435"/>
        <w:gridCol w:w="1932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8951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color w:val="auto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第二十条第（一）项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149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color w:val="auto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243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color w:val="auto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本年制发件数</w:t>
            </w:r>
          </w:p>
        </w:tc>
        <w:tc>
          <w:tcPr>
            <w:tcW w:w="243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color w:val="auto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本年废止件数</w:t>
            </w:r>
          </w:p>
        </w:tc>
        <w:tc>
          <w:tcPr>
            <w:tcW w:w="1932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color w:val="auto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现行有效件数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149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color w:val="auto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规章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color w:val="auto"/>
                <w:lang w:val="en-US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color w:val="auto"/>
                <w:lang w:val="en-US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193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color w:val="auto"/>
                <w:lang w:val="en-US"/>
              </w:rPr>
            </w:pPr>
            <w:r>
              <w:rPr>
                <w:rFonts w:hint="eastAsia" w:ascii="Calibri" w:hAnsi="Calibri" w:cs="Calibri"/>
                <w:color w:val="auto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149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color w:val="auto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行政规范性文件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color w:val="auto"/>
                <w:lang w:val="en-US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color w:val="auto"/>
                <w:lang w:val="en-US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193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color w:val="auto"/>
                <w:lang w:val="en-US"/>
              </w:rPr>
            </w:pPr>
            <w:r>
              <w:rPr>
                <w:rFonts w:hint="eastAsia" w:ascii="Calibri" w:hAnsi="Calibri" w:cs="Calibri"/>
                <w:color w:val="auto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8951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color w:val="auto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第二十条第（五）项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149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color w:val="auto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6802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color w:val="auto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本年处理决定数量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149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color w:val="auto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行政许可</w:t>
            </w:r>
          </w:p>
        </w:tc>
        <w:tc>
          <w:tcPr>
            <w:tcW w:w="6802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color w:val="auto"/>
                <w:lang w:val="en-US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24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8951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color w:val="auto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第二十条第（六）项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149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color w:val="auto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6802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color w:val="auto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本年处理决定数量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149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color w:val="auto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行政处罚</w:t>
            </w:r>
          </w:p>
        </w:tc>
        <w:tc>
          <w:tcPr>
            <w:tcW w:w="6802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color w:val="auto"/>
                <w:lang w:val="en-US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598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149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color w:val="auto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行政强制</w:t>
            </w:r>
          </w:p>
        </w:tc>
        <w:tc>
          <w:tcPr>
            <w:tcW w:w="6802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color w:val="auto"/>
                <w:lang w:val="en-US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33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8951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color w:val="auto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第二十条第（八）项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149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color w:val="auto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6802" w:type="dxa"/>
            <w:gridSpan w:val="3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color w:val="auto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本年收费金额（单位：万元）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5" w:hRule="atLeast"/>
          <w:jc w:val="center"/>
        </w:trPr>
        <w:tc>
          <w:tcPr>
            <w:tcW w:w="2149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color w:val="auto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行政事业性收费</w:t>
            </w:r>
          </w:p>
        </w:tc>
        <w:tc>
          <w:tcPr>
            <w:tcW w:w="6802" w:type="dxa"/>
            <w:gridSpan w:val="3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jc w:val="center"/>
              <w:rPr>
                <w:rFonts w:hint="eastAsia" w:ascii="宋体" w:eastAsiaTheme="minorEastAsia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宋体"/>
                <w:color w:val="auto"/>
                <w:sz w:val="24"/>
                <w:szCs w:val="24"/>
                <w:lang w:val="en-US" w:eastAsia="zh-CN"/>
              </w:rPr>
              <w:t>0</w:t>
            </w:r>
          </w:p>
        </w:tc>
      </w:tr>
    </w:tbl>
    <w:p>
      <w:pPr>
        <w:keepNext w:val="0"/>
        <w:keepLines w:val="0"/>
        <w:widowControl/>
        <w:suppressLineNumbers w:val="0"/>
        <w:jc w:val="left"/>
        <w:rPr>
          <w:color w:val="auto"/>
        </w:rPr>
      </w:pP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00" w:lineRule="exact"/>
        <w:ind w:right="0" w:firstLine="320" w:firstLineChars="100"/>
        <w:jc w:val="both"/>
        <w:textAlignment w:val="auto"/>
        <w:rPr>
          <w:rFonts w:hint="eastAsia" w:ascii="黑体" w:hAnsi="黑体" w:eastAsia="黑体" w:cs="黑体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shd w:val="clear" w:fill="FFFFFF"/>
        </w:rPr>
      </w:pPr>
      <w:r>
        <w:rPr>
          <w:rFonts w:hint="eastAsia" w:ascii="黑体" w:hAnsi="黑体" w:eastAsia="黑体" w:cs="黑体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shd w:val="clear" w:fill="FFFFFF"/>
        </w:rPr>
        <w:t>三、收到和处理政府信息公开申请情况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iCs w:val="0"/>
          <w:caps w:val="0"/>
          <w:color w:val="auto"/>
          <w:spacing w:val="0"/>
          <w:sz w:val="24"/>
          <w:szCs w:val="24"/>
        </w:rPr>
      </w:pPr>
    </w:p>
    <w:tbl>
      <w:tblPr>
        <w:tblStyle w:val="3"/>
        <w:tblW w:w="9046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shd w:val="clear" w:color="auto" w:fill="auto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605"/>
        <w:gridCol w:w="943"/>
        <w:gridCol w:w="2971"/>
        <w:gridCol w:w="780"/>
        <w:gridCol w:w="552"/>
        <w:gridCol w:w="720"/>
        <w:gridCol w:w="636"/>
        <w:gridCol w:w="684"/>
        <w:gridCol w:w="672"/>
        <w:gridCol w:w="483"/>
      </w:tblGrid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519" w:type="dxa"/>
            <w:gridSpan w:val="3"/>
            <w:vMerge w:val="restart"/>
            <w:tcBorders>
              <w:top w:val="single" w:color="auto" w:sz="8" w:space="0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color w:val="auto"/>
              </w:rPr>
            </w:pPr>
            <w:r>
              <w:rPr>
                <w:rFonts w:hint="eastAsia" w:ascii="楷体" w:hAnsi="楷体" w:eastAsia="楷体" w:cs="楷体"/>
                <w:color w:val="auto"/>
                <w:kern w:val="0"/>
                <w:sz w:val="20"/>
                <w:szCs w:val="20"/>
                <w:lang w:val="en-US" w:eastAsia="zh-CN" w:bidi="ar"/>
              </w:rPr>
              <w:t>（本列数据的勾稽关系为：第一项加第二项之和，等于第三项加第四项之和）</w:t>
            </w:r>
          </w:p>
        </w:tc>
        <w:tc>
          <w:tcPr>
            <w:tcW w:w="4527" w:type="dxa"/>
            <w:gridSpan w:val="7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color w:val="auto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申请人情况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519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color w:val="auto"/>
                <w:sz w:val="24"/>
                <w:szCs w:val="24"/>
              </w:rPr>
            </w:pPr>
          </w:p>
        </w:tc>
        <w:tc>
          <w:tcPr>
            <w:tcW w:w="780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color w:val="auto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自然人</w:t>
            </w:r>
          </w:p>
        </w:tc>
        <w:tc>
          <w:tcPr>
            <w:tcW w:w="3264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color w:val="auto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法人或其他组织</w:t>
            </w:r>
          </w:p>
        </w:tc>
        <w:tc>
          <w:tcPr>
            <w:tcW w:w="483" w:type="dxa"/>
            <w:vMerge w:val="restart"/>
            <w:tcBorders>
              <w:top w:val="single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color w:val="auto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519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color w:val="auto"/>
                <w:sz w:val="24"/>
                <w:szCs w:val="24"/>
              </w:rPr>
            </w:pPr>
          </w:p>
        </w:tc>
        <w:tc>
          <w:tcPr>
            <w:tcW w:w="780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color w:val="auto"/>
                <w:sz w:val="24"/>
                <w:szCs w:val="24"/>
              </w:rPr>
            </w:pPr>
          </w:p>
        </w:tc>
        <w:tc>
          <w:tcPr>
            <w:tcW w:w="55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color w:val="auto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商业</w:t>
            </w: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color w:val="auto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企业</w:t>
            </w:r>
          </w:p>
        </w:tc>
        <w:tc>
          <w:tcPr>
            <w:tcW w:w="7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color w:val="auto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科研</w:t>
            </w: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color w:val="auto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机构</w:t>
            </w:r>
          </w:p>
        </w:tc>
        <w:tc>
          <w:tcPr>
            <w:tcW w:w="63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color w:val="auto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社会公益组织</w:t>
            </w:r>
          </w:p>
        </w:tc>
        <w:tc>
          <w:tcPr>
            <w:tcW w:w="684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color w:val="auto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法律服务机构</w:t>
            </w:r>
          </w:p>
        </w:tc>
        <w:tc>
          <w:tcPr>
            <w:tcW w:w="672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color w:val="auto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其他</w:t>
            </w:r>
          </w:p>
        </w:tc>
        <w:tc>
          <w:tcPr>
            <w:tcW w:w="483" w:type="dxa"/>
            <w:vMerge w:val="continue"/>
            <w:tcBorders>
              <w:top w:val="single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color w:val="auto"/>
                <w:sz w:val="24"/>
                <w:szCs w:val="24"/>
              </w:rPr>
            </w:pP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519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color w:val="auto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一、本年新收政府信息公开申请数量</w:t>
            </w:r>
          </w:p>
        </w:tc>
        <w:tc>
          <w:tcPr>
            <w:tcW w:w="78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color w:val="auto"/>
                <w:lang w:val="en-US"/>
              </w:rPr>
            </w:pPr>
            <w:r>
              <w:rPr>
                <w:rFonts w:hint="eastAsia" w:ascii="Calibri" w:hAnsi="Calibri" w:cs="Calibri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55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color w:val="auto"/>
                <w:lang w:val="en-US"/>
              </w:rPr>
            </w:pPr>
            <w:r>
              <w:rPr>
                <w:rFonts w:hint="eastAsia" w:ascii="Calibri" w:hAnsi="Calibri" w:cs="Calibri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color w:val="auto"/>
                <w:lang w:val="en-US"/>
              </w:rPr>
            </w:pPr>
            <w:r>
              <w:rPr>
                <w:rFonts w:hint="eastAsia" w:ascii="Calibri" w:hAnsi="Calibri" w:cs="Calibri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3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color w:val="auto"/>
                <w:lang w:val="en-US"/>
              </w:rPr>
            </w:pPr>
            <w:r>
              <w:rPr>
                <w:rFonts w:hint="eastAsia" w:ascii="Calibri" w:hAnsi="Calibri" w:cs="Calibri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color w:val="auto"/>
              </w:rPr>
            </w:pPr>
            <w:r>
              <w:rPr>
                <w:rFonts w:hint="eastAsia" w:ascii="Calibri" w:hAnsi="Calibri" w:cs="Calibri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7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color w:val="auto"/>
              </w:rPr>
            </w:pPr>
            <w:r>
              <w:rPr>
                <w:rFonts w:hint="eastAsia" w:ascii="Calibri" w:hAnsi="Calibri" w:cs="Calibri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48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color w:val="auto"/>
              </w:rPr>
            </w:pPr>
            <w:r>
              <w:rPr>
                <w:rFonts w:hint="eastAsia" w:ascii="Calibri" w:hAnsi="Calibri" w:cs="Calibri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519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color w:val="auto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二、上年结转政府信息公开申请数量</w:t>
            </w:r>
          </w:p>
        </w:tc>
        <w:tc>
          <w:tcPr>
            <w:tcW w:w="78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color w:val="auto"/>
                <w:lang w:val="en-US"/>
              </w:rPr>
            </w:pPr>
            <w:r>
              <w:rPr>
                <w:rFonts w:hint="eastAsia" w:ascii="Calibri" w:hAnsi="Calibri" w:cs="Calibri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55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color w:val="auto"/>
                <w:lang w:val="en-US"/>
              </w:rPr>
            </w:pPr>
            <w:r>
              <w:rPr>
                <w:rFonts w:hint="eastAsia" w:ascii="Calibri" w:hAnsi="Calibri" w:cs="Calibri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color w:val="auto"/>
              </w:rPr>
            </w:pPr>
            <w:r>
              <w:rPr>
                <w:rFonts w:hint="eastAsia" w:ascii="Calibri" w:hAnsi="Calibri" w:cs="Calibri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3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color w:val="auto"/>
                <w:lang w:val="en-US"/>
              </w:rPr>
            </w:pPr>
            <w:r>
              <w:rPr>
                <w:rFonts w:hint="eastAsia" w:ascii="Calibri" w:hAnsi="Calibri" w:cs="Calibri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color w:val="auto"/>
                <w:lang w:val="en-US"/>
              </w:rPr>
            </w:pPr>
            <w:r>
              <w:rPr>
                <w:rFonts w:hint="eastAsia" w:ascii="Calibri" w:hAnsi="Calibri" w:cs="Calibri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7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color w:val="auto"/>
              </w:rPr>
            </w:pPr>
            <w:r>
              <w:rPr>
                <w:rFonts w:hint="eastAsia" w:ascii="Calibri" w:hAnsi="Calibri" w:cs="Calibri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48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color w:val="auto"/>
                <w:lang w:val="en-US"/>
              </w:rPr>
            </w:pPr>
            <w:r>
              <w:rPr>
                <w:rFonts w:hint="eastAsia" w:ascii="Calibri" w:hAnsi="Calibri" w:cs="Calibri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05" w:type="dxa"/>
            <w:vMerge w:val="restart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color w:val="auto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三、本年度办理结果</w:t>
            </w:r>
          </w:p>
        </w:tc>
        <w:tc>
          <w:tcPr>
            <w:tcW w:w="3914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color w:val="auto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（一）予以公开</w:t>
            </w:r>
          </w:p>
        </w:tc>
        <w:tc>
          <w:tcPr>
            <w:tcW w:w="78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color w:val="auto"/>
                <w:lang w:val="en-US"/>
              </w:rPr>
            </w:pPr>
            <w:r>
              <w:rPr>
                <w:rFonts w:hint="eastAsia" w:ascii="Calibri" w:hAnsi="Calibri" w:cs="Calibri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55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color w:val="auto"/>
                <w:lang w:val="en-US"/>
              </w:rPr>
            </w:pPr>
            <w:r>
              <w:rPr>
                <w:rFonts w:hint="eastAsia" w:ascii="Calibri" w:hAnsi="Calibri" w:cs="Calibri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color w:val="auto"/>
              </w:rPr>
            </w:pPr>
            <w:r>
              <w:rPr>
                <w:rFonts w:hint="eastAsia" w:ascii="Calibri" w:hAnsi="Calibri" w:cs="Calibri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3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color w:val="auto"/>
                <w:lang w:val="en-US"/>
              </w:rPr>
            </w:pPr>
            <w:r>
              <w:rPr>
                <w:rFonts w:hint="eastAsia" w:ascii="Calibri" w:hAnsi="Calibri" w:cs="Calibri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color w:val="auto"/>
              </w:rPr>
            </w:pPr>
            <w:r>
              <w:rPr>
                <w:rFonts w:hint="eastAsia" w:ascii="Calibri" w:hAnsi="Calibri" w:cs="Calibri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7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color w:val="auto"/>
              </w:rPr>
            </w:pPr>
            <w:r>
              <w:rPr>
                <w:rFonts w:hint="eastAsia" w:ascii="Calibri" w:hAnsi="Calibri" w:cs="Calibri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483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color w:val="auto"/>
              </w:rPr>
            </w:pPr>
            <w:r>
              <w:rPr>
                <w:rFonts w:hint="eastAsia" w:ascii="Calibri" w:hAnsi="Calibri" w:cs="Calibri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0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color w:val="auto"/>
                <w:sz w:val="24"/>
                <w:szCs w:val="24"/>
              </w:rPr>
            </w:pPr>
          </w:p>
        </w:tc>
        <w:tc>
          <w:tcPr>
            <w:tcW w:w="3914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color w:val="auto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（二）部分公开</w:t>
            </w:r>
            <w:r>
              <w:rPr>
                <w:rFonts w:hint="eastAsia" w:ascii="楷体" w:hAnsi="楷体" w:eastAsia="楷体" w:cs="楷体"/>
                <w:color w:val="auto"/>
                <w:kern w:val="0"/>
                <w:sz w:val="20"/>
                <w:szCs w:val="20"/>
                <w:lang w:val="en-US" w:eastAsia="zh-CN" w:bidi="ar"/>
              </w:rPr>
              <w:t>（区分处理的，只计这一情形，不计其他情形）</w:t>
            </w:r>
          </w:p>
        </w:tc>
        <w:tc>
          <w:tcPr>
            <w:tcW w:w="78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color w:val="auto"/>
              </w:rPr>
            </w:pPr>
            <w:r>
              <w:rPr>
                <w:rFonts w:hint="eastAsia" w:ascii="Calibri" w:hAnsi="Calibri" w:cs="Calibri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55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color w:val="auto"/>
              </w:rPr>
            </w:pPr>
            <w:r>
              <w:rPr>
                <w:rFonts w:hint="eastAsia" w:ascii="Calibri" w:hAnsi="Calibri" w:cs="Calibri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color w:val="auto"/>
              </w:rPr>
            </w:pPr>
            <w:r>
              <w:rPr>
                <w:rFonts w:hint="eastAsia" w:ascii="Calibri" w:hAnsi="Calibri" w:cs="Calibri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3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color w:val="auto"/>
              </w:rPr>
            </w:pPr>
            <w:r>
              <w:rPr>
                <w:rFonts w:hint="eastAsia" w:ascii="Calibri" w:hAnsi="Calibri" w:cs="Calibri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color w:val="auto"/>
              </w:rPr>
            </w:pPr>
            <w:r>
              <w:rPr>
                <w:rFonts w:hint="eastAsia" w:ascii="Calibri" w:hAnsi="Calibri" w:cs="Calibri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7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color w:val="auto"/>
              </w:rPr>
            </w:pPr>
            <w:r>
              <w:rPr>
                <w:rFonts w:hint="eastAsia" w:ascii="Calibri" w:hAnsi="Calibri" w:cs="Calibri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48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color w:val="auto"/>
              </w:rPr>
            </w:pPr>
            <w:r>
              <w:rPr>
                <w:rFonts w:hint="eastAsia" w:ascii="Calibri" w:hAnsi="Calibri" w:cs="Calibri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0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color w:val="auto"/>
                <w:sz w:val="24"/>
                <w:szCs w:val="24"/>
              </w:rPr>
            </w:pPr>
          </w:p>
        </w:tc>
        <w:tc>
          <w:tcPr>
            <w:tcW w:w="943" w:type="dxa"/>
            <w:vMerge w:val="restart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color w:val="auto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（三）不予公开</w:t>
            </w:r>
          </w:p>
        </w:tc>
        <w:tc>
          <w:tcPr>
            <w:tcW w:w="297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color w:val="auto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1.属于国家秘密</w:t>
            </w:r>
          </w:p>
        </w:tc>
        <w:tc>
          <w:tcPr>
            <w:tcW w:w="78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color w:val="auto"/>
              </w:rPr>
            </w:pPr>
            <w:r>
              <w:rPr>
                <w:rFonts w:hint="eastAsia" w:ascii="Calibri" w:hAnsi="Calibri" w:cs="Calibri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55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color w:val="auto"/>
              </w:rPr>
            </w:pPr>
            <w:r>
              <w:rPr>
                <w:rFonts w:hint="eastAsia" w:ascii="Calibri" w:hAnsi="Calibri" w:cs="Calibri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color w:val="auto"/>
              </w:rPr>
            </w:pPr>
            <w:r>
              <w:rPr>
                <w:rFonts w:hint="eastAsia" w:ascii="Calibri" w:hAnsi="Calibri" w:cs="Calibri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3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color w:val="auto"/>
              </w:rPr>
            </w:pPr>
            <w:r>
              <w:rPr>
                <w:rFonts w:hint="eastAsia" w:ascii="Calibri" w:hAnsi="Calibri" w:cs="Calibri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color w:val="auto"/>
              </w:rPr>
            </w:pPr>
            <w:r>
              <w:rPr>
                <w:rFonts w:hint="eastAsia" w:ascii="Calibri" w:hAnsi="Calibri" w:cs="Calibri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7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color w:val="auto"/>
              </w:rPr>
            </w:pPr>
            <w:r>
              <w:rPr>
                <w:rFonts w:hint="eastAsia" w:ascii="Calibri" w:hAnsi="Calibri" w:cs="Calibri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483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color w:val="auto"/>
              </w:rPr>
            </w:pPr>
            <w:r>
              <w:rPr>
                <w:rFonts w:hint="eastAsia" w:ascii="Calibri" w:hAnsi="Calibri" w:cs="Calibri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0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color w:val="auto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color w:val="auto"/>
                <w:sz w:val="24"/>
                <w:szCs w:val="24"/>
              </w:rPr>
            </w:pPr>
          </w:p>
        </w:tc>
        <w:tc>
          <w:tcPr>
            <w:tcW w:w="297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color w:val="auto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2.其他法律行政法规禁止公开</w:t>
            </w:r>
          </w:p>
        </w:tc>
        <w:tc>
          <w:tcPr>
            <w:tcW w:w="78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color w:val="auto"/>
              </w:rPr>
            </w:pPr>
            <w:r>
              <w:rPr>
                <w:rFonts w:hint="eastAsia" w:ascii="Calibri" w:hAnsi="Calibri" w:cs="Calibri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55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color w:val="auto"/>
              </w:rPr>
            </w:pPr>
            <w:r>
              <w:rPr>
                <w:rFonts w:hint="eastAsia" w:ascii="Calibri" w:hAnsi="Calibri" w:cs="Calibri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color w:val="auto"/>
              </w:rPr>
            </w:pPr>
            <w:r>
              <w:rPr>
                <w:rFonts w:hint="eastAsia" w:ascii="Calibri" w:hAnsi="Calibri" w:cs="Calibri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3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color w:val="auto"/>
              </w:rPr>
            </w:pPr>
            <w:r>
              <w:rPr>
                <w:rFonts w:hint="eastAsia" w:ascii="Calibri" w:hAnsi="Calibri" w:cs="Calibri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color w:val="auto"/>
              </w:rPr>
            </w:pPr>
            <w:r>
              <w:rPr>
                <w:rFonts w:hint="eastAsia" w:ascii="Calibri" w:hAnsi="Calibri" w:cs="Calibri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7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color w:val="auto"/>
              </w:rPr>
            </w:pPr>
            <w:r>
              <w:rPr>
                <w:rFonts w:hint="eastAsia" w:ascii="Calibri" w:hAnsi="Calibri" w:cs="Calibri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48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color w:val="auto"/>
              </w:rPr>
            </w:pPr>
            <w:r>
              <w:rPr>
                <w:rFonts w:hint="eastAsia" w:ascii="Calibri" w:hAnsi="Calibri" w:cs="Calibri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0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color w:val="auto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color w:val="auto"/>
                <w:sz w:val="24"/>
                <w:szCs w:val="24"/>
              </w:rPr>
            </w:pPr>
          </w:p>
        </w:tc>
        <w:tc>
          <w:tcPr>
            <w:tcW w:w="297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color w:val="auto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3.危及“三安全一稳定”</w:t>
            </w:r>
          </w:p>
        </w:tc>
        <w:tc>
          <w:tcPr>
            <w:tcW w:w="78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color w:val="auto"/>
              </w:rPr>
            </w:pPr>
            <w:r>
              <w:rPr>
                <w:rFonts w:hint="eastAsia" w:ascii="Calibri" w:hAnsi="Calibri" w:cs="Calibri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55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color w:val="auto"/>
              </w:rPr>
            </w:pPr>
            <w:r>
              <w:rPr>
                <w:rFonts w:hint="eastAsia" w:ascii="Calibri" w:hAnsi="Calibri" w:cs="Calibri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color w:val="auto"/>
              </w:rPr>
            </w:pPr>
            <w:r>
              <w:rPr>
                <w:rFonts w:hint="eastAsia" w:ascii="Calibri" w:hAnsi="Calibri" w:cs="Calibri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3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color w:val="auto"/>
              </w:rPr>
            </w:pPr>
            <w:r>
              <w:rPr>
                <w:rFonts w:hint="eastAsia" w:ascii="Calibri" w:hAnsi="Calibri" w:cs="Calibri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color w:val="auto"/>
              </w:rPr>
            </w:pPr>
            <w:r>
              <w:rPr>
                <w:rFonts w:hint="eastAsia" w:ascii="Calibri" w:hAnsi="Calibri" w:cs="Calibri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7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color w:val="auto"/>
              </w:rPr>
            </w:pPr>
            <w:r>
              <w:rPr>
                <w:rFonts w:hint="eastAsia" w:ascii="Calibri" w:hAnsi="Calibri" w:cs="Calibri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48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color w:val="auto"/>
              </w:rPr>
            </w:pPr>
            <w:r>
              <w:rPr>
                <w:rFonts w:hint="eastAsia" w:ascii="Calibri" w:hAnsi="Calibri" w:cs="Calibri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0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color w:val="auto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color w:val="auto"/>
                <w:sz w:val="24"/>
                <w:szCs w:val="24"/>
              </w:rPr>
            </w:pPr>
          </w:p>
        </w:tc>
        <w:tc>
          <w:tcPr>
            <w:tcW w:w="297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color w:val="auto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4.保护第三方合法权益</w:t>
            </w:r>
          </w:p>
        </w:tc>
        <w:tc>
          <w:tcPr>
            <w:tcW w:w="78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color w:val="auto"/>
              </w:rPr>
            </w:pPr>
            <w:r>
              <w:rPr>
                <w:rFonts w:hint="eastAsia" w:ascii="Calibri" w:hAnsi="Calibri" w:cs="Calibri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55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color w:val="auto"/>
              </w:rPr>
            </w:pPr>
            <w:r>
              <w:rPr>
                <w:rFonts w:hint="eastAsia" w:ascii="Calibri" w:hAnsi="Calibri" w:cs="Calibri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color w:val="auto"/>
              </w:rPr>
            </w:pPr>
            <w:r>
              <w:rPr>
                <w:rFonts w:hint="eastAsia" w:ascii="Calibri" w:hAnsi="Calibri" w:cs="Calibri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3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color w:val="auto"/>
              </w:rPr>
            </w:pPr>
            <w:r>
              <w:rPr>
                <w:rFonts w:hint="eastAsia" w:ascii="Calibri" w:hAnsi="Calibri" w:cs="Calibri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color w:val="auto"/>
              </w:rPr>
            </w:pPr>
            <w:r>
              <w:rPr>
                <w:rFonts w:hint="eastAsia" w:ascii="Calibri" w:hAnsi="Calibri" w:cs="Calibri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7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color w:val="auto"/>
              </w:rPr>
            </w:pPr>
            <w:r>
              <w:rPr>
                <w:rFonts w:hint="eastAsia" w:ascii="Calibri" w:hAnsi="Calibri" w:cs="Calibri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48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color w:val="auto"/>
              </w:rPr>
            </w:pPr>
            <w:r>
              <w:rPr>
                <w:rFonts w:hint="eastAsia" w:ascii="Calibri" w:hAnsi="Calibri" w:cs="Calibri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0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color w:val="auto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color w:val="auto"/>
                <w:sz w:val="24"/>
                <w:szCs w:val="24"/>
              </w:rPr>
            </w:pPr>
          </w:p>
        </w:tc>
        <w:tc>
          <w:tcPr>
            <w:tcW w:w="297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color w:val="auto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5.属于三类内部事务信息</w:t>
            </w:r>
          </w:p>
        </w:tc>
        <w:tc>
          <w:tcPr>
            <w:tcW w:w="78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color w:val="auto"/>
              </w:rPr>
            </w:pPr>
            <w:r>
              <w:rPr>
                <w:rFonts w:hint="eastAsia" w:ascii="Calibri" w:hAnsi="Calibri" w:cs="Calibri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55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color w:val="auto"/>
              </w:rPr>
            </w:pPr>
            <w:r>
              <w:rPr>
                <w:rFonts w:hint="eastAsia" w:ascii="Calibri" w:hAnsi="Calibri" w:cs="Calibri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color w:val="auto"/>
              </w:rPr>
            </w:pPr>
            <w:r>
              <w:rPr>
                <w:rFonts w:hint="eastAsia" w:ascii="Calibri" w:hAnsi="Calibri" w:cs="Calibri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3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color w:val="auto"/>
              </w:rPr>
            </w:pPr>
            <w:r>
              <w:rPr>
                <w:rFonts w:hint="eastAsia" w:ascii="Calibri" w:hAnsi="Calibri" w:cs="Calibri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color w:val="auto"/>
              </w:rPr>
            </w:pPr>
            <w:r>
              <w:rPr>
                <w:rFonts w:hint="eastAsia" w:ascii="Calibri" w:hAnsi="Calibri" w:cs="Calibri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7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color w:val="auto"/>
              </w:rPr>
            </w:pPr>
            <w:r>
              <w:rPr>
                <w:rFonts w:hint="eastAsia" w:ascii="Calibri" w:hAnsi="Calibri" w:cs="Calibri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48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color w:val="auto"/>
              </w:rPr>
            </w:pPr>
            <w:r>
              <w:rPr>
                <w:rFonts w:hint="eastAsia" w:ascii="Calibri" w:hAnsi="Calibri" w:cs="Calibri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0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color w:val="auto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color w:val="auto"/>
                <w:sz w:val="24"/>
                <w:szCs w:val="24"/>
              </w:rPr>
            </w:pPr>
          </w:p>
        </w:tc>
        <w:tc>
          <w:tcPr>
            <w:tcW w:w="297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color w:val="auto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6.属于四类过程性信息</w:t>
            </w:r>
          </w:p>
        </w:tc>
        <w:tc>
          <w:tcPr>
            <w:tcW w:w="78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color w:val="auto"/>
              </w:rPr>
            </w:pPr>
            <w:r>
              <w:rPr>
                <w:rFonts w:hint="eastAsia" w:ascii="Calibri" w:hAnsi="Calibri" w:cs="Calibri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55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color w:val="auto"/>
              </w:rPr>
            </w:pPr>
            <w:r>
              <w:rPr>
                <w:rFonts w:hint="eastAsia" w:ascii="Calibri" w:hAnsi="Calibri" w:cs="Calibri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color w:val="auto"/>
              </w:rPr>
            </w:pPr>
            <w:r>
              <w:rPr>
                <w:rFonts w:hint="eastAsia" w:ascii="Calibri" w:hAnsi="Calibri" w:cs="Calibri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3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color w:val="auto"/>
              </w:rPr>
            </w:pPr>
            <w:r>
              <w:rPr>
                <w:rFonts w:hint="eastAsia" w:ascii="Calibri" w:hAnsi="Calibri" w:cs="Calibri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color w:val="auto"/>
              </w:rPr>
            </w:pPr>
            <w:r>
              <w:rPr>
                <w:rFonts w:hint="eastAsia" w:ascii="Calibri" w:hAnsi="Calibri" w:cs="Calibri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7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color w:val="auto"/>
              </w:rPr>
            </w:pPr>
            <w:r>
              <w:rPr>
                <w:rFonts w:hint="eastAsia" w:ascii="Calibri" w:hAnsi="Calibri" w:cs="Calibri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48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color w:val="auto"/>
              </w:rPr>
            </w:pPr>
            <w:r>
              <w:rPr>
                <w:rFonts w:hint="eastAsia" w:ascii="Calibri" w:hAnsi="Calibri" w:cs="Calibri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0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color w:val="auto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color w:val="auto"/>
                <w:sz w:val="24"/>
                <w:szCs w:val="24"/>
              </w:rPr>
            </w:pPr>
          </w:p>
        </w:tc>
        <w:tc>
          <w:tcPr>
            <w:tcW w:w="297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color w:val="auto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7.属于行政执法案卷</w:t>
            </w:r>
          </w:p>
        </w:tc>
        <w:tc>
          <w:tcPr>
            <w:tcW w:w="78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color w:val="auto"/>
              </w:rPr>
            </w:pPr>
            <w:r>
              <w:rPr>
                <w:rFonts w:hint="eastAsia" w:ascii="Calibri" w:hAnsi="Calibri" w:cs="Calibri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55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color w:val="auto"/>
              </w:rPr>
            </w:pPr>
            <w:r>
              <w:rPr>
                <w:rFonts w:hint="eastAsia" w:ascii="Calibri" w:hAnsi="Calibri" w:cs="Calibri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color w:val="auto"/>
              </w:rPr>
            </w:pPr>
            <w:r>
              <w:rPr>
                <w:rFonts w:hint="eastAsia" w:ascii="Calibri" w:hAnsi="Calibri" w:cs="Calibri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3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color w:val="auto"/>
              </w:rPr>
            </w:pPr>
            <w:r>
              <w:rPr>
                <w:rFonts w:hint="eastAsia" w:ascii="Calibri" w:hAnsi="Calibri" w:cs="Calibri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color w:val="auto"/>
              </w:rPr>
            </w:pPr>
            <w:r>
              <w:rPr>
                <w:rFonts w:hint="eastAsia" w:ascii="Calibri" w:hAnsi="Calibri" w:cs="Calibri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7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color w:val="auto"/>
              </w:rPr>
            </w:pPr>
            <w:r>
              <w:rPr>
                <w:rFonts w:hint="eastAsia" w:ascii="Calibri" w:hAnsi="Calibri" w:cs="Calibri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48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color w:val="auto"/>
              </w:rPr>
            </w:pPr>
            <w:r>
              <w:rPr>
                <w:rFonts w:hint="eastAsia" w:ascii="Calibri" w:hAnsi="Calibri" w:cs="Calibri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0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color w:val="auto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color w:val="auto"/>
                <w:sz w:val="24"/>
                <w:szCs w:val="24"/>
              </w:rPr>
            </w:pPr>
          </w:p>
        </w:tc>
        <w:tc>
          <w:tcPr>
            <w:tcW w:w="297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color w:val="auto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8.属于行政查询事项</w:t>
            </w:r>
          </w:p>
        </w:tc>
        <w:tc>
          <w:tcPr>
            <w:tcW w:w="78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color w:val="auto"/>
              </w:rPr>
            </w:pPr>
            <w:r>
              <w:rPr>
                <w:rFonts w:hint="eastAsia" w:ascii="Calibri" w:hAnsi="Calibri" w:cs="Calibri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55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color w:val="auto"/>
              </w:rPr>
            </w:pPr>
            <w:r>
              <w:rPr>
                <w:rFonts w:hint="eastAsia" w:ascii="Calibri" w:hAnsi="Calibri" w:cs="Calibri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color w:val="auto"/>
              </w:rPr>
            </w:pPr>
            <w:r>
              <w:rPr>
                <w:rFonts w:hint="eastAsia" w:ascii="Calibri" w:hAnsi="Calibri" w:cs="Calibri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3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color w:val="auto"/>
              </w:rPr>
            </w:pPr>
            <w:r>
              <w:rPr>
                <w:rFonts w:hint="eastAsia" w:ascii="Calibri" w:hAnsi="Calibri" w:cs="Calibri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color w:val="auto"/>
              </w:rPr>
            </w:pPr>
            <w:r>
              <w:rPr>
                <w:rFonts w:hint="eastAsia" w:ascii="Calibri" w:hAnsi="Calibri" w:cs="Calibri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7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color w:val="auto"/>
              </w:rPr>
            </w:pPr>
            <w:r>
              <w:rPr>
                <w:rFonts w:hint="eastAsia" w:ascii="Calibri" w:hAnsi="Calibri" w:cs="Calibri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48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color w:val="auto"/>
              </w:rPr>
            </w:pPr>
            <w:r>
              <w:rPr>
                <w:rFonts w:hint="eastAsia" w:ascii="Calibri" w:hAnsi="Calibri" w:cs="Calibri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0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color w:val="auto"/>
                <w:sz w:val="24"/>
                <w:szCs w:val="24"/>
              </w:rPr>
            </w:pPr>
          </w:p>
        </w:tc>
        <w:tc>
          <w:tcPr>
            <w:tcW w:w="943" w:type="dxa"/>
            <w:vMerge w:val="restart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color w:val="auto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（四）无法提供</w:t>
            </w:r>
          </w:p>
        </w:tc>
        <w:tc>
          <w:tcPr>
            <w:tcW w:w="297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color w:val="auto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1.本机关不掌握相关政府信息</w:t>
            </w:r>
          </w:p>
        </w:tc>
        <w:tc>
          <w:tcPr>
            <w:tcW w:w="78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color w:val="auto"/>
              </w:rPr>
            </w:pPr>
            <w:r>
              <w:rPr>
                <w:rFonts w:hint="eastAsia" w:ascii="Calibri" w:hAnsi="Calibri" w:cs="Calibri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55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color w:val="auto"/>
              </w:rPr>
            </w:pPr>
            <w:r>
              <w:rPr>
                <w:rFonts w:hint="eastAsia" w:ascii="Calibri" w:hAnsi="Calibri" w:cs="Calibri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color w:val="auto"/>
              </w:rPr>
            </w:pPr>
            <w:r>
              <w:rPr>
                <w:rFonts w:hint="eastAsia" w:ascii="Calibri" w:hAnsi="Calibri" w:cs="Calibri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3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color w:val="auto"/>
              </w:rPr>
            </w:pPr>
            <w:r>
              <w:rPr>
                <w:rFonts w:hint="eastAsia" w:ascii="Calibri" w:hAnsi="Calibri" w:cs="Calibri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color w:val="auto"/>
              </w:rPr>
            </w:pPr>
            <w:r>
              <w:rPr>
                <w:rFonts w:hint="eastAsia" w:ascii="Calibri" w:hAnsi="Calibri" w:cs="Calibri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7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color w:val="auto"/>
              </w:rPr>
            </w:pPr>
            <w:r>
              <w:rPr>
                <w:rFonts w:hint="eastAsia" w:ascii="Calibri" w:hAnsi="Calibri" w:cs="Calibri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48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color w:val="auto"/>
              </w:rPr>
            </w:pPr>
            <w:r>
              <w:rPr>
                <w:rFonts w:hint="eastAsia" w:ascii="Calibri" w:hAnsi="Calibri" w:cs="Calibri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0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color w:val="auto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color w:val="auto"/>
                <w:sz w:val="24"/>
                <w:szCs w:val="24"/>
              </w:rPr>
            </w:pPr>
          </w:p>
        </w:tc>
        <w:tc>
          <w:tcPr>
            <w:tcW w:w="297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color w:val="auto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2.没有现成信息需要另行制作</w:t>
            </w:r>
          </w:p>
        </w:tc>
        <w:tc>
          <w:tcPr>
            <w:tcW w:w="78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color w:val="auto"/>
              </w:rPr>
            </w:pPr>
            <w:r>
              <w:rPr>
                <w:rFonts w:hint="eastAsia" w:ascii="Calibri" w:hAnsi="Calibri" w:cs="Calibri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55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color w:val="auto"/>
              </w:rPr>
            </w:pPr>
            <w:r>
              <w:rPr>
                <w:rFonts w:hint="eastAsia" w:ascii="Calibri" w:hAnsi="Calibri" w:cs="Calibri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color w:val="auto"/>
              </w:rPr>
            </w:pPr>
            <w:r>
              <w:rPr>
                <w:rFonts w:hint="eastAsia" w:ascii="Calibri" w:hAnsi="Calibri" w:cs="Calibri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3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color w:val="auto"/>
              </w:rPr>
            </w:pPr>
            <w:r>
              <w:rPr>
                <w:rFonts w:hint="eastAsia" w:ascii="Calibri" w:hAnsi="Calibri" w:cs="Calibri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color w:val="auto"/>
              </w:rPr>
            </w:pPr>
            <w:r>
              <w:rPr>
                <w:rFonts w:hint="eastAsia" w:ascii="Calibri" w:hAnsi="Calibri" w:cs="Calibri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7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color w:val="auto"/>
              </w:rPr>
            </w:pPr>
            <w:r>
              <w:rPr>
                <w:rFonts w:hint="eastAsia" w:ascii="Calibri" w:hAnsi="Calibri" w:cs="Calibri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48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color w:val="auto"/>
              </w:rPr>
            </w:pPr>
            <w:r>
              <w:rPr>
                <w:rFonts w:hint="eastAsia" w:ascii="Calibri" w:hAnsi="Calibri" w:cs="Calibri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0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color w:val="auto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color w:val="auto"/>
                <w:sz w:val="24"/>
                <w:szCs w:val="24"/>
              </w:rPr>
            </w:pPr>
          </w:p>
        </w:tc>
        <w:tc>
          <w:tcPr>
            <w:tcW w:w="297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color w:val="auto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3.补正后申请内容仍不明确</w:t>
            </w:r>
          </w:p>
        </w:tc>
        <w:tc>
          <w:tcPr>
            <w:tcW w:w="78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color w:val="auto"/>
              </w:rPr>
            </w:pPr>
            <w:r>
              <w:rPr>
                <w:rFonts w:hint="eastAsia" w:ascii="Calibri" w:hAnsi="Calibri" w:cs="Calibri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55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color w:val="auto"/>
              </w:rPr>
            </w:pPr>
            <w:r>
              <w:rPr>
                <w:rFonts w:hint="eastAsia" w:ascii="Calibri" w:hAnsi="Calibri" w:cs="Calibri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color w:val="auto"/>
              </w:rPr>
            </w:pPr>
            <w:r>
              <w:rPr>
                <w:rFonts w:hint="eastAsia" w:ascii="Calibri" w:hAnsi="Calibri" w:cs="Calibri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3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color w:val="auto"/>
              </w:rPr>
            </w:pPr>
            <w:r>
              <w:rPr>
                <w:rFonts w:hint="eastAsia" w:ascii="Calibri" w:hAnsi="Calibri" w:cs="Calibri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color w:val="auto"/>
              </w:rPr>
            </w:pPr>
            <w:r>
              <w:rPr>
                <w:rFonts w:hint="eastAsia" w:ascii="Calibri" w:hAnsi="Calibri" w:cs="Calibri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7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color w:val="auto"/>
              </w:rPr>
            </w:pPr>
            <w:r>
              <w:rPr>
                <w:rFonts w:hint="eastAsia" w:ascii="Calibri" w:hAnsi="Calibri" w:cs="Calibri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48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color w:val="auto"/>
              </w:rPr>
            </w:pPr>
            <w:r>
              <w:rPr>
                <w:rFonts w:hint="eastAsia" w:ascii="Calibri" w:hAnsi="Calibri" w:cs="Calibri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0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color w:val="auto"/>
                <w:sz w:val="24"/>
                <w:szCs w:val="24"/>
              </w:rPr>
            </w:pPr>
          </w:p>
        </w:tc>
        <w:tc>
          <w:tcPr>
            <w:tcW w:w="943" w:type="dxa"/>
            <w:vMerge w:val="restart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color w:val="auto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（五）不予处理</w:t>
            </w:r>
          </w:p>
        </w:tc>
        <w:tc>
          <w:tcPr>
            <w:tcW w:w="297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color w:val="auto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1.信访举报投诉类申请</w:t>
            </w:r>
          </w:p>
        </w:tc>
        <w:tc>
          <w:tcPr>
            <w:tcW w:w="78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color w:val="auto"/>
              </w:rPr>
            </w:pPr>
            <w:r>
              <w:rPr>
                <w:rFonts w:hint="eastAsia" w:ascii="Calibri" w:hAnsi="Calibri" w:cs="Calibri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55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color w:val="auto"/>
              </w:rPr>
            </w:pPr>
            <w:r>
              <w:rPr>
                <w:rFonts w:hint="eastAsia" w:ascii="Calibri" w:hAnsi="Calibri" w:cs="Calibri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color w:val="auto"/>
              </w:rPr>
            </w:pPr>
            <w:r>
              <w:rPr>
                <w:rFonts w:hint="eastAsia" w:ascii="Calibri" w:hAnsi="Calibri" w:cs="Calibri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3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color w:val="auto"/>
              </w:rPr>
            </w:pPr>
            <w:r>
              <w:rPr>
                <w:rFonts w:hint="eastAsia" w:ascii="Calibri" w:hAnsi="Calibri" w:cs="Calibri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color w:val="auto"/>
              </w:rPr>
            </w:pPr>
            <w:r>
              <w:rPr>
                <w:rFonts w:hint="eastAsia" w:ascii="Calibri" w:hAnsi="Calibri" w:cs="Calibri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7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color w:val="auto"/>
              </w:rPr>
            </w:pPr>
            <w:r>
              <w:rPr>
                <w:rFonts w:hint="eastAsia" w:ascii="Calibri" w:hAnsi="Calibri" w:cs="Calibri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48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color w:val="auto"/>
              </w:rPr>
            </w:pPr>
            <w:r>
              <w:rPr>
                <w:rFonts w:hint="eastAsia" w:ascii="Calibri" w:hAnsi="Calibri" w:cs="Calibri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0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color w:val="auto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color w:val="auto"/>
                <w:sz w:val="24"/>
                <w:szCs w:val="24"/>
              </w:rPr>
            </w:pPr>
          </w:p>
        </w:tc>
        <w:tc>
          <w:tcPr>
            <w:tcW w:w="297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color w:val="auto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2.重复申请</w:t>
            </w:r>
          </w:p>
        </w:tc>
        <w:tc>
          <w:tcPr>
            <w:tcW w:w="78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color w:val="auto"/>
              </w:rPr>
            </w:pPr>
            <w:r>
              <w:rPr>
                <w:rFonts w:hint="eastAsia" w:ascii="Calibri" w:hAnsi="Calibri" w:cs="Calibri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55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color w:val="auto"/>
              </w:rPr>
            </w:pPr>
            <w:r>
              <w:rPr>
                <w:rFonts w:hint="eastAsia" w:ascii="Calibri" w:hAnsi="Calibri" w:cs="Calibri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color w:val="auto"/>
              </w:rPr>
            </w:pPr>
            <w:r>
              <w:rPr>
                <w:rFonts w:hint="eastAsia" w:ascii="Calibri" w:hAnsi="Calibri" w:cs="Calibri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3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color w:val="auto"/>
              </w:rPr>
            </w:pPr>
            <w:r>
              <w:rPr>
                <w:rFonts w:hint="eastAsia" w:ascii="Calibri" w:hAnsi="Calibri" w:cs="Calibri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color w:val="auto"/>
              </w:rPr>
            </w:pPr>
            <w:r>
              <w:rPr>
                <w:rFonts w:hint="eastAsia" w:ascii="Calibri" w:hAnsi="Calibri" w:cs="Calibri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7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color w:val="auto"/>
              </w:rPr>
            </w:pPr>
            <w:r>
              <w:rPr>
                <w:rFonts w:hint="eastAsia" w:ascii="Calibri" w:hAnsi="Calibri" w:cs="Calibri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48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color w:val="auto"/>
              </w:rPr>
            </w:pPr>
            <w:r>
              <w:rPr>
                <w:rFonts w:hint="eastAsia" w:ascii="Calibri" w:hAnsi="Calibri" w:cs="Calibri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0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color w:val="auto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color w:val="auto"/>
                <w:sz w:val="24"/>
                <w:szCs w:val="24"/>
              </w:rPr>
            </w:pPr>
          </w:p>
        </w:tc>
        <w:tc>
          <w:tcPr>
            <w:tcW w:w="297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color w:val="auto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3.要求提供公开出版物</w:t>
            </w:r>
          </w:p>
        </w:tc>
        <w:tc>
          <w:tcPr>
            <w:tcW w:w="78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color w:val="auto"/>
              </w:rPr>
            </w:pPr>
            <w:r>
              <w:rPr>
                <w:rFonts w:hint="eastAsia" w:ascii="Calibri" w:hAnsi="Calibri" w:cs="Calibri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55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color w:val="auto"/>
              </w:rPr>
            </w:pPr>
            <w:r>
              <w:rPr>
                <w:rFonts w:hint="eastAsia" w:ascii="Calibri" w:hAnsi="Calibri" w:cs="Calibri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color w:val="auto"/>
              </w:rPr>
            </w:pPr>
            <w:r>
              <w:rPr>
                <w:rFonts w:hint="eastAsia" w:ascii="Calibri" w:hAnsi="Calibri" w:cs="Calibri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3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color w:val="auto"/>
              </w:rPr>
            </w:pPr>
            <w:r>
              <w:rPr>
                <w:rFonts w:hint="eastAsia" w:ascii="Calibri" w:hAnsi="Calibri" w:cs="Calibri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color w:val="auto"/>
              </w:rPr>
            </w:pPr>
            <w:r>
              <w:rPr>
                <w:rFonts w:hint="eastAsia" w:ascii="Calibri" w:hAnsi="Calibri" w:cs="Calibri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7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color w:val="auto"/>
              </w:rPr>
            </w:pPr>
            <w:r>
              <w:rPr>
                <w:rFonts w:hint="eastAsia" w:ascii="Calibri" w:hAnsi="Calibri" w:cs="Calibri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48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color w:val="auto"/>
              </w:rPr>
            </w:pPr>
            <w:r>
              <w:rPr>
                <w:rFonts w:hint="eastAsia" w:ascii="Calibri" w:hAnsi="Calibri" w:cs="Calibri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0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color w:val="auto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color w:val="auto"/>
                <w:sz w:val="24"/>
                <w:szCs w:val="24"/>
              </w:rPr>
            </w:pPr>
          </w:p>
        </w:tc>
        <w:tc>
          <w:tcPr>
            <w:tcW w:w="297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color w:val="auto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4.无正当理由大量反复申请</w:t>
            </w:r>
          </w:p>
        </w:tc>
        <w:tc>
          <w:tcPr>
            <w:tcW w:w="78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color w:val="auto"/>
              </w:rPr>
            </w:pPr>
            <w:r>
              <w:rPr>
                <w:rFonts w:hint="eastAsia" w:ascii="Calibri" w:hAnsi="Calibri" w:cs="Calibri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55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color w:val="auto"/>
              </w:rPr>
            </w:pPr>
            <w:r>
              <w:rPr>
                <w:rFonts w:hint="eastAsia" w:ascii="Calibri" w:hAnsi="Calibri" w:cs="Calibri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color w:val="auto"/>
              </w:rPr>
            </w:pPr>
            <w:r>
              <w:rPr>
                <w:rFonts w:hint="eastAsia" w:ascii="Calibri" w:hAnsi="Calibri" w:cs="Calibri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3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color w:val="auto"/>
              </w:rPr>
            </w:pPr>
            <w:r>
              <w:rPr>
                <w:rFonts w:hint="eastAsia" w:ascii="Calibri" w:hAnsi="Calibri" w:cs="Calibri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color w:val="auto"/>
              </w:rPr>
            </w:pPr>
            <w:r>
              <w:rPr>
                <w:rFonts w:hint="eastAsia" w:ascii="Calibri" w:hAnsi="Calibri" w:cs="Calibri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7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color w:val="auto"/>
              </w:rPr>
            </w:pPr>
            <w:r>
              <w:rPr>
                <w:rFonts w:hint="eastAsia" w:ascii="Calibri" w:hAnsi="Calibri" w:cs="Calibri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48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color w:val="auto"/>
              </w:rPr>
            </w:pPr>
            <w:r>
              <w:rPr>
                <w:rFonts w:hint="eastAsia" w:ascii="Calibri" w:hAnsi="Calibri" w:cs="Calibri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79" w:hRule="atLeast"/>
          <w:jc w:val="center"/>
        </w:trPr>
        <w:tc>
          <w:tcPr>
            <w:tcW w:w="60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color w:val="auto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color w:val="auto"/>
                <w:sz w:val="24"/>
                <w:szCs w:val="24"/>
              </w:rPr>
            </w:pPr>
          </w:p>
        </w:tc>
        <w:tc>
          <w:tcPr>
            <w:tcW w:w="2971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  <w:rPr>
                <w:color w:val="auto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5.要求行政机关确认或重新出具已获取信息</w:t>
            </w:r>
          </w:p>
        </w:tc>
        <w:tc>
          <w:tcPr>
            <w:tcW w:w="780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color w:val="auto"/>
              </w:rPr>
            </w:pPr>
            <w:r>
              <w:rPr>
                <w:rFonts w:hint="eastAsia" w:ascii="Calibri" w:hAnsi="Calibri" w:cs="Calibri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552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color w:val="auto"/>
              </w:rPr>
            </w:pPr>
            <w:r>
              <w:rPr>
                <w:rFonts w:hint="eastAsia" w:ascii="Calibri" w:hAnsi="Calibri" w:cs="Calibri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20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color w:val="auto"/>
              </w:rPr>
            </w:pPr>
            <w:r>
              <w:rPr>
                <w:rFonts w:hint="eastAsia" w:ascii="Calibri" w:hAnsi="Calibri" w:cs="Calibri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36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color w:val="auto"/>
              </w:rPr>
            </w:pPr>
            <w:r>
              <w:rPr>
                <w:rFonts w:hint="eastAsia" w:ascii="Calibri" w:hAnsi="Calibri" w:cs="Calibri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4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color w:val="auto"/>
              </w:rPr>
            </w:pPr>
            <w:r>
              <w:rPr>
                <w:rFonts w:hint="eastAsia" w:ascii="Calibri" w:hAnsi="Calibri" w:cs="Calibri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72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color w:val="auto"/>
              </w:rPr>
            </w:pPr>
            <w:r>
              <w:rPr>
                <w:rFonts w:hint="eastAsia" w:ascii="Calibri" w:hAnsi="Calibri" w:cs="Calibri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483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color w:val="auto"/>
              </w:rPr>
            </w:pPr>
            <w:r>
              <w:rPr>
                <w:rFonts w:hint="eastAsia" w:ascii="Calibri" w:hAnsi="Calibri" w:cs="Calibri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0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color w:val="auto"/>
                <w:sz w:val="24"/>
                <w:szCs w:val="24"/>
              </w:rPr>
            </w:pPr>
          </w:p>
        </w:tc>
        <w:tc>
          <w:tcPr>
            <w:tcW w:w="943" w:type="dxa"/>
            <w:vMerge w:val="restart"/>
            <w:tcBorders>
              <w:top w:val="outset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color w:val="auto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（六）其他处理</w:t>
            </w:r>
          </w:p>
        </w:tc>
        <w:tc>
          <w:tcPr>
            <w:tcW w:w="297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  <w:rPr>
                <w:color w:val="auto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1.申请人无正当理由逾期不补正、行政机关不再处理其政府信息公开申请</w:t>
            </w:r>
          </w:p>
        </w:tc>
        <w:tc>
          <w:tcPr>
            <w:tcW w:w="78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color w:val="auto"/>
              </w:rPr>
            </w:pPr>
            <w:r>
              <w:rPr>
                <w:rFonts w:hint="eastAsia" w:ascii="Calibri" w:hAnsi="Calibri" w:cs="Calibri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55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color w:val="auto"/>
              </w:rPr>
            </w:pPr>
            <w:r>
              <w:rPr>
                <w:rFonts w:hint="eastAsia" w:ascii="Calibri" w:hAnsi="Calibri" w:cs="Calibri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color w:val="auto"/>
              </w:rPr>
            </w:pPr>
            <w:r>
              <w:rPr>
                <w:rFonts w:hint="eastAsia" w:ascii="Calibri" w:hAnsi="Calibri" w:cs="Calibri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3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color w:val="auto"/>
              </w:rPr>
            </w:pPr>
            <w:r>
              <w:rPr>
                <w:rFonts w:hint="eastAsia" w:ascii="Calibri" w:hAnsi="Calibri" w:cs="Calibri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color w:val="auto"/>
              </w:rPr>
            </w:pPr>
            <w:r>
              <w:rPr>
                <w:rFonts w:hint="eastAsia" w:ascii="Calibri" w:hAnsi="Calibri" w:cs="Calibri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7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color w:val="auto"/>
              </w:rPr>
            </w:pPr>
            <w:r>
              <w:rPr>
                <w:rFonts w:hint="eastAsia" w:ascii="Calibri" w:hAnsi="Calibri" w:cs="Calibri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48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color w:val="auto"/>
              </w:rPr>
            </w:pPr>
            <w:r>
              <w:rPr>
                <w:rFonts w:hint="eastAsia" w:ascii="Calibri" w:hAnsi="Calibri" w:cs="Calibri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0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color w:val="auto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outset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color w:val="auto"/>
                <w:sz w:val="24"/>
                <w:szCs w:val="24"/>
              </w:rPr>
            </w:pPr>
          </w:p>
        </w:tc>
        <w:tc>
          <w:tcPr>
            <w:tcW w:w="297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  <w:rPr>
                <w:color w:val="auto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2.申请人逾期未按收费通知要求缴纳费用、行政机关不再处理其政府信息公开申请</w:t>
            </w:r>
          </w:p>
        </w:tc>
        <w:tc>
          <w:tcPr>
            <w:tcW w:w="78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color w:val="auto"/>
              </w:rPr>
            </w:pPr>
            <w:r>
              <w:rPr>
                <w:rFonts w:hint="eastAsia" w:ascii="Calibri" w:hAnsi="Calibri" w:cs="Calibri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55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color w:val="auto"/>
              </w:rPr>
            </w:pPr>
            <w:r>
              <w:rPr>
                <w:rFonts w:hint="eastAsia" w:ascii="Calibri" w:hAnsi="Calibri" w:cs="Calibri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color w:val="auto"/>
              </w:rPr>
            </w:pPr>
            <w:r>
              <w:rPr>
                <w:rFonts w:hint="eastAsia" w:ascii="Calibri" w:hAnsi="Calibri" w:cs="Calibri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3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color w:val="auto"/>
              </w:rPr>
            </w:pPr>
            <w:r>
              <w:rPr>
                <w:rFonts w:hint="eastAsia" w:ascii="Calibri" w:hAnsi="Calibri" w:cs="Calibri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color w:val="auto"/>
              </w:rPr>
            </w:pPr>
            <w:r>
              <w:rPr>
                <w:rFonts w:hint="eastAsia" w:ascii="Calibri" w:hAnsi="Calibri" w:cs="Calibri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7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color w:val="auto"/>
              </w:rPr>
            </w:pPr>
            <w:r>
              <w:rPr>
                <w:rFonts w:hint="eastAsia" w:ascii="Calibri" w:hAnsi="Calibri" w:cs="Calibri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48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color w:val="auto"/>
              </w:rPr>
            </w:pPr>
            <w:r>
              <w:rPr>
                <w:rFonts w:hint="eastAsia" w:ascii="Calibri" w:hAnsi="Calibri" w:cs="Calibri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0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color w:val="auto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outset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color w:val="auto"/>
                <w:sz w:val="24"/>
                <w:szCs w:val="24"/>
              </w:rPr>
            </w:pPr>
          </w:p>
        </w:tc>
        <w:tc>
          <w:tcPr>
            <w:tcW w:w="297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color w:val="auto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3.其他</w:t>
            </w:r>
          </w:p>
        </w:tc>
        <w:tc>
          <w:tcPr>
            <w:tcW w:w="78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color w:val="auto"/>
              </w:rPr>
            </w:pPr>
            <w:r>
              <w:rPr>
                <w:rFonts w:hint="eastAsia" w:ascii="Calibri" w:hAnsi="Calibri" w:cs="Calibri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55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color w:val="auto"/>
              </w:rPr>
            </w:pPr>
            <w:r>
              <w:rPr>
                <w:rFonts w:hint="eastAsia" w:ascii="Calibri" w:hAnsi="Calibri" w:cs="Calibri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color w:val="auto"/>
              </w:rPr>
            </w:pPr>
            <w:r>
              <w:rPr>
                <w:rFonts w:hint="eastAsia" w:ascii="Calibri" w:hAnsi="Calibri" w:cs="Calibri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3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color w:val="auto"/>
              </w:rPr>
            </w:pPr>
            <w:r>
              <w:rPr>
                <w:rFonts w:hint="eastAsia" w:ascii="Calibri" w:hAnsi="Calibri" w:cs="Calibri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color w:val="auto"/>
              </w:rPr>
            </w:pPr>
            <w:r>
              <w:rPr>
                <w:rFonts w:hint="eastAsia" w:ascii="Calibri" w:hAnsi="Calibri" w:cs="Calibri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7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color w:val="auto"/>
              </w:rPr>
            </w:pPr>
            <w:r>
              <w:rPr>
                <w:rFonts w:hint="eastAsia" w:ascii="Calibri" w:hAnsi="Calibri" w:cs="Calibri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48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color w:val="auto"/>
              </w:rPr>
            </w:pPr>
            <w:r>
              <w:rPr>
                <w:rFonts w:hint="eastAsia" w:ascii="Calibri" w:hAnsi="Calibri" w:cs="Calibri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0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color w:val="auto"/>
                <w:sz w:val="24"/>
                <w:szCs w:val="24"/>
              </w:rPr>
            </w:pPr>
          </w:p>
        </w:tc>
        <w:tc>
          <w:tcPr>
            <w:tcW w:w="3914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color w:val="auto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（七）总计</w:t>
            </w:r>
          </w:p>
        </w:tc>
        <w:tc>
          <w:tcPr>
            <w:tcW w:w="78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color w:val="auto"/>
              </w:rPr>
            </w:pPr>
            <w:r>
              <w:rPr>
                <w:rFonts w:hint="eastAsia" w:ascii="Calibri" w:hAnsi="Calibri" w:cs="Calibri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55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color w:val="auto"/>
              </w:rPr>
            </w:pPr>
            <w:r>
              <w:rPr>
                <w:rFonts w:hint="eastAsia" w:ascii="Calibri" w:hAnsi="Calibri" w:cs="Calibri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color w:val="auto"/>
              </w:rPr>
            </w:pPr>
            <w:r>
              <w:rPr>
                <w:rFonts w:hint="eastAsia" w:ascii="Calibri" w:hAnsi="Calibri" w:cs="Calibri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3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color w:val="auto"/>
              </w:rPr>
            </w:pPr>
            <w:r>
              <w:rPr>
                <w:rFonts w:hint="eastAsia" w:ascii="Calibri" w:hAnsi="Calibri" w:cs="Calibri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color w:val="auto"/>
              </w:rPr>
            </w:pPr>
            <w:r>
              <w:rPr>
                <w:rFonts w:hint="eastAsia" w:ascii="Calibri" w:hAnsi="Calibri" w:cs="Calibri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7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color w:val="auto"/>
              </w:rPr>
            </w:pPr>
            <w:r>
              <w:rPr>
                <w:rFonts w:hint="eastAsia" w:ascii="Calibri" w:hAnsi="Calibri" w:cs="Calibri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48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color w:val="auto"/>
              </w:rPr>
            </w:pPr>
            <w:r>
              <w:rPr>
                <w:rFonts w:hint="eastAsia" w:ascii="Calibri" w:hAnsi="Calibri" w:cs="Calibri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519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color w:val="auto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四、结转下年度继续办理</w:t>
            </w:r>
          </w:p>
        </w:tc>
        <w:tc>
          <w:tcPr>
            <w:tcW w:w="78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color w:val="auto"/>
              </w:rPr>
            </w:pPr>
            <w:r>
              <w:rPr>
                <w:rFonts w:hint="eastAsia" w:ascii="Calibri" w:hAnsi="Calibri" w:cs="Calibri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55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color w:val="auto"/>
              </w:rPr>
            </w:pPr>
            <w:r>
              <w:rPr>
                <w:rFonts w:hint="eastAsia" w:ascii="Calibri" w:hAnsi="Calibri" w:cs="Calibri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color w:val="auto"/>
              </w:rPr>
            </w:pPr>
            <w:r>
              <w:rPr>
                <w:rFonts w:hint="eastAsia" w:ascii="Calibri" w:hAnsi="Calibri" w:cs="Calibri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3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color w:val="auto"/>
              </w:rPr>
            </w:pPr>
            <w:r>
              <w:rPr>
                <w:rFonts w:hint="eastAsia" w:ascii="Calibri" w:hAnsi="Calibri" w:cs="Calibri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color w:val="auto"/>
              </w:rPr>
            </w:pPr>
            <w:r>
              <w:rPr>
                <w:rFonts w:hint="eastAsia" w:ascii="Calibri" w:hAnsi="Calibri" w:cs="Calibri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7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color w:val="auto"/>
              </w:rPr>
            </w:pPr>
            <w:r>
              <w:rPr>
                <w:rFonts w:hint="eastAsia" w:ascii="Calibri" w:hAnsi="Calibri" w:cs="Calibri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48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宋体"/>
                <w:color w:val="auto"/>
                <w:sz w:val="24"/>
                <w:szCs w:val="24"/>
              </w:rPr>
            </w:pPr>
            <w:r>
              <w:rPr>
                <w:rFonts w:hint="eastAsia" w:ascii="Calibri" w:hAnsi="Calibri" w:cs="Calibri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</w:tbl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0"/>
        <w:jc w:val="center"/>
        <w:rPr>
          <w:rFonts w:hint="eastAsia" w:ascii="宋体" w:hAnsi="宋体" w:eastAsia="宋体" w:cs="宋体"/>
          <w:i w:val="0"/>
          <w:iCs w:val="0"/>
          <w:caps w:val="0"/>
          <w:color w:val="auto"/>
          <w:spacing w:val="0"/>
          <w:sz w:val="24"/>
          <w:szCs w:val="24"/>
        </w:rPr>
      </w:pP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400" w:lineRule="exact"/>
        <w:ind w:right="0" w:firstLine="320" w:firstLineChars="100"/>
        <w:jc w:val="both"/>
        <w:textAlignment w:val="auto"/>
        <w:rPr>
          <w:rFonts w:hint="eastAsia" w:ascii="黑体" w:hAnsi="黑体" w:eastAsia="黑体" w:cs="黑体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shd w:val="clear" w:fill="FFFFFF"/>
        </w:rPr>
      </w:pPr>
      <w:r>
        <w:rPr>
          <w:rFonts w:hint="eastAsia" w:ascii="黑体" w:hAnsi="黑体" w:eastAsia="黑体" w:cs="黑体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shd w:val="clear" w:fill="FFFFFF"/>
        </w:rPr>
        <w:t>四、政府信息公开行政复议、行政诉讼情况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0"/>
        <w:jc w:val="center"/>
        <w:rPr>
          <w:rFonts w:hint="eastAsia" w:ascii="宋体" w:hAnsi="宋体" w:eastAsia="宋体" w:cs="宋体"/>
          <w:i w:val="0"/>
          <w:iCs w:val="0"/>
          <w:caps w:val="0"/>
          <w:color w:val="auto"/>
          <w:spacing w:val="0"/>
          <w:sz w:val="24"/>
          <w:szCs w:val="24"/>
        </w:rPr>
      </w:pPr>
    </w:p>
    <w:tbl>
      <w:tblPr>
        <w:tblStyle w:val="3"/>
        <w:tblW w:w="9301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shd w:val="clear" w:color="auto" w:fill="auto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648"/>
        <w:gridCol w:w="685"/>
        <w:gridCol w:w="708"/>
        <w:gridCol w:w="636"/>
        <w:gridCol w:w="446"/>
        <w:gridCol w:w="649"/>
        <w:gridCol w:w="649"/>
        <w:gridCol w:w="650"/>
        <w:gridCol w:w="650"/>
        <w:gridCol w:w="460"/>
        <w:gridCol w:w="648"/>
        <w:gridCol w:w="684"/>
        <w:gridCol w:w="684"/>
        <w:gridCol w:w="660"/>
        <w:gridCol w:w="444"/>
      </w:tblGrid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3123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color w:val="auto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行政复议</w:t>
            </w:r>
          </w:p>
        </w:tc>
        <w:tc>
          <w:tcPr>
            <w:tcW w:w="6178" w:type="dxa"/>
            <w:gridSpan w:val="10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color w:val="auto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行政诉讼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48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color w:val="auto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结果维持</w:t>
            </w:r>
          </w:p>
        </w:tc>
        <w:tc>
          <w:tcPr>
            <w:tcW w:w="685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color w:val="auto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纠正</w:t>
            </w:r>
          </w:p>
        </w:tc>
        <w:tc>
          <w:tcPr>
            <w:tcW w:w="708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color w:val="auto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其他</w:t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</w:tc>
        <w:tc>
          <w:tcPr>
            <w:tcW w:w="636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color w:val="auto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尚未</w:t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审结</w:t>
            </w:r>
          </w:p>
        </w:tc>
        <w:tc>
          <w:tcPr>
            <w:tcW w:w="446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color w:val="auto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  <w:tc>
          <w:tcPr>
            <w:tcW w:w="3058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color w:val="auto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未经复议直接起诉</w:t>
            </w:r>
          </w:p>
        </w:tc>
        <w:tc>
          <w:tcPr>
            <w:tcW w:w="3120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color w:val="auto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复议后起诉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48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color w:val="auto"/>
                <w:sz w:val="24"/>
                <w:szCs w:val="24"/>
              </w:rPr>
            </w:pPr>
          </w:p>
        </w:tc>
        <w:tc>
          <w:tcPr>
            <w:tcW w:w="685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color w:val="auto"/>
                <w:sz w:val="24"/>
                <w:szCs w:val="24"/>
              </w:rPr>
            </w:pPr>
          </w:p>
        </w:tc>
        <w:tc>
          <w:tcPr>
            <w:tcW w:w="708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color w:val="auto"/>
                <w:sz w:val="24"/>
                <w:szCs w:val="24"/>
              </w:rPr>
            </w:pPr>
          </w:p>
        </w:tc>
        <w:tc>
          <w:tcPr>
            <w:tcW w:w="636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color w:val="auto"/>
                <w:sz w:val="24"/>
                <w:szCs w:val="24"/>
              </w:rPr>
            </w:pPr>
          </w:p>
        </w:tc>
        <w:tc>
          <w:tcPr>
            <w:tcW w:w="446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color w:val="auto"/>
                <w:sz w:val="24"/>
                <w:szCs w:val="24"/>
              </w:rPr>
            </w:pPr>
          </w:p>
        </w:tc>
        <w:tc>
          <w:tcPr>
            <w:tcW w:w="649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color w:val="auto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维持</w:t>
            </w:r>
          </w:p>
        </w:tc>
        <w:tc>
          <w:tcPr>
            <w:tcW w:w="649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color w:val="auto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纠正</w:t>
            </w:r>
          </w:p>
        </w:tc>
        <w:tc>
          <w:tcPr>
            <w:tcW w:w="65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color w:val="auto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其他</w:t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</w:tc>
        <w:tc>
          <w:tcPr>
            <w:tcW w:w="65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color w:val="auto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尚未</w:t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审结</w:t>
            </w:r>
          </w:p>
        </w:tc>
        <w:tc>
          <w:tcPr>
            <w:tcW w:w="46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color w:val="auto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  <w:tc>
          <w:tcPr>
            <w:tcW w:w="648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color w:val="auto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维持</w:t>
            </w:r>
          </w:p>
        </w:tc>
        <w:tc>
          <w:tcPr>
            <w:tcW w:w="684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color w:val="auto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纠正</w:t>
            </w:r>
          </w:p>
        </w:tc>
        <w:tc>
          <w:tcPr>
            <w:tcW w:w="684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color w:val="auto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其他</w:t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</w:tc>
        <w:tc>
          <w:tcPr>
            <w:tcW w:w="66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color w:val="auto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尚未</w:t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审结</w:t>
            </w:r>
          </w:p>
        </w:tc>
        <w:tc>
          <w:tcPr>
            <w:tcW w:w="444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color w:val="auto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72" w:hRule="atLeast"/>
          <w:jc w:val="center"/>
        </w:trPr>
        <w:tc>
          <w:tcPr>
            <w:tcW w:w="648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color w:val="auto"/>
              </w:rPr>
            </w:pPr>
            <w:r>
              <w:rPr>
                <w:rFonts w:hint="eastAsia" w:ascii="Calibri" w:hAnsi="Calibri" w:cs="Calibri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color w:val="auto"/>
              </w:rPr>
            </w:pPr>
            <w:r>
              <w:rPr>
                <w:rFonts w:hint="eastAsia" w:ascii="Calibri" w:hAnsi="Calibri" w:cs="Calibri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08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color w:val="auto"/>
              </w:rPr>
            </w:pPr>
            <w:r>
              <w:rPr>
                <w:rFonts w:hint="eastAsia" w:ascii="Calibri" w:hAnsi="Calibri" w:cs="Calibri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3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color w:val="auto"/>
              </w:rPr>
            </w:pPr>
            <w:r>
              <w:rPr>
                <w:rFonts w:hint="eastAsia" w:ascii="Calibri" w:hAnsi="Calibri" w:cs="Calibri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44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color w:val="auto"/>
              </w:rPr>
            </w:pPr>
            <w:r>
              <w:rPr>
                <w:rFonts w:hint="eastAsia" w:ascii="Calibri" w:hAnsi="Calibri" w:cs="Calibri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9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color w:val="auto"/>
              </w:rPr>
            </w:pPr>
            <w:r>
              <w:rPr>
                <w:rFonts w:hint="eastAsia" w:ascii="Calibri" w:hAnsi="Calibri" w:cs="Calibri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9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color w:val="auto"/>
              </w:rPr>
            </w:pPr>
            <w:r>
              <w:rPr>
                <w:rFonts w:hint="eastAsia" w:ascii="Calibri" w:hAnsi="Calibri" w:cs="Calibri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5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color w:val="auto"/>
              </w:rPr>
            </w:pPr>
            <w:r>
              <w:rPr>
                <w:rFonts w:hint="eastAsia" w:ascii="Calibri" w:hAnsi="Calibri" w:cs="Calibri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5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color w:val="auto"/>
              </w:rPr>
            </w:pPr>
            <w:r>
              <w:rPr>
                <w:rFonts w:hint="eastAsia" w:ascii="Calibri" w:hAnsi="Calibri" w:cs="Calibri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46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color w:val="auto"/>
              </w:rPr>
            </w:pPr>
            <w:r>
              <w:rPr>
                <w:rFonts w:hint="eastAsia" w:ascii="Calibri" w:hAnsi="Calibri" w:cs="Calibri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8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color w:val="auto"/>
              </w:rPr>
            </w:pPr>
            <w:r>
              <w:rPr>
                <w:rFonts w:hint="eastAsia" w:ascii="Calibri" w:hAnsi="Calibri" w:cs="Calibri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4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color w:val="auto"/>
              </w:rPr>
            </w:pPr>
            <w:r>
              <w:rPr>
                <w:rFonts w:hint="eastAsia" w:ascii="Calibri" w:hAnsi="Calibri" w:cs="Calibri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4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color w:val="auto"/>
              </w:rPr>
            </w:pPr>
            <w:r>
              <w:rPr>
                <w:rFonts w:hint="eastAsia" w:ascii="Calibri" w:hAnsi="Calibri" w:cs="Calibri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6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color w:val="auto"/>
              </w:rPr>
            </w:pPr>
            <w:r>
              <w:rPr>
                <w:rFonts w:hint="eastAsia" w:ascii="Calibri" w:hAnsi="Calibri" w:cs="Calibri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444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宋体"/>
                <w:color w:val="auto"/>
                <w:sz w:val="24"/>
                <w:szCs w:val="24"/>
              </w:rPr>
            </w:pPr>
            <w:r>
              <w:rPr>
                <w:rFonts w:hint="eastAsia" w:ascii="Calibri" w:hAnsi="Calibri" w:cs="Calibri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</w:tbl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80" w:lineRule="exact"/>
        <w:ind w:right="0" w:firstLine="640" w:firstLineChars="200"/>
        <w:jc w:val="both"/>
        <w:textAlignment w:val="auto"/>
        <w:rPr>
          <w:rFonts w:hint="eastAsia" w:ascii="黑体" w:hAnsi="黑体" w:eastAsia="黑体" w:cs="黑体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shd w:val="clear" w:fill="FFFFFF"/>
        </w:rPr>
      </w:pPr>
      <w:r>
        <w:rPr>
          <w:rFonts w:hint="eastAsia" w:ascii="黑体" w:hAnsi="黑体" w:eastAsia="黑体" w:cs="黑体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shd w:val="clear" w:fill="FFFFFF"/>
        </w:rPr>
        <w:t>五、存在的主要问题及改进情况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80" w:lineRule="exact"/>
        <w:ind w:right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</w:rPr>
        <w:t>目前，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eastAsia="zh-CN"/>
        </w:rPr>
        <w:t>宁晋县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</w:rPr>
        <w:t>市场监管局政府信息公开工作存在的主要问题：一是政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eastAsia="zh-CN"/>
        </w:rPr>
        <w:t>务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</w:rPr>
        <w:t>信息公开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eastAsia="zh-CN"/>
        </w:rPr>
        <w:t>范围不够全面，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</w:rPr>
        <w:t>信息公开内容分类有待细化。二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eastAsia="zh-CN"/>
        </w:rPr>
        <w:t>是政务信息公开的力度和广度不够，更新速度不快。部分行政执法单位行政处罚结果公示存在滞后现象。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80" w:lineRule="exact"/>
        <w:ind w:right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</w:rPr>
        <w:t>下一步，将按照政务公开工作要点，一是加大对政务公开工作人员的培训力度，提升政务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eastAsia="zh-CN"/>
        </w:rPr>
        <w:t>信息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</w:rPr>
        <w:t>公开工作水平；二是提升政务信息公开质量，创新宣传内容，提升群众知晓度。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80" w:lineRule="exact"/>
        <w:ind w:right="0" w:firstLine="640" w:firstLineChars="200"/>
        <w:jc w:val="both"/>
        <w:textAlignment w:val="auto"/>
        <w:rPr>
          <w:rFonts w:hint="eastAsia" w:ascii="黑体" w:hAnsi="黑体" w:eastAsia="黑体" w:cs="黑体"/>
          <w:b w:val="0"/>
          <w:bCs w:val="0"/>
          <w:color w:val="auto"/>
          <w:sz w:val="32"/>
          <w:szCs w:val="32"/>
        </w:rPr>
      </w:pPr>
      <w:r>
        <w:rPr>
          <w:rFonts w:hint="eastAsia" w:ascii="黑体" w:hAnsi="黑体" w:eastAsia="黑体" w:cs="黑体"/>
          <w:b w:val="0"/>
          <w:bCs w:val="0"/>
          <w:color w:val="auto"/>
          <w:sz w:val="32"/>
          <w:szCs w:val="32"/>
        </w:rPr>
        <w:t>六、其他需要报告的事项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80" w:lineRule="exact"/>
        <w:ind w:right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val="en-US" w:eastAsia="zh-CN"/>
        </w:rPr>
        <w:t xml:space="preserve">2023年，我局没有收取信息处理费。无其他需要报告事项。                                         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80" w:lineRule="exact"/>
        <w:ind w:left="0" w:right="0" w:firstLine="420"/>
        <w:jc w:val="both"/>
        <w:textAlignment w:val="auto"/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val="en-US" w:eastAsia="zh-CN"/>
        </w:rPr>
      </w:pP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 w:val="0"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80" w:lineRule="exact"/>
        <w:ind w:left="0" w:right="0" w:firstLine="420"/>
        <w:jc w:val="right"/>
        <w:textAlignment w:val="auto"/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u w:val="none"/>
          <w:shd w:val="clear" w:fill="FFFFFF"/>
        </w:rPr>
      </w:pP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val="en-US" w:eastAsia="zh-CN"/>
        </w:rPr>
        <w:t xml:space="preserve">2024年1月19日    </w:t>
      </w:r>
      <w:bookmarkStart w:id="0" w:name="_GoBack"/>
      <w:bookmarkEnd w:id="0"/>
    </w:p>
    <w:sectPr>
      <w:pgSz w:w="11906" w:h="16838"/>
      <w:pgMar w:top="1440" w:right="1800" w:bottom="1440" w:left="1800" w:header="708" w:footer="708" w:gutter="0"/>
      <w:cols w:space="708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微软雅黑">
    <w:panose1 w:val="020B0503020204020204"/>
    <w:charset w:val="86"/>
    <w:family w:val="swiss"/>
    <w:pitch w:val="default"/>
    <w:sig w:usb0="80000287" w:usb1="280F3C52" w:usb2="00000016" w:usb3="00000000" w:csb0="0004001F" w:csb1="00000000"/>
  </w:font>
  <w:font w:name="方正小标宋简体">
    <w:altName w:val="黑体"/>
    <w:panose1 w:val="02010601030101010101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altName w:val="仿宋"/>
    <w:panose1 w:val="00000000000000000000"/>
    <w:charset w:val="00"/>
    <w:family w:val="auto"/>
    <w:pitch w:val="default"/>
    <w:sig w:usb0="00000000" w:usb1="00000000" w:usb2="00000000" w:usb3="00000000" w:csb0="0000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40" w:lineRule="auto"/>
      </w:pPr>
      <w:r>
        <w:separator/>
      </w:r>
    </w:p>
  </w:footnote>
  <w:footnote w:type="continuationSeparator" w:id="1">
    <w:p>
      <w:pPr>
        <w:spacing w:before="0"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720"/>
  <w:displayHorizontalDrawingGridEvery w:val="1"/>
  <w:displayVerticalDrawingGridEvery w:val="1"/>
  <w:noPunctuationKerning w:val="1"/>
  <w:characterSpacingControl w:val="doNotCompress"/>
  <w:footnotePr>
    <w:footnote w:id="0"/>
    <w:footnote w:id="1"/>
  </w:footnotePr>
  <w:endnotePr>
    <w:endnote w:id="0"/>
    <w:endnote w:id="1"/>
  </w:endnotePr>
  <w:compat>
    <w:doNotExpandShiftReturn/>
    <w:doNotWrapTextWithPunct/>
    <w:doNotUseEastAsianBreakRules/>
    <w:useFELayout/>
    <w:doNotUseIndentAsNumberingTabStop/>
    <w:compatSetting w:name="compatibilityMode" w:uri="http://schemas.microsoft.com/office/word" w:val="12"/>
  </w:compat>
  <w:rsids>
    <w:rsidRoot w:val="00D31D50"/>
    <w:rsid w:val="00323B43"/>
    <w:rsid w:val="003D37D8"/>
    <w:rsid w:val="00426133"/>
    <w:rsid w:val="004358AB"/>
    <w:rsid w:val="008B7726"/>
    <w:rsid w:val="00D31D50"/>
    <w:rsid w:val="0EDD277E"/>
    <w:rsid w:val="10294D09"/>
    <w:rsid w:val="4CCE2312"/>
    <w:rsid w:val="5FF736C3"/>
    <w:rsid w:val="60DC7B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adjustRightInd w:val="0"/>
      <w:snapToGrid w:val="0"/>
      <w:spacing w:after="200" w:line="240" w:lineRule="auto"/>
    </w:pPr>
    <w:rPr>
      <w:rFonts w:ascii="Tahoma" w:hAnsi="Tahoma" w:eastAsia="微软雅黑" w:cstheme="minorBidi"/>
      <w:sz w:val="22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3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semiHidden/>
    <w:unhideWhenUsed/>
    <w:uiPriority w:val="99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5">
    <w:name w:val="Strong"/>
    <w:basedOn w:val="4"/>
    <w:qFormat/>
    <w:uiPriority w:val="22"/>
    <w:rPr>
      <w:b/>
    </w:rPr>
  </w:style>
</w:styles>
</file>

<file path=word/_rels/document.xml.rels><?xml version="1.0" encoding="UTF-8" standalone="no"?><Relationships xmlns="http://schemas.openxmlformats.org/package/2006/relationships"><Relationship Id="rId1" Target="styles.xml" Type="http://schemas.openxmlformats.org/officeDocument/2006/relationships/styles"/><Relationship Id="rId2" Target="settings.xml" Type="http://schemas.openxmlformats.org/officeDocument/2006/relationships/settings"/><Relationship Id="rId3" Target="footnotes.xml" Type="http://schemas.openxmlformats.org/officeDocument/2006/relationships/footnotes"/><Relationship Id="rId4" Target="endnotes.xml" Type="http://schemas.openxmlformats.org/officeDocument/2006/relationships/endnotes"/><Relationship Id="rId5" Target="theme/theme1.xml" Type="http://schemas.openxmlformats.org/officeDocument/2006/relationships/theme"/><Relationship Id="rId6" Target="fontTable.xml" Type="http://schemas.openxmlformats.org/officeDocument/2006/relationships/fontTable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1</Lines>
  <Paragraphs>1</Paragraphs>
  <TotalTime>8</TotalTime>
  <ScaleCrop>false</ScaleCrop>
  <LinksUpToDate>false</LinksUpToDate>
  <CharactersWithSpaces>0</CharactersWithSpaces>
  <Application>WPS Office_11.8.2.11978_F1E327BC-269C-435d-A152-05C5408002CA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2008-09-11T17:20:00Z</dcterms:created>
  <dc:creator>Administrator</dc:creator>
  <cp:lastModifiedBy>Administrator</cp:lastModifiedBy>
  <dcterms:modified xsi:type="dcterms:W3CDTF">2024-01-19T05:33:41Z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2052-11.8.2.11978</vt:lpwstr>
  </property>
  <property fmtid="{D5CDD505-2E9C-101B-9397-08002B2CF9AE}" pid="3" name="ICV">
    <vt:lpwstr>0A88E043CE1B4C4D8906B8976A0B5318</vt:lpwstr>
  </property>
</Properties>
</file>