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w:t>
      </w:r>
      <w:r>
        <w:rPr>
          <w:rFonts w:hint="eastAsia" w:ascii="黑体" w:hAnsi="黑体" w:eastAsia="黑体" w:cs="黑体"/>
          <w:b/>
          <w:color w:val="000000"/>
          <w:sz w:val="44"/>
          <w:lang w:val="en-US" w:eastAsia="zh-CN"/>
        </w:rPr>
        <w:t>1</w:t>
      </w:r>
      <w:r>
        <w:rPr>
          <w:rFonts w:ascii="黑体" w:hAnsi="黑体" w:eastAsia="黑体" w:cs="黑体"/>
          <w:b/>
          <w:color w:val="000000"/>
          <w:sz w:val="44"/>
        </w:rPr>
        <w:t>年</w:t>
      </w:r>
      <w:r>
        <w:rPr>
          <w:rFonts w:hint="eastAsia" w:ascii="黑体" w:hAnsi="黑体" w:eastAsia="黑体" w:cs="黑体"/>
          <w:b/>
          <w:color w:val="000000"/>
          <w:sz w:val="44"/>
          <w:lang w:eastAsia="zh-CN"/>
        </w:rPr>
        <w:t>唐邱镇人民政府部门</w:t>
      </w:r>
      <w:r>
        <w:rPr>
          <w:rFonts w:ascii="黑体" w:hAnsi="黑体" w:eastAsia="黑体" w:cs="黑体"/>
          <w:b/>
          <w:color w:val="000000"/>
          <w:sz w:val="44"/>
        </w:rPr>
        <w:t>预算信息公开目录</w:t>
      </w:r>
    </w:p>
    <w:p>
      <w:pPr>
        <w:jc w:val="center"/>
      </w:pPr>
    </w:p>
    <w:p>
      <w:pPr>
        <w:pStyle w:val="3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部门</w:t>
      </w:r>
      <w:r>
        <w:t>预算收支总表</w:t>
      </w:r>
      <w:r>
        <w:tab/>
      </w:r>
      <w:r>
        <w:rPr>
          <w:rFonts w:hint="eastAsia"/>
          <w:lang w:val="en-US" w:eastAsia="zh-CN"/>
        </w:rPr>
        <w:t>4</w:t>
      </w:r>
      <w:r>
        <w:fldChar w:fldCharType="end"/>
      </w:r>
    </w:p>
    <w:p>
      <w:pPr>
        <w:pStyle w:val="33"/>
        <w:tabs>
          <w:tab w:val="right" w:leader="dot" w:pos="14562"/>
        </w:tabs>
      </w:pPr>
      <w:r>
        <w:fldChar w:fldCharType="begin"/>
      </w:r>
      <w:r>
        <w:instrText xml:space="preserve"> HYPERLINK \l "_Toc_2_2_0000000002" </w:instrText>
      </w:r>
      <w:r>
        <w:fldChar w:fldCharType="separate"/>
      </w:r>
      <w:r>
        <w:rPr>
          <w:rFonts w:hint="eastAsia"/>
          <w:lang w:eastAsia="zh-CN"/>
        </w:rPr>
        <w:t>部门</w:t>
      </w:r>
      <w:r>
        <w:t>预算收入总表</w:t>
      </w:r>
      <w:r>
        <w:tab/>
      </w:r>
      <w:r>
        <w:rPr>
          <w:rFonts w:hint="eastAsia"/>
          <w:lang w:val="en-US" w:eastAsia="zh-CN"/>
        </w:rPr>
        <w:t>6</w:t>
      </w:r>
      <w:r>
        <w:fldChar w:fldCharType="end"/>
      </w:r>
    </w:p>
    <w:p>
      <w:pPr>
        <w:pStyle w:val="33"/>
        <w:tabs>
          <w:tab w:val="right" w:leader="dot" w:pos="14562"/>
        </w:tabs>
      </w:pPr>
      <w:r>
        <w:fldChar w:fldCharType="begin"/>
      </w:r>
      <w:r>
        <w:instrText xml:space="preserve"> HYPERLINK \l "_Toc_2_2_0000000003" </w:instrText>
      </w:r>
      <w:r>
        <w:fldChar w:fldCharType="separate"/>
      </w:r>
      <w:r>
        <w:rPr>
          <w:rFonts w:hint="eastAsia"/>
          <w:lang w:eastAsia="zh-CN"/>
        </w:rPr>
        <w:t>部门</w:t>
      </w:r>
      <w:r>
        <w:t>预算支出总表</w:t>
      </w:r>
      <w:r>
        <w:tab/>
      </w:r>
      <w:r>
        <w:rPr>
          <w:rFonts w:hint="eastAsia"/>
          <w:lang w:val="en-US" w:eastAsia="zh-CN"/>
        </w:rPr>
        <w:t>9</w:t>
      </w:r>
      <w:r>
        <w:fldChar w:fldCharType="end"/>
      </w:r>
    </w:p>
    <w:p>
      <w:pPr>
        <w:pStyle w:val="3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部门</w:t>
      </w:r>
      <w:r>
        <w:t>预算财政拨款收支总表</w:t>
      </w:r>
      <w:r>
        <w:tab/>
      </w:r>
      <w:r>
        <w:rPr>
          <w:rFonts w:hint="eastAsia"/>
          <w:lang w:val="en-US" w:eastAsia="zh-CN"/>
        </w:rPr>
        <w:t>1</w:t>
      </w:r>
      <w:r>
        <w:fldChar w:fldCharType="end"/>
      </w:r>
      <w:r>
        <w:rPr>
          <w:rFonts w:hint="eastAsia"/>
          <w:lang w:val="en-US" w:eastAsia="zh-CN"/>
        </w:rPr>
        <w:t>1</w:t>
      </w:r>
    </w:p>
    <w:p>
      <w:pPr>
        <w:pStyle w:val="33"/>
        <w:tabs>
          <w:tab w:val="right" w:leader="dot" w:pos="14562"/>
        </w:tabs>
      </w:pPr>
      <w:r>
        <w:fldChar w:fldCharType="begin"/>
      </w:r>
      <w:r>
        <w:instrText xml:space="preserve"> HYPERLINK \l "_Toc_2_2_0000000005" </w:instrText>
      </w:r>
      <w:r>
        <w:fldChar w:fldCharType="separate"/>
      </w:r>
      <w:r>
        <w:rPr>
          <w:rFonts w:hint="eastAsia"/>
          <w:lang w:eastAsia="zh-CN"/>
        </w:rPr>
        <w:t>部门</w:t>
      </w:r>
      <w:r>
        <w:t>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4</w:t>
      </w:r>
      <w:r>
        <w:fldChar w:fldCharType="end"/>
      </w:r>
      <w:r>
        <w:fldChar w:fldCharType="end"/>
      </w:r>
    </w:p>
    <w:p>
      <w:pPr>
        <w:pStyle w:val="33"/>
        <w:tabs>
          <w:tab w:val="right" w:leader="dot" w:pos="14562"/>
        </w:tabs>
      </w:pPr>
      <w:r>
        <w:fldChar w:fldCharType="begin"/>
      </w:r>
      <w:r>
        <w:instrText xml:space="preserve"> HYPERLINK \l "_Toc_2_2_0000000006" </w:instrText>
      </w:r>
      <w:r>
        <w:fldChar w:fldCharType="separate"/>
      </w:r>
      <w:r>
        <w:rPr>
          <w:rFonts w:hint="eastAsia"/>
          <w:lang w:eastAsia="zh-CN"/>
        </w:rPr>
        <w:t>部门</w:t>
      </w:r>
      <w:r>
        <w:t>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6</w:t>
      </w:r>
      <w:r>
        <w:fldChar w:fldCharType="end"/>
      </w:r>
      <w:r>
        <w:fldChar w:fldCharType="end"/>
      </w:r>
    </w:p>
    <w:p>
      <w:pPr>
        <w:pStyle w:val="33"/>
        <w:tabs>
          <w:tab w:val="right" w:leader="dot" w:pos="14562"/>
        </w:tabs>
      </w:pPr>
      <w:r>
        <w:fldChar w:fldCharType="begin"/>
      </w:r>
      <w:r>
        <w:instrText xml:space="preserve"> HYPERLINK \l "_Toc_2_2_0000000007" </w:instrText>
      </w:r>
      <w:r>
        <w:fldChar w:fldCharType="separate"/>
      </w:r>
      <w:r>
        <w:rPr>
          <w:rFonts w:hint="eastAsia"/>
          <w:lang w:eastAsia="zh-CN"/>
        </w:rPr>
        <w:t>部门</w:t>
      </w:r>
      <w:r>
        <w:t>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8</w:t>
      </w:r>
      <w:r>
        <w:fldChar w:fldCharType="end"/>
      </w:r>
      <w:r>
        <w:fldChar w:fldCharType="end"/>
      </w:r>
    </w:p>
    <w:p>
      <w:pPr>
        <w:pStyle w:val="33"/>
        <w:tabs>
          <w:tab w:val="right" w:leader="dot" w:pos="14562"/>
        </w:tabs>
      </w:pPr>
      <w:r>
        <w:fldChar w:fldCharType="begin"/>
      </w:r>
      <w:r>
        <w:instrText xml:space="preserve"> HYPERLINK \l "_Toc_2_2_0000000008" </w:instrText>
      </w:r>
      <w:r>
        <w:fldChar w:fldCharType="separate"/>
      </w:r>
      <w:r>
        <w:rPr>
          <w:rFonts w:hint="eastAsia"/>
          <w:lang w:eastAsia="zh-CN"/>
        </w:rPr>
        <w:t>部门</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9</w:t>
      </w:r>
      <w:r>
        <w:fldChar w:fldCharType="end"/>
      </w:r>
      <w:r>
        <w:fldChar w:fldCharType="end"/>
      </w:r>
    </w:p>
    <w:p>
      <w:pPr>
        <w:pStyle w:val="3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部门</w:t>
      </w:r>
      <w:r>
        <w:t>预算财政拨款“三公”经费支出表</w:t>
      </w:r>
      <w:r>
        <w:tab/>
      </w:r>
      <w:r>
        <w:rPr>
          <w:rFonts w:hint="eastAsia"/>
          <w:lang w:val="en-US" w:eastAsia="zh-CN"/>
        </w:rPr>
        <w:t>2</w:t>
      </w:r>
      <w:r>
        <w:fldChar w:fldCharType="end"/>
      </w:r>
      <w:r>
        <w:rPr>
          <w:rFonts w:hint="eastAsia"/>
          <w:lang w:val="en-US" w:eastAsia="zh-CN"/>
        </w:rPr>
        <w:t>0</w:t>
      </w:r>
    </w:p>
    <w:p>
      <w:r>
        <w:fldChar w:fldCharType="end"/>
      </w:r>
    </w:p>
    <w:p>
      <w:r>
        <w:rPr>
          <w:rFonts w:hint="eastAsia" w:ascii="方正楷体_GBK" w:hAnsi="方正楷体_GBK" w:eastAsia="方正楷体_GBK" w:cs="方正楷体_GBK"/>
          <w:b/>
          <w:color w:val="000000"/>
          <w:sz w:val="28"/>
          <w:lang w:eastAsia="zh-CN"/>
        </w:rPr>
        <w:t>部门</w:t>
      </w:r>
      <w:r>
        <w:rPr>
          <w:rFonts w:ascii="方正楷体_GBK" w:hAnsi="方正楷体_GBK" w:eastAsia="方正楷体_GBK" w:cs="方正楷体_GBK"/>
          <w:b/>
          <w:color w:val="000000"/>
          <w:sz w:val="28"/>
        </w:rPr>
        <w:t>预算信息公开情况说明</w:t>
      </w:r>
    </w:p>
    <w:p>
      <w:pPr>
        <w:pStyle w:val="3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部门</w:t>
      </w:r>
      <w:r>
        <w:t>职责及机构设置情况</w:t>
      </w:r>
      <w:r>
        <w:tab/>
      </w:r>
      <w:r>
        <w:fldChar w:fldCharType="begin"/>
      </w:r>
      <w:r>
        <w:instrText xml:space="preserve">PAGEREF _Toc_3_3_0000000010 \h</w:instrText>
      </w:r>
      <w:r>
        <w:fldChar w:fldCharType="separate"/>
      </w:r>
      <w:r>
        <w:t>2</w:t>
      </w:r>
      <w:r>
        <w:rPr>
          <w:rFonts w:hint="eastAsia"/>
          <w:lang w:val="en-US" w:eastAsia="zh-CN"/>
        </w:rPr>
        <w:t>1</w:t>
      </w:r>
      <w:r>
        <w:fldChar w:fldCharType="end"/>
      </w:r>
      <w:r>
        <w:fldChar w:fldCharType="end"/>
      </w:r>
    </w:p>
    <w:p>
      <w:pPr>
        <w:pStyle w:val="33"/>
        <w:tabs>
          <w:tab w:val="right" w:leader="dot" w:pos="14562"/>
        </w:tabs>
      </w:pPr>
      <w:r>
        <w:fldChar w:fldCharType="begin"/>
      </w:r>
      <w:r>
        <w:instrText xml:space="preserve"> HYPERLINK \l "_Toc_3_3_0000000011" </w:instrText>
      </w:r>
      <w:r>
        <w:fldChar w:fldCharType="separate"/>
      </w:r>
      <w:r>
        <w:t>二、</w:t>
      </w:r>
      <w:r>
        <w:rPr>
          <w:rFonts w:hint="eastAsia"/>
          <w:lang w:eastAsia="zh-CN"/>
        </w:rPr>
        <w:t>部门</w:t>
      </w:r>
      <w:r>
        <w:t>预算安排的总体情况</w:t>
      </w:r>
      <w:r>
        <w:tab/>
      </w:r>
      <w:r>
        <w:fldChar w:fldCharType="begin"/>
      </w:r>
      <w:r>
        <w:instrText xml:space="preserve">PAGEREF _Toc_3_3_0000000011 \h</w:instrText>
      </w:r>
      <w:r>
        <w:fldChar w:fldCharType="separate"/>
      </w:r>
      <w:r>
        <w:t>2</w:t>
      </w:r>
      <w:r>
        <w:rPr>
          <w:rFonts w:hint="eastAsia"/>
          <w:lang w:val="en-US" w:eastAsia="zh-CN"/>
        </w:rPr>
        <w:t>2</w:t>
      </w:r>
      <w:r>
        <w:fldChar w:fldCharType="end"/>
      </w:r>
      <w:r>
        <w:fldChar w:fldCharType="end"/>
      </w:r>
    </w:p>
    <w:p>
      <w:pPr>
        <w:pStyle w:val="3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3</w:t>
      </w:r>
      <w:r>
        <w:fldChar w:fldCharType="end"/>
      </w:r>
      <w:r>
        <w:fldChar w:fldCharType="end"/>
      </w:r>
    </w:p>
    <w:p>
      <w:pPr>
        <w:pStyle w:val="3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4</w:t>
      </w:r>
      <w:r>
        <w:fldChar w:fldCharType="end"/>
      </w:r>
      <w:r>
        <w:fldChar w:fldCharType="end"/>
      </w:r>
    </w:p>
    <w:p>
      <w:pPr>
        <w:pStyle w:val="3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5</w:t>
      </w:r>
      <w:r>
        <w:fldChar w:fldCharType="end"/>
      </w:r>
      <w:r>
        <w:fldChar w:fldCharType="end"/>
      </w:r>
    </w:p>
    <w:p>
      <w:pPr>
        <w:pStyle w:val="3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w:t>
      </w:r>
      <w:r>
        <w:rPr>
          <w:rFonts w:hint="eastAsia"/>
          <w:lang w:val="en-US" w:eastAsia="zh-CN"/>
        </w:rPr>
        <w:t>0</w:t>
      </w:r>
      <w:r>
        <w:fldChar w:fldCharType="end"/>
      </w:r>
      <w:r>
        <w:fldChar w:fldCharType="end"/>
      </w:r>
    </w:p>
    <w:p>
      <w:pPr>
        <w:pStyle w:val="3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w:t>
      </w:r>
      <w:r>
        <w:rPr>
          <w:rFonts w:hint="eastAsia"/>
          <w:lang w:val="en-US" w:eastAsia="zh-CN"/>
        </w:rPr>
        <w:t>0</w:t>
      </w:r>
      <w:r>
        <w:fldChar w:fldCharType="end"/>
      </w:r>
      <w:r>
        <w:fldChar w:fldCharType="end"/>
      </w:r>
    </w:p>
    <w:p>
      <w:pPr>
        <w:pStyle w:val="3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w:t>
      </w:r>
      <w:r>
        <w:rPr>
          <w:rFonts w:hint="eastAsia"/>
          <w:lang w:val="en-US" w:eastAsia="zh-CN"/>
        </w:rPr>
        <w:t>1</w:t>
      </w:r>
      <w:r>
        <w:fldChar w:fldCharType="end"/>
      </w:r>
      <w:r>
        <w:fldChar w:fldCharType="end"/>
      </w:r>
    </w:p>
    <w:p>
      <w:pPr>
        <w:pStyle w:val="3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1</w:t>
      </w:r>
    </w:p>
    <w:p>
      <w:pPr>
        <w:sectPr>
          <w:pgSz w:w="16840" w:h="11900" w:orient="landscape"/>
          <w:pgMar w:top="1587" w:right="1134" w:bottom="1361" w:left="1134" w:header="720" w:footer="720" w:gutter="0"/>
          <w:pgNumType w:start="1"/>
          <w:cols w:space="720" w:num="1"/>
        </w:sectPr>
      </w:pPr>
      <w:r>
        <w:fldChar w:fldCharType="end"/>
      </w: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outlineLvl w:val="0"/>
        <w:rPr>
          <w:rFonts w:ascii="方正小标宋_GBK" w:hAnsi="方正小标宋_GBK" w:eastAsia="方正小标宋_GBK" w:cs="方正小标宋_GBK"/>
          <w:color w:val="000000"/>
          <w:sz w:val="72"/>
        </w:rPr>
      </w:pPr>
      <w:r>
        <w:rPr>
          <w:rFonts w:hint="eastAsia" w:ascii="方正小标宋_GBK" w:hAnsi="方正小标宋_GBK" w:eastAsia="方正小标宋_GBK" w:cs="方正小标宋_GBK"/>
          <w:color w:val="000000"/>
          <w:sz w:val="72"/>
          <w:lang w:eastAsia="zh-CN"/>
        </w:rPr>
        <w:t>唐邱镇人民政府部门</w:t>
      </w:r>
      <w:r>
        <w:rPr>
          <w:rFonts w:ascii="方正小标宋_GBK" w:hAnsi="方正小标宋_GBK" w:eastAsia="方正小标宋_GBK" w:cs="方正小标宋_GBK"/>
          <w:color w:val="000000"/>
          <w:sz w:val="72"/>
        </w:rPr>
        <w:t>预算</w:t>
      </w: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numPr>
          <w:ilvl w:val="0"/>
          <w:numId w:val="1"/>
        </w:numPr>
        <w:jc w:val="center"/>
        <w:outlineLvl w:val="0"/>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宁晋县唐邱镇人民政府本级收支预算</w:t>
      </w:r>
    </w:p>
    <w:tbl>
      <w:tblPr>
        <w:tblStyle w:val="4"/>
        <w:tblpPr w:leftFromText="180" w:rightFromText="180" w:vertAnchor="text" w:horzAnchor="page" w:tblpX="107" w:tblpY="1168"/>
        <w:tblOverlap w:val="never"/>
        <w:tblW w:w="1786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4845"/>
        <w:gridCol w:w="2130"/>
        <w:gridCol w:w="4425"/>
        <w:gridCol w:w="2115"/>
        <w:gridCol w:w="900"/>
        <w:gridCol w:w="900"/>
        <w:gridCol w:w="900"/>
        <w:gridCol w:w="9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14265" w:type="dxa"/>
            <w:gridSpan w:val="5"/>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bookmarkStart w:id="0" w:name="_Toc_4_4_0000000019"/>
            <w:r>
              <w:rPr>
                <w:rFonts w:hint="eastAsia" w:ascii="宋体" w:hAnsi="宋体" w:eastAsia="宋体" w:cs="宋体"/>
                <w:b/>
                <w:bCs/>
                <w:i w:val="0"/>
                <w:iCs w:val="0"/>
                <w:color w:val="000000"/>
                <w:kern w:val="0"/>
                <w:sz w:val="43"/>
                <w:szCs w:val="43"/>
                <w:u w:val="none"/>
                <w:lang w:val="en-US" w:eastAsia="zh-CN" w:bidi="ar"/>
              </w:rPr>
              <w:t>部门预算收支总表</w:t>
            </w: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725" w:type="dxa"/>
            <w:gridSpan w:val="3"/>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方正书宋_GBK" w:hAnsi="方正书宋_GBK" w:eastAsia="方正书宋_GBK" w:cs="方正书宋_GBK"/>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部门编码及名称：</w:t>
            </w:r>
            <w:r>
              <w:rPr>
                <w:rFonts w:hint="eastAsia" w:ascii="方正书宋_GBK" w:hAnsi="方正书宋_GBK" w:eastAsia="方正书宋_GBK" w:cs="方正书宋_GBK"/>
                <w:b/>
                <w:bCs/>
                <w:i w:val="0"/>
                <w:iCs w:val="0"/>
                <w:color w:val="000000"/>
                <w:kern w:val="0"/>
                <w:sz w:val="24"/>
                <w:szCs w:val="24"/>
                <w:u w:val="none"/>
                <w:lang w:val="en-US" w:eastAsia="zh-CN" w:bidi="ar"/>
              </w:rPr>
              <w:t>963</w:t>
            </w:r>
            <w:r>
              <w:rPr>
                <w:rFonts w:hint="default" w:ascii="方正书宋_GBK" w:hAnsi="方正书宋_GBK" w:eastAsia="方正书宋_GBK" w:cs="方正书宋_GBK"/>
                <w:b/>
                <w:bCs/>
                <w:i w:val="0"/>
                <w:iCs w:val="0"/>
                <w:color w:val="000000"/>
                <w:kern w:val="0"/>
                <w:sz w:val="24"/>
                <w:szCs w:val="24"/>
                <w:u w:val="none"/>
                <w:lang w:val="en-US" w:eastAsia="zh-CN" w:bidi="ar"/>
              </w:rPr>
              <w:t xml:space="preserve">  唐邱镇人民政府</w:t>
            </w:r>
          </w:p>
        </w:tc>
        <w:tc>
          <w:tcPr>
            <w:tcW w:w="4425"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default" w:ascii="方正书宋_GBK" w:hAnsi="方正书宋_GBK" w:eastAsia="方正书宋_GBK" w:cs="方正书宋_GBK"/>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预算年度：2021</w:t>
            </w:r>
          </w:p>
        </w:tc>
        <w:tc>
          <w:tcPr>
            <w:tcW w:w="2115" w:type="dxa"/>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Style w:val="37"/>
                <w:lang w:val="en-US" w:eastAsia="zh-CN" w:bidi="ar"/>
              </w:rPr>
              <w:t>金额</w:t>
            </w:r>
            <w:r>
              <w:rPr>
                <w:rStyle w:val="37"/>
                <w:rFonts w:hint="eastAsia"/>
                <w:lang w:val="en-US" w:eastAsia="zh-CN" w:bidi="ar"/>
              </w:rPr>
              <w:t>部门</w:t>
            </w:r>
            <w:r>
              <w:rPr>
                <w:rStyle w:val="37"/>
                <w:lang w:val="en-US" w:eastAsia="zh-CN" w:bidi="ar"/>
              </w:rPr>
              <w:t>：万元</w:t>
            </w: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Style w:val="37"/>
                <w:lang w:val="en-US" w:eastAsia="zh-CN" w:bidi="ar"/>
              </w:rPr>
              <w:t>序号</w:t>
            </w:r>
          </w:p>
        </w:tc>
        <w:tc>
          <w:tcPr>
            <w:tcW w:w="6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Style w:val="37"/>
                <w:lang w:val="en-US" w:eastAsia="zh-CN" w:bidi="ar"/>
              </w:rPr>
              <w:t>收入</w:t>
            </w:r>
          </w:p>
        </w:tc>
        <w:tc>
          <w:tcPr>
            <w:tcW w:w="65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Style w:val="37"/>
                <w:lang w:val="en-US" w:eastAsia="zh-CN" w:bidi="ar"/>
              </w:rPr>
              <w:t>支出</w:t>
            </w: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48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Style w:val="37"/>
                <w:lang w:val="en-US" w:eastAsia="zh-CN" w:bidi="ar"/>
              </w:rPr>
              <w:t>项</w:t>
            </w:r>
            <w:r>
              <w:rPr>
                <w:rStyle w:val="38"/>
                <w:rFonts w:eastAsia="宋体"/>
                <w:lang w:val="en-US" w:eastAsia="zh-CN" w:bidi="ar"/>
              </w:rPr>
              <w:t xml:space="preserve">    </w:t>
            </w:r>
            <w:r>
              <w:rPr>
                <w:rStyle w:val="37"/>
                <w:lang w:val="en-US" w:eastAsia="zh-CN" w:bidi="ar"/>
              </w:rPr>
              <w:t>目</w:t>
            </w:r>
          </w:p>
        </w:tc>
        <w:tc>
          <w:tcPr>
            <w:tcW w:w="21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Style w:val="37"/>
                <w:lang w:val="en-US" w:eastAsia="zh-CN" w:bidi="ar"/>
              </w:rPr>
              <w:t>预算数</w:t>
            </w: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Style w:val="37"/>
                <w:lang w:val="en-US" w:eastAsia="zh-CN" w:bidi="ar"/>
              </w:rPr>
              <w:t>项</w:t>
            </w:r>
            <w:r>
              <w:rPr>
                <w:rStyle w:val="38"/>
                <w:rFonts w:eastAsia="宋体"/>
                <w:lang w:val="en-US" w:eastAsia="zh-CN" w:bidi="ar"/>
              </w:rPr>
              <w:t xml:space="preserve">    </w:t>
            </w:r>
            <w:r>
              <w:rPr>
                <w:rStyle w:val="37"/>
                <w:lang w:val="en-US" w:eastAsia="zh-CN" w:bidi="ar"/>
              </w:rPr>
              <w:t>目</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Style w:val="37"/>
                <w:lang w:val="en-US" w:eastAsia="zh-CN" w:bidi="ar"/>
              </w:rPr>
              <w:t>预算数</w:t>
            </w: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Style w:val="37"/>
                <w:lang w:val="en-US" w:eastAsia="zh-CN" w:bidi="ar"/>
              </w:rPr>
              <w:t>栏次</w:t>
            </w:r>
          </w:p>
        </w:tc>
        <w:tc>
          <w:tcPr>
            <w:tcW w:w="48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213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442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211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一、财政拨款收入</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2211.08</w:t>
            </w: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一、一般公共服务支出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494.16</w:t>
            </w: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二、上级拨款收入</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二、外交支出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三、事业收入</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三、国防支出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Style w:val="39"/>
                <w:lang w:val="en-US" w:eastAsia="zh-CN" w:bidi="ar"/>
              </w:rPr>
              <w:t>其中：财政专户收入</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四、公共安全支出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四、经营收入</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五、教育支出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五、附属</w:t>
            </w:r>
            <w:r>
              <w:rPr>
                <w:rStyle w:val="39"/>
                <w:rFonts w:hint="eastAsia"/>
                <w:lang w:val="en-US" w:eastAsia="zh-CN" w:bidi="ar"/>
              </w:rPr>
              <w:t>部门</w:t>
            </w:r>
            <w:r>
              <w:rPr>
                <w:rStyle w:val="39"/>
                <w:lang w:val="en-US" w:eastAsia="zh-CN" w:bidi="ar"/>
              </w:rPr>
              <w:t>上缴收入</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六、科学技术支出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六、其他收入</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七、文化体育与传媒支出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18.38</w:t>
            </w: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八、社会保障和就业支出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94.14</w:t>
            </w: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九、医疗卫生与计划生育支出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106.57</w:t>
            </w: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十、节能环保支出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45.98</w:t>
            </w: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十一、城乡社区支出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3.00</w:t>
            </w: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十二、农林水支出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855.50</w:t>
            </w: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13</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十三、交通运输支出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565.00</w:t>
            </w: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14</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十四、资源勘探信息等支出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15</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十五、商业服务业等支出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16</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十六、金融支出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17</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十七、援助其他地区支出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十八、国土海洋气候等支出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19</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十九、住房保障支出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28.35</w:t>
            </w: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二十、粮油物资储备支出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二十一、国债还本付息支出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二十二、其他支出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23</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Style w:val="40"/>
                <w:lang w:val="en-US" w:eastAsia="zh-CN" w:bidi="ar"/>
              </w:rPr>
              <w:t>本年收入合计</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2211.08</w:t>
            </w: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Style w:val="40"/>
                <w:lang w:val="en-US" w:eastAsia="zh-CN" w:bidi="ar"/>
              </w:rPr>
              <w:t>本年支出合计</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2211.08</w:t>
            </w: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24</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Style w:val="39"/>
                <w:lang w:val="en-US" w:eastAsia="zh-CN" w:bidi="ar"/>
              </w:rPr>
              <w:t>用事业基金弥补收支差额</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Style w:val="39"/>
                <w:lang w:val="en-US" w:eastAsia="zh-CN" w:bidi="ar"/>
              </w:rPr>
              <w:t>结余分配</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25</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Style w:val="39"/>
                <w:lang w:val="en-US" w:eastAsia="zh-CN" w:bidi="ar"/>
              </w:rPr>
              <w:t>年初结转和结余</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Style w:val="39"/>
                <w:lang w:val="en-US" w:eastAsia="zh-CN" w:bidi="ar"/>
              </w:rPr>
              <w:t>年末结转和结余</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26</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b/>
                <w:bCs/>
                <w:i w:val="0"/>
                <w:iCs w:val="0"/>
                <w:color w:val="000000"/>
                <w:sz w:val="24"/>
                <w:szCs w:val="24"/>
                <w:u w:val="none"/>
              </w:rPr>
            </w:pPr>
            <w:r>
              <w:rPr>
                <w:rFonts w:hint="default" w:ascii="方正仿宋_GBK" w:hAnsi="方正仿宋_GBK" w:eastAsia="方正仿宋_GBK" w:cs="方正仿宋_GBK"/>
                <w:b/>
                <w:bCs/>
                <w:i w:val="0"/>
                <w:iCs w:val="0"/>
                <w:color w:val="000000"/>
                <w:kern w:val="0"/>
                <w:sz w:val="24"/>
                <w:szCs w:val="24"/>
                <w:u w:val="none"/>
                <w:lang w:val="en-US" w:eastAsia="zh-CN" w:bidi="ar"/>
              </w:rPr>
              <w:t>合计</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2211.08</w:t>
            </w: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b/>
                <w:bCs/>
                <w:i w:val="0"/>
                <w:iCs w:val="0"/>
                <w:color w:val="000000"/>
                <w:sz w:val="24"/>
                <w:szCs w:val="24"/>
                <w:u w:val="none"/>
              </w:rPr>
            </w:pPr>
            <w:r>
              <w:rPr>
                <w:rFonts w:hint="default" w:ascii="方正仿宋_GBK" w:hAnsi="方正仿宋_GBK" w:eastAsia="方正仿宋_GBK" w:cs="方正仿宋_GBK"/>
                <w:b/>
                <w:bCs/>
                <w:i w:val="0"/>
                <w:iCs w:val="0"/>
                <w:color w:val="000000"/>
                <w:kern w:val="0"/>
                <w:sz w:val="24"/>
                <w:szCs w:val="24"/>
                <w:u w:val="none"/>
                <w:lang w:val="en-US" w:eastAsia="zh-CN" w:bidi="ar"/>
              </w:rPr>
              <w:t>合计</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2211.08</w:t>
            </w: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bookmarkEnd w:id="0"/>
    </w:tbl>
    <w:p>
      <w:pPr>
        <w:numPr>
          <w:ilvl w:val="0"/>
          <w:numId w:val="0"/>
        </w:numPr>
        <w:jc w:val="both"/>
        <w:outlineLvl w:val="0"/>
        <w:rPr>
          <w:rFonts w:ascii="方正小标宋_GBK" w:hAnsi="方正小标宋_GBK" w:eastAsia="方正小标宋_GBK" w:cs="方正小标宋_GBK"/>
          <w:color w:val="000000"/>
          <w:sz w:val="44"/>
        </w:rPr>
      </w:pPr>
    </w:p>
    <w:p>
      <w:pPr>
        <w:numPr>
          <w:ilvl w:val="0"/>
          <w:numId w:val="0"/>
        </w:numPr>
        <w:jc w:val="both"/>
        <w:outlineLvl w:val="0"/>
        <w:rPr>
          <w:rFonts w:ascii="方正小标宋_GBK" w:hAnsi="方正小标宋_GBK" w:eastAsia="方正小标宋_GBK" w:cs="方正小标宋_GBK"/>
          <w:color w:val="000000"/>
          <w:sz w:val="44"/>
        </w:rPr>
      </w:pPr>
    </w:p>
    <w:p>
      <w:pPr>
        <w:numPr>
          <w:ilvl w:val="0"/>
          <w:numId w:val="0"/>
        </w:numPr>
        <w:jc w:val="both"/>
        <w:outlineLvl w:val="0"/>
        <w:rPr>
          <w:rFonts w:ascii="方正小标宋_GBK" w:hAnsi="方正小标宋_GBK" w:eastAsia="方正小标宋_GBK" w:cs="方正小标宋_GBK"/>
          <w:color w:val="000000"/>
          <w:sz w:val="44"/>
        </w:rPr>
      </w:pPr>
    </w:p>
    <w:p>
      <w:pPr>
        <w:numPr>
          <w:ilvl w:val="0"/>
          <w:numId w:val="0"/>
        </w:numPr>
        <w:jc w:val="both"/>
        <w:outlineLvl w:val="0"/>
        <w:rPr>
          <w:rFonts w:ascii="方正小标宋_GBK" w:hAnsi="方正小标宋_GBK" w:eastAsia="方正小标宋_GBK" w:cs="方正小标宋_GBK"/>
          <w:color w:val="000000"/>
          <w:sz w:val="44"/>
        </w:rPr>
      </w:pPr>
    </w:p>
    <w:tbl>
      <w:tblPr>
        <w:tblStyle w:val="4"/>
        <w:tblW w:w="1441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14"/>
        <w:gridCol w:w="16"/>
        <w:gridCol w:w="1170"/>
        <w:gridCol w:w="102"/>
        <w:gridCol w:w="3255"/>
        <w:gridCol w:w="543"/>
        <w:gridCol w:w="777"/>
        <w:gridCol w:w="1038"/>
        <w:gridCol w:w="311"/>
        <w:gridCol w:w="1019"/>
        <w:gridCol w:w="50"/>
        <w:gridCol w:w="764"/>
        <w:gridCol w:w="616"/>
        <w:gridCol w:w="532"/>
        <w:gridCol w:w="723"/>
        <w:gridCol w:w="125"/>
        <w:gridCol w:w="887"/>
        <w:gridCol w:w="493"/>
        <w:gridCol w:w="505"/>
        <w:gridCol w:w="8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875" w:type="dxa"/>
          <w:trHeight w:val="90" w:hRule="atLeast"/>
        </w:trPr>
        <w:tc>
          <w:tcPr>
            <w:tcW w:w="13540" w:type="dxa"/>
            <w:gridSpan w:val="19"/>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部门预算收入总表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9659" w:type="dxa"/>
            <w:gridSpan w:val="12"/>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方正书宋_GBK" w:hAnsi="方正书宋_GBK" w:eastAsia="方正书宋_GBK" w:cs="方正书宋_GBK"/>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部门编码及名称：</w:t>
            </w:r>
            <w:r>
              <w:rPr>
                <w:rFonts w:hint="eastAsia" w:ascii="方正书宋_GBK" w:hAnsi="方正书宋_GBK" w:eastAsia="方正书宋_GBK" w:cs="方正书宋_GBK"/>
                <w:b/>
                <w:bCs/>
                <w:i w:val="0"/>
                <w:iCs w:val="0"/>
                <w:color w:val="000000"/>
                <w:kern w:val="0"/>
                <w:sz w:val="24"/>
                <w:szCs w:val="24"/>
                <w:u w:val="none"/>
                <w:lang w:val="en-US" w:eastAsia="zh-CN" w:bidi="ar"/>
              </w:rPr>
              <w:t>963</w:t>
            </w:r>
            <w:r>
              <w:rPr>
                <w:rFonts w:hint="default" w:ascii="方正书宋_GBK" w:hAnsi="方正书宋_GBK" w:eastAsia="方正书宋_GBK" w:cs="方正书宋_GBK"/>
                <w:b/>
                <w:bCs/>
                <w:i w:val="0"/>
                <w:iCs w:val="0"/>
                <w:color w:val="000000"/>
                <w:kern w:val="0"/>
                <w:sz w:val="24"/>
                <w:szCs w:val="24"/>
                <w:u w:val="none"/>
                <w:lang w:val="en-US" w:eastAsia="zh-CN" w:bidi="ar"/>
              </w:rPr>
              <w:t xml:space="preserve">  唐邱镇人民政府</w:t>
            </w:r>
          </w:p>
        </w:tc>
        <w:tc>
          <w:tcPr>
            <w:tcW w:w="1871" w:type="dxa"/>
            <w:gridSpan w:val="3"/>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Style w:val="41"/>
                <w:rFonts w:eastAsia="宋体"/>
                <w:lang w:val="en-US" w:eastAsia="zh-CN" w:bidi="ar"/>
              </w:rPr>
              <w:t>2021</w:t>
            </w:r>
          </w:p>
        </w:tc>
        <w:tc>
          <w:tcPr>
            <w:tcW w:w="2010" w:type="dxa"/>
            <w:gridSpan w:val="4"/>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w:t>
            </w:r>
            <w:r>
              <w:rPr>
                <w:rFonts w:hint="eastAsia" w:ascii="方正书宋_GBK" w:hAnsi="方正书宋_GBK" w:eastAsia="方正书宋_GBK" w:cs="方正书宋_GBK"/>
                <w:b/>
                <w:bCs/>
                <w:i w:val="0"/>
                <w:iCs w:val="0"/>
                <w:color w:val="000000"/>
                <w:kern w:val="0"/>
                <w:sz w:val="24"/>
                <w:szCs w:val="24"/>
                <w:u w:val="none"/>
                <w:lang w:val="en-US" w:eastAsia="zh-CN" w:bidi="ar"/>
              </w:rPr>
              <w:t>部门</w:t>
            </w:r>
            <w:r>
              <w:rPr>
                <w:rFonts w:hint="default" w:ascii="方正书宋_GBK" w:hAnsi="方正书宋_GBK" w:eastAsia="方正书宋_GBK" w:cs="方正书宋_GBK"/>
                <w:b/>
                <w:bCs/>
                <w:i w:val="0"/>
                <w:iCs w:val="0"/>
                <w:color w:val="000000"/>
                <w:kern w:val="0"/>
                <w:sz w:val="24"/>
                <w:szCs w:val="24"/>
                <w:u w:val="none"/>
                <w:lang w:val="en-US" w:eastAsia="zh-CN" w:bidi="ar"/>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454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w:t>
            </w:r>
          </w:p>
        </w:tc>
        <w:tc>
          <w:tcPr>
            <w:tcW w:w="132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本年收入合计</w:t>
            </w:r>
          </w:p>
        </w:tc>
        <w:tc>
          <w:tcPr>
            <w:tcW w:w="134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财政拨款收入</w:t>
            </w:r>
          </w:p>
        </w:tc>
        <w:tc>
          <w:tcPr>
            <w:tcW w:w="10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上级补助收入</w:t>
            </w:r>
          </w:p>
        </w:tc>
        <w:tc>
          <w:tcPr>
            <w:tcW w:w="196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事业收入</w:t>
            </w:r>
          </w:p>
        </w:tc>
        <w:tc>
          <w:tcPr>
            <w:tcW w:w="7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经营收入</w:t>
            </w:r>
          </w:p>
        </w:tc>
        <w:tc>
          <w:tcPr>
            <w:tcW w:w="101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附属</w:t>
            </w:r>
            <w:r>
              <w:rPr>
                <w:rFonts w:hint="eastAsia" w:ascii="方正书宋_GBK" w:hAnsi="方正书宋_GBK" w:eastAsia="方正书宋_GBK" w:cs="方正书宋_GBK"/>
                <w:b/>
                <w:bCs/>
                <w:i w:val="0"/>
                <w:iCs w:val="0"/>
                <w:color w:val="000000"/>
                <w:kern w:val="0"/>
                <w:sz w:val="24"/>
                <w:szCs w:val="24"/>
                <w:u w:val="none"/>
                <w:lang w:val="en-US" w:eastAsia="zh-CN" w:bidi="ar"/>
              </w:rPr>
              <w:t>部门</w:t>
            </w:r>
            <w:r>
              <w:rPr>
                <w:rFonts w:hint="default" w:ascii="方正书宋_GBK" w:hAnsi="方正书宋_GBK" w:eastAsia="方正书宋_GBK" w:cs="方正书宋_GBK"/>
                <w:b/>
                <w:bCs/>
                <w:i w:val="0"/>
                <w:iCs w:val="0"/>
                <w:color w:val="000000"/>
                <w:kern w:val="0"/>
                <w:sz w:val="24"/>
                <w:szCs w:val="24"/>
                <w:u w:val="none"/>
                <w:lang w:val="en-US" w:eastAsia="zh-CN" w:bidi="ar"/>
              </w:rPr>
              <w:t>上缴收入</w:t>
            </w:r>
          </w:p>
        </w:tc>
        <w:tc>
          <w:tcPr>
            <w:tcW w:w="99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28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功能分类科目编码</w:t>
            </w:r>
          </w:p>
        </w:tc>
        <w:tc>
          <w:tcPr>
            <w:tcW w:w="32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科目名称</w:t>
            </w:r>
          </w:p>
        </w:tc>
        <w:tc>
          <w:tcPr>
            <w:tcW w:w="13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34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0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8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小计</w:t>
            </w:r>
          </w:p>
        </w:tc>
        <w:tc>
          <w:tcPr>
            <w:tcW w:w="11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其中：财政专户收入</w:t>
            </w:r>
          </w:p>
        </w:tc>
        <w:tc>
          <w:tcPr>
            <w:tcW w:w="7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01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99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栏次</w:t>
            </w:r>
          </w:p>
        </w:tc>
        <w:tc>
          <w:tcPr>
            <w:tcW w:w="128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32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13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13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c>
          <w:tcPr>
            <w:tcW w:w="8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6</w:t>
            </w:r>
          </w:p>
        </w:tc>
        <w:tc>
          <w:tcPr>
            <w:tcW w:w="11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7</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8</w:t>
            </w:r>
          </w:p>
        </w:tc>
        <w:tc>
          <w:tcPr>
            <w:tcW w:w="10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9</w:t>
            </w:r>
          </w:p>
        </w:tc>
        <w:tc>
          <w:tcPr>
            <w:tcW w:w="9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28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32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合计</w:t>
            </w:r>
          </w:p>
        </w:tc>
        <w:tc>
          <w:tcPr>
            <w:tcW w:w="13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2211.08</w:t>
            </w:r>
          </w:p>
        </w:tc>
        <w:tc>
          <w:tcPr>
            <w:tcW w:w="13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415.26</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1795.82</w:t>
            </w:r>
          </w:p>
        </w:tc>
        <w:tc>
          <w:tcPr>
            <w:tcW w:w="81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c>
          <w:tcPr>
            <w:tcW w:w="9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128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201</w:t>
            </w:r>
          </w:p>
        </w:tc>
        <w:tc>
          <w:tcPr>
            <w:tcW w:w="32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一般公共服务支出</w:t>
            </w:r>
          </w:p>
        </w:tc>
        <w:tc>
          <w:tcPr>
            <w:tcW w:w="13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494.16</w:t>
            </w:r>
          </w:p>
        </w:tc>
        <w:tc>
          <w:tcPr>
            <w:tcW w:w="13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415.26</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78.90</w:t>
            </w:r>
          </w:p>
        </w:tc>
        <w:tc>
          <w:tcPr>
            <w:tcW w:w="81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128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207</w:t>
            </w:r>
          </w:p>
        </w:tc>
        <w:tc>
          <w:tcPr>
            <w:tcW w:w="32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文化体育与传媒支出</w:t>
            </w:r>
          </w:p>
        </w:tc>
        <w:tc>
          <w:tcPr>
            <w:tcW w:w="13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18.38</w:t>
            </w:r>
          </w:p>
        </w:tc>
        <w:tc>
          <w:tcPr>
            <w:tcW w:w="13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18.38</w:t>
            </w:r>
          </w:p>
        </w:tc>
        <w:tc>
          <w:tcPr>
            <w:tcW w:w="81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128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208</w:t>
            </w:r>
          </w:p>
        </w:tc>
        <w:tc>
          <w:tcPr>
            <w:tcW w:w="32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社会保障和就业支出</w:t>
            </w:r>
          </w:p>
        </w:tc>
        <w:tc>
          <w:tcPr>
            <w:tcW w:w="13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94.14</w:t>
            </w:r>
          </w:p>
        </w:tc>
        <w:tc>
          <w:tcPr>
            <w:tcW w:w="13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94.14</w:t>
            </w:r>
          </w:p>
        </w:tc>
        <w:tc>
          <w:tcPr>
            <w:tcW w:w="81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128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210</w:t>
            </w:r>
          </w:p>
        </w:tc>
        <w:tc>
          <w:tcPr>
            <w:tcW w:w="32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医疗卫生和计划生育支出</w:t>
            </w:r>
          </w:p>
        </w:tc>
        <w:tc>
          <w:tcPr>
            <w:tcW w:w="13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106.57</w:t>
            </w:r>
          </w:p>
        </w:tc>
        <w:tc>
          <w:tcPr>
            <w:tcW w:w="13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106.57</w:t>
            </w:r>
          </w:p>
        </w:tc>
        <w:tc>
          <w:tcPr>
            <w:tcW w:w="81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128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211</w:t>
            </w:r>
          </w:p>
        </w:tc>
        <w:tc>
          <w:tcPr>
            <w:tcW w:w="32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节能环保支出</w:t>
            </w:r>
          </w:p>
        </w:tc>
        <w:tc>
          <w:tcPr>
            <w:tcW w:w="13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45.98</w:t>
            </w:r>
          </w:p>
        </w:tc>
        <w:tc>
          <w:tcPr>
            <w:tcW w:w="13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45.98</w:t>
            </w:r>
          </w:p>
        </w:tc>
        <w:tc>
          <w:tcPr>
            <w:tcW w:w="81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128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212</w:t>
            </w:r>
          </w:p>
        </w:tc>
        <w:tc>
          <w:tcPr>
            <w:tcW w:w="32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城乡社区</w:t>
            </w:r>
          </w:p>
        </w:tc>
        <w:tc>
          <w:tcPr>
            <w:tcW w:w="13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3.00</w:t>
            </w:r>
          </w:p>
        </w:tc>
        <w:tc>
          <w:tcPr>
            <w:tcW w:w="13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3.00</w:t>
            </w:r>
          </w:p>
        </w:tc>
        <w:tc>
          <w:tcPr>
            <w:tcW w:w="81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128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213</w:t>
            </w:r>
          </w:p>
        </w:tc>
        <w:tc>
          <w:tcPr>
            <w:tcW w:w="32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农林水支出</w:t>
            </w:r>
          </w:p>
        </w:tc>
        <w:tc>
          <w:tcPr>
            <w:tcW w:w="13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855.50</w:t>
            </w:r>
          </w:p>
        </w:tc>
        <w:tc>
          <w:tcPr>
            <w:tcW w:w="13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855.50</w:t>
            </w:r>
          </w:p>
        </w:tc>
        <w:tc>
          <w:tcPr>
            <w:tcW w:w="814"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14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723"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2"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9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128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214</w:t>
            </w:r>
          </w:p>
        </w:tc>
        <w:tc>
          <w:tcPr>
            <w:tcW w:w="32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交通运输</w:t>
            </w:r>
          </w:p>
        </w:tc>
        <w:tc>
          <w:tcPr>
            <w:tcW w:w="13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565.00</w:t>
            </w:r>
          </w:p>
        </w:tc>
        <w:tc>
          <w:tcPr>
            <w:tcW w:w="13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565.00</w:t>
            </w:r>
          </w:p>
        </w:tc>
        <w:tc>
          <w:tcPr>
            <w:tcW w:w="814"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14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723"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2"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9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128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w:t>
            </w:r>
          </w:p>
        </w:tc>
        <w:tc>
          <w:tcPr>
            <w:tcW w:w="32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住房保障支出</w:t>
            </w:r>
          </w:p>
        </w:tc>
        <w:tc>
          <w:tcPr>
            <w:tcW w:w="13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28.35 </w:t>
            </w:r>
          </w:p>
        </w:tc>
        <w:tc>
          <w:tcPr>
            <w:tcW w:w="13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4"/>
                <w:szCs w:val="24"/>
                <w:u w:val="none"/>
              </w:rPr>
            </w:pP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28.35 </w:t>
            </w:r>
          </w:p>
        </w:tc>
        <w:tc>
          <w:tcPr>
            <w:tcW w:w="814"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14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723"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2"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9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288" w:type="dxa"/>
            <w:gridSpan w:val="3"/>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3255"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320"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349"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9"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814"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14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723"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2"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9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288" w:type="dxa"/>
            <w:gridSpan w:val="3"/>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3255"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320"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349"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9"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814"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14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723"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2"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9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288" w:type="dxa"/>
            <w:gridSpan w:val="3"/>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3255"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320"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349"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9"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814"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14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723"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2"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9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288" w:type="dxa"/>
            <w:gridSpan w:val="3"/>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3255"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320"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349"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9"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814"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14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723"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2"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9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288" w:type="dxa"/>
            <w:gridSpan w:val="3"/>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3255"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320"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349"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9"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814"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14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723"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2"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9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288" w:type="dxa"/>
            <w:gridSpan w:val="3"/>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3255"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320"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349" w:type="dxa"/>
            <w:gridSpan w:val="2"/>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19"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814"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14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723"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2"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9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14415" w:type="dxa"/>
            <w:gridSpan w:val="20"/>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部门预算支出总表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8895" w:type="dxa"/>
            <w:gridSpan w:val="11"/>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方正书宋_GBK" w:hAnsi="方正书宋_GBK" w:eastAsia="方正书宋_GBK" w:cs="方正书宋_GBK"/>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部门编码及名称：</w:t>
            </w:r>
            <w:r>
              <w:rPr>
                <w:rFonts w:hint="eastAsia" w:ascii="方正书宋_GBK" w:hAnsi="方正书宋_GBK" w:eastAsia="方正书宋_GBK" w:cs="方正书宋_GBK"/>
                <w:b/>
                <w:bCs/>
                <w:i w:val="0"/>
                <w:iCs w:val="0"/>
                <w:color w:val="000000"/>
                <w:kern w:val="0"/>
                <w:sz w:val="24"/>
                <w:szCs w:val="24"/>
                <w:u w:val="none"/>
                <w:lang w:val="en-US" w:eastAsia="zh-CN" w:bidi="ar"/>
              </w:rPr>
              <w:t>963</w:t>
            </w:r>
            <w:r>
              <w:rPr>
                <w:rFonts w:hint="default" w:ascii="方正书宋_GBK" w:hAnsi="方正书宋_GBK" w:eastAsia="方正书宋_GBK" w:cs="方正书宋_GBK"/>
                <w:b/>
                <w:bCs/>
                <w:i w:val="0"/>
                <w:iCs w:val="0"/>
                <w:color w:val="000000"/>
                <w:kern w:val="0"/>
                <w:sz w:val="24"/>
                <w:szCs w:val="24"/>
                <w:u w:val="none"/>
                <w:lang w:val="en-US" w:eastAsia="zh-CN" w:bidi="ar"/>
              </w:rPr>
              <w:t xml:space="preserve">  唐邱镇人民政府</w:t>
            </w:r>
          </w:p>
        </w:tc>
        <w:tc>
          <w:tcPr>
            <w:tcW w:w="2760" w:type="dxa"/>
            <w:gridSpan w:val="5"/>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Fonts w:hint="default" w:ascii="Times New Roman" w:hAnsi="Times New Roman" w:eastAsia="宋体" w:cs="Times New Roman"/>
                <w:b/>
                <w:bCs/>
                <w:i w:val="0"/>
                <w:iCs w:val="0"/>
                <w:color w:val="000000"/>
                <w:kern w:val="0"/>
                <w:sz w:val="24"/>
                <w:szCs w:val="24"/>
                <w:u w:val="none"/>
                <w:lang w:val="en-US" w:eastAsia="zh-CN" w:bidi="ar"/>
              </w:rPr>
              <w:t>2021</w:t>
            </w:r>
          </w:p>
        </w:tc>
        <w:tc>
          <w:tcPr>
            <w:tcW w:w="2760" w:type="dxa"/>
            <w:gridSpan w:val="4"/>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w:t>
            </w:r>
            <w:r>
              <w:rPr>
                <w:rFonts w:hint="eastAsia" w:ascii="方正书宋_GBK" w:hAnsi="方正书宋_GBK" w:eastAsia="方正书宋_GBK" w:cs="方正书宋_GBK"/>
                <w:b/>
                <w:bCs/>
                <w:i w:val="0"/>
                <w:iCs w:val="0"/>
                <w:color w:val="000000"/>
                <w:kern w:val="0"/>
                <w:sz w:val="24"/>
                <w:szCs w:val="24"/>
                <w:u w:val="none"/>
                <w:lang w:val="en-US" w:eastAsia="zh-CN" w:bidi="ar"/>
              </w:rPr>
              <w:t>部门</w:t>
            </w:r>
            <w:r>
              <w:rPr>
                <w:rFonts w:hint="default" w:ascii="方正书宋_GBK" w:hAnsi="方正书宋_GBK" w:eastAsia="方正书宋_GBK" w:cs="方正书宋_GBK"/>
                <w:b/>
                <w:bCs/>
                <w:i w:val="0"/>
                <w:iCs w:val="0"/>
                <w:color w:val="000000"/>
                <w:kern w:val="0"/>
                <w:sz w:val="24"/>
                <w:szCs w:val="24"/>
                <w:u w:val="none"/>
                <w:lang w:val="en-US" w:eastAsia="zh-CN" w:bidi="ar"/>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63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507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w:t>
            </w:r>
          </w:p>
        </w:tc>
        <w:tc>
          <w:tcPr>
            <w:tcW w:w="181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本年支出合计</w:t>
            </w:r>
          </w:p>
        </w:tc>
        <w:tc>
          <w:tcPr>
            <w:tcW w:w="13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基本支出</w:t>
            </w:r>
          </w:p>
        </w:tc>
        <w:tc>
          <w:tcPr>
            <w:tcW w:w="138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项目支出</w:t>
            </w:r>
          </w:p>
        </w:tc>
        <w:tc>
          <w:tcPr>
            <w:tcW w:w="13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上缴上级支出</w:t>
            </w:r>
          </w:p>
        </w:tc>
        <w:tc>
          <w:tcPr>
            <w:tcW w:w="138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经营支出</w:t>
            </w:r>
          </w:p>
        </w:tc>
        <w:tc>
          <w:tcPr>
            <w:tcW w:w="138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对附属</w:t>
            </w:r>
            <w:r>
              <w:rPr>
                <w:rFonts w:hint="eastAsia" w:ascii="方正书宋_GBK" w:hAnsi="方正书宋_GBK" w:eastAsia="方正书宋_GBK" w:cs="方正书宋_GBK"/>
                <w:b/>
                <w:bCs/>
                <w:i w:val="0"/>
                <w:iCs w:val="0"/>
                <w:color w:val="000000"/>
                <w:kern w:val="0"/>
                <w:sz w:val="24"/>
                <w:szCs w:val="24"/>
                <w:u w:val="none"/>
                <w:lang w:val="en-US" w:eastAsia="zh-CN" w:bidi="ar"/>
              </w:rPr>
              <w:t>部门</w:t>
            </w:r>
            <w:r>
              <w:rPr>
                <w:rFonts w:hint="default" w:ascii="方正书宋_GBK" w:hAnsi="方正书宋_GBK" w:eastAsia="方正书宋_GBK" w:cs="方正书宋_GBK"/>
                <w:b/>
                <w:bCs/>
                <w:i w:val="0"/>
                <w:iCs w:val="0"/>
                <w:color w:val="000000"/>
                <w:kern w:val="0"/>
                <w:sz w:val="24"/>
                <w:szCs w:val="24"/>
                <w:u w:val="none"/>
                <w:lang w:val="en-US" w:eastAsia="zh-CN" w:bidi="ar"/>
              </w:rPr>
              <w:t>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3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功能分类科目编码</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科目名称</w:t>
            </w:r>
          </w:p>
        </w:tc>
        <w:tc>
          <w:tcPr>
            <w:tcW w:w="181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3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38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3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38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38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栏次</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6</w:t>
            </w: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7</w:t>
            </w: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6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合计</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2211.08</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415.26</w:t>
            </w: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1795.82</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6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201</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一般公共服务支出</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494.16</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415.26</w:t>
            </w: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78.90</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6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207</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文化体育与传媒支出</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18.38</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18.38</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6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208</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社会保障和就业支出</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94.14</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94.14</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6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210</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医疗卫生和计划生育支出</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106.57</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106.57</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6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211</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节能环保支出</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45.98</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45.98</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6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212</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城乡社区</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3.00</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3.00</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6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213</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农林水支出</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855.50</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855.50</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6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214</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交通运输</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565.00</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565.00</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6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住房保障支出</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28.35 </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28.35 </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4"/>
                <w:szCs w:val="24"/>
                <w:u w:val="none"/>
              </w:rPr>
            </w:pPr>
          </w:p>
        </w:tc>
      </w:tr>
    </w:tbl>
    <w:p>
      <w:pPr>
        <w:numPr>
          <w:ilvl w:val="0"/>
          <w:numId w:val="0"/>
        </w:numPr>
        <w:jc w:val="both"/>
        <w:outlineLvl w:val="0"/>
        <w:rPr>
          <w:rFonts w:ascii="方正小标宋_GBK" w:hAnsi="方正小标宋_GBK" w:eastAsia="方正小标宋_GBK" w:cs="方正小标宋_GBK"/>
          <w:color w:val="000000"/>
          <w:sz w:val="44"/>
        </w:rPr>
      </w:pPr>
    </w:p>
    <w:p>
      <w:pPr>
        <w:jc w:val="center"/>
        <w:outlineLvl w:val="0"/>
        <w:rPr>
          <w:rFonts w:ascii="方正小标宋_GBK" w:hAnsi="方正小标宋_GBK" w:eastAsia="方正小标宋_GBK" w:cs="方正小标宋_GBK"/>
          <w:color w:val="000000"/>
          <w:sz w:val="24"/>
          <w:szCs w:val="24"/>
        </w:rPr>
      </w:pPr>
    </w:p>
    <w:p>
      <w:pPr>
        <w:jc w:val="center"/>
        <w:outlineLvl w:val="0"/>
        <w:rPr>
          <w:rFonts w:ascii="方正小标宋_GBK" w:hAnsi="方正小标宋_GBK" w:eastAsia="方正小标宋_GBK" w:cs="方正小标宋_GBK"/>
          <w:color w:val="000000"/>
          <w:sz w:val="28"/>
          <w:szCs w:val="28"/>
        </w:rPr>
      </w:pPr>
    </w:p>
    <w:tbl>
      <w:tblPr>
        <w:tblStyle w:val="4"/>
        <w:tblW w:w="142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20"/>
        <w:gridCol w:w="3750"/>
        <w:gridCol w:w="1320"/>
        <w:gridCol w:w="3885"/>
        <w:gridCol w:w="1125"/>
        <w:gridCol w:w="1230"/>
        <w:gridCol w:w="1095"/>
        <w:gridCol w:w="109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14220"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部门预算财政拨款收支总表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790" w:type="dxa"/>
            <w:gridSpan w:val="3"/>
            <w:vMerge w:val="restart"/>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部门编码及名称：963  唐邱镇人民政府</w:t>
            </w:r>
          </w:p>
        </w:tc>
        <w:tc>
          <w:tcPr>
            <w:tcW w:w="3885" w:type="dxa"/>
            <w:vMerge w:val="restart"/>
            <w:tcBorders>
              <w:top w:val="nil"/>
              <w:left w:val="nil"/>
              <w:bottom w:val="nil"/>
              <w:right w:val="nil"/>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355" w:type="dxa"/>
            <w:gridSpan w:val="2"/>
            <w:vMerge w:val="restart"/>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b/>
                <w:bCs/>
                <w:i w:val="0"/>
                <w:iCs w:val="0"/>
                <w:color w:val="000000"/>
                <w:sz w:val="24"/>
                <w:szCs w:val="24"/>
                <w:u w:val="none"/>
              </w:rPr>
            </w:pPr>
            <w:r>
              <w:rPr>
                <w:rStyle w:val="42"/>
                <w:lang w:val="en-US" w:eastAsia="zh-CN" w:bidi="ar"/>
              </w:rPr>
              <w:t>预算年度：</w:t>
            </w:r>
            <w:r>
              <w:rPr>
                <w:rFonts w:hint="default" w:ascii="Times New Roman" w:hAnsi="Times New Roman" w:eastAsia="宋体" w:cs="Times New Roman"/>
                <w:b/>
                <w:bCs/>
                <w:i w:val="0"/>
                <w:iCs w:val="0"/>
                <w:color w:val="000000"/>
                <w:kern w:val="0"/>
                <w:sz w:val="24"/>
                <w:szCs w:val="24"/>
                <w:u w:val="none"/>
                <w:lang w:val="en-US" w:eastAsia="zh-CN" w:bidi="ar"/>
              </w:rPr>
              <w:t>2021</w:t>
            </w:r>
          </w:p>
        </w:tc>
        <w:tc>
          <w:tcPr>
            <w:tcW w:w="2190" w:type="dxa"/>
            <w:gridSpan w:val="2"/>
            <w:vMerge w:val="restart"/>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金额</w:t>
            </w:r>
            <w:r>
              <w:rPr>
                <w:rFonts w:hint="eastAsia" w:eastAsia="宋体" w:cs="Times New Roman"/>
                <w:b/>
                <w:bCs/>
                <w:i w:val="0"/>
                <w:iCs w:val="0"/>
                <w:color w:val="000000"/>
                <w:kern w:val="0"/>
                <w:sz w:val="24"/>
                <w:szCs w:val="24"/>
                <w:u w:val="none"/>
                <w:lang w:val="en-US" w:eastAsia="zh-CN" w:bidi="ar"/>
              </w:rPr>
              <w:t>部门</w:t>
            </w:r>
            <w:r>
              <w:rPr>
                <w:rFonts w:hint="default" w:ascii="Times New Roman" w:hAnsi="Times New Roman" w:eastAsia="宋体" w:cs="Times New Roman"/>
                <w:b/>
                <w:bCs/>
                <w:i w:val="0"/>
                <w:iCs w:val="0"/>
                <w:color w:val="000000"/>
                <w:kern w:val="0"/>
                <w:sz w:val="24"/>
                <w:szCs w:val="24"/>
                <w:u w:val="none"/>
                <w:lang w:val="en-US" w:eastAsia="zh-CN" w:bidi="ar"/>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5790" w:type="dxa"/>
            <w:gridSpan w:val="3"/>
            <w:vMerge w:val="continue"/>
            <w:tcBorders>
              <w:top w:val="nil"/>
              <w:left w:val="nil"/>
              <w:bottom w:val="nil"/>
              <w:right w:val="nil"/>
            </w:tcBorders>
            <w:shd w:val="clear" w:color="auto" w:fill="auto"/>
            <w:vAlign w:val="center"/>
          </w:tcPr>
          <w:p>
            <w:pPr>
              <w:jc w:val="left"/>
              <w:rPr>
                <w:rFonts w:hint="eastAsia" w:ascii="宋体" w:hAnsi="宋体" w:eastAsia="宋体" w:cs="宋体"/>
                <w:b/>
                <w:bCs/>
                <w:i w:val="0"/>
                <w:iCs w:val="0"/>
                <w:color w:val="000000"/>
                <w:sz w:val="24"/>
                <w:szCs w:val="24"/>
                <w:u w:val="none"/>
              </w:rPr>
            </w:pPr>
          </w:p>
        </w:tc>
        <w:tc>
          <w:tcPr>
            <w:tcW w:w="3885" w:type="dxa"/>
            <w:vMerge w:val="continue"/>
            <w:tcBorders>
              <w:top w:val="nil"/>
              <w:left w:val="nil"/>
              <w:bottom w:val="nil"/>
              <w:right w:val="nil"/>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355" w:type="dxa"/>
            <w:gridSpan w:val="2"/>
            <w:vMerge w:val="continue"/>
            <w:tcBorders>
              <w:top w:val="nil"/>
              <w:left w:val="nil"/>
              <w:bottom w:val="nil"/>
              <w:right w:val="nil"/>
            </w:tcBorders>
            <w:shd w:val="clear" w:color="auto" w:fill="auto"/>
            <w:vAlign w:val="center"/>
          </w:tcPr>
          <w:p>
            <w:pPr>
              <w:jc w:val="left"/>
              <w:rPr>
                <w:rFonts w:hint="default" w:ascii="Times New Roman" w:hAnsi="Times New Roman" w:eastAsia="宋体" w:cs="Times New Roman"/>
                <w:b/>
                <w:bCs/>
                <w:i w:val="0"/>
                <w:iCs w:val="0"/>
                <w:color w:val="000000"/>
                <w:sz w:val="24"/>
                <w:szCs w:val="24"/>
                <w:u w:val="none"/>
              </w:rPr>
            </w:pPr>
          </w:p>
        </w:tc>
        <w:tc>
          <w:tcPr>
            <w:tcW w:w="2190" w:type="dxa"/>
            <w:gridSpan w:val="2"/>
            <w:vMerge w:val="continue"/>
            <w:tcBorders>
              <w:top w:val="nil"/>
              <w:left w:val="nil"/>
              <w:bottom w:val="nil"/>
              <w:right w:val="nil"/>
            </w:tcBorders>
            <w:shd w:val="clear" w:color="auto" w:fill="auto"/>
            <w:vAlign w:val="center"/>
          </w:tcPr>
          <w:p>
            <w:pPr>
              <w:jc w:val="right"/>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39"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栏次</w:t>
            </w:r>
          </w:p>
        </w:tc>
        <w:tc>
          <w:tcPr>
            <w:tcW w:w="3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项    目</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金额</w:t>
            </w:r>
          </w:p>
        </w:tc>
        <w:tc>
          <w:tcPr>
            <w:tcW w:w="38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项    目</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合计</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一般公共预算财政拨款</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政府性基金预算财政拨款</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栏次</w:t>
            </w:r>
          </w:p>
        </w:tc>
        <w:tc>
          <w:tcPr>
            <w:tcW w:w="3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38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6</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一、一般公共预算财政拨款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一、一般公共服务支出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494.16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494.16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二、政府性基金预算财政拨款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二、外交支出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三、国有资本经营预算财政拨款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三、国防支出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四、公共安全支出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五、教育支出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六、科学技术支出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七、文化体育与传媒支出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八、社会保障和就业支出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九、医疗卫生与计划生育支出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106.57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106.57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十、节能环保支出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45.98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45.98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十一、城乡社区支出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十二、农林水支出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855.50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855.50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十三、交通运输支出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565.00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565.00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十四、资源勘探信息等支出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十五、商业服务业等支出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十六、金融支出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十七、援助其他地区支出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十八、国土海洋气候等支出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十九、住房保障支出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28.35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28.35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二十、粮油物资储备支出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二十一、国债还本付息支出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二十二、其他支出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方正仿宋_GBK" w:hAnsi="方正仿宋_GBK" w:eastAsia="方正仿宋_GBK" w:cs="方正仿宋_GBK"/>
                <w:i w:val="0"/>
                <w:iCs w:val="0"/>
                <w:color w:val="000000"/>
                <w:kern w:val="0"/>
                <w:sz w:val="24"/>
                <w:szCs w:val="24"/>
                <w:u w:val="none"/>
                <w:lang w:val="en-US" w:eastAsia="zh-CN" w:bidi="ar"/>
              </w:rPr>
              <w:t>本年收入合计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方正仿宋_GBK" w:hAnsi="方正仿宋_GBK" w:eastAsia="方正仿宋_GBK" w:cs="方正仿宋_GBK"/>
                <w:i w:val="0"/>
                <w:iCs w:val="0"/>
                <w:color w:val="000000"/>
                <w:kern w:val="0"/>
                <w:sz w:val="24"/>
                <w:szCs w:val="24"/>
                <w:u w:val="none"/>
                <w:lang w:val="en-US" w:eastAsia="zh-CN" w:bidi="ar"/>
              </w:rPr>
              <w:t>本年支出合计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方正仿宋_GBK" w:hAnsi="方正仿宋_GBK" w:eastAsia="方正仿宋_GBK" w:cs="方正仿宋_GBK"/>
                <w:i w:val="0"/>
                <w:iCs w:val="0"/>
                <w:color w:val="000000"/>
                <w:kern w:val="0"/>
                <w:sz w:val="24"/>
                <w:szCs w:val="24"/>
                <w:u w:val="none"/>
                <w:lang w:val="en-US" w:eastAsia="zh-CN" w:bidi="ar"/>
              </w:rPr>
              <w:t>年初财政拨款结转和结余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方正仿宋_GBK" w:hAnsi="方正仿宋_GBK" w:eastAsia="方正仿宋_GBK" w:cs="方正仿宋_GBK"/>
                <w:i w:val="0"/>
                <w:iCs w:val="0"/>
                <w:color w:val="000000"/>
                <w:kern w:val="0"/>
                <w:sz w:val="24"/>
                <w:szCs w:val="24"/>
                <w:u w:val="none"/>
                <w:lang w:val="en-US" w:eastAsia="zh-CN" w:bidi="ar"/>
              </w:rPr>
              <w:t>年末结转和结余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Fonts w:hint="default" w:ascii="方正仿宋_GBK" w:hAnsi="方正仿宋_GBK" w:eastAsia="方正仿宋_GBK" w:cs="方正仿宋_GBK"/>
                <w:b/>
                <w:bCs/>
                <w:i w:val="0"/>
                <w:iCs w:val="0"/>
                <w:color w:val="000000"/>
                <w:kern w:val="0"/>
                <w:sz w:val="24"/>
                <w:szCs w:val="24"/>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Fonts w:hint="default" w:ascii="方正仿宋_GBK" w:hAnsi="方正仿宋_GBK" w:eastAsia="方正仿宋_GBK" w:cs="方正仿宋_GBK"/>
                <w:b/>
                <w:bCs/>
                <w:i w:val="0"/>
                <w:iCs w:val="0"/>
                <w:color w:val="000000"/>
                <w:kern w:val="0"/>
                <w:sz w:val="24"/>
                <w:szCs w:val="24"/>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bl>
    <w:p>
      <w:pPr>
        <w:jc w:val="left"/>
        <w:outlineLvl w:val="0"/>
        <w:rPr>
          <w:rFonts w:ascii="方正小标宋_GBK" w:hAnsi="方正小标宋_GBK" w:eastAsia="方正小标宋_GBK" w:cs="方正小标宋_GBK"/>
          <w:color w:val="000000"/>
          <w:sz w:val="28"/>
          <w:szCs w:val="28"/>
        </w:rPr>
      </w:pPr>
    </w:p>
    <w:p>
      <w:pPr>
        <w:jc w:val="both"/>
        <w:outlineLvl w:val="0"/>
        <w:rPr>
          <w:rFonts w:ascii="方正小标宋_GBK" w:hAnsi="方正小标宋_GBK" w:eastAsia="方正小标宋_GBK" w:cs="方正小标宋_GBK"/>
          <w:color w:val="000000"/>
          <w:sz w:val="72"/>
        </w:rPr>
      </w:pPr>
    </w:p>
    <w:tbl>
      <w:tblPr>
        <w:tblStyle w:val="4"/>
        <w:tblW w:w="1410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1620"/>
        <w:gridCol w:w="4845"/>
        <w:gridCol w:w="2295"/>
        <w:gridCol w:w="2295"/>
        <w:gridCol w:w="229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5" w:hRule="atLeast"/>
        </w:trPr>
        <w:tc>
          <w:tcPr>
            <w:tcW w:w="14100" w:type="dxa"/>
            <w:gridSpan w:val="6"/>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部门预算一般公共预算财政拨款支出表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510" w:type="dxa"/>
            <w:gridSpan w:val="4"/>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方正书宋_GBK" w:hAnsi="方正书宋_GBK" w:eastAsia="方正书宋_GBK" w:cs="方正书宋_GBK"/>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部门编码及名称：</w:t>
            </w:r>
            <w:r>
              <w:rPr>
                <w:rFonts w:hint="eastAsia" w:ascii="方正书宋_GBK" w:hAnsi="方正书宋_GBK" w:eastAsia="方正书宋_GBK" w:cs="方正书宋_GBK"/>
                <w:b/>
                <w:bCs/>
                <w:i w:val="0"/>
                <w:iCs w:val="0"/>
                <w:color w:val="000000"/>
                <w:kern w:val="0"/>
                <w:sz w:val="24"/>
                <w:szCs w:val="24"/>
                <w:u w:val="none"/>
                <w:lang w:val="en-US" w:eastAsia="zh-CN" w:bidi="ar"/>
              </w:rPr>
              <w:t>963</w:t>
            </w:r>
            <w:r>
              <w:rPr>
                <w:rFonts w:hint="default" w:ascii="方正书宋_GBK" w:hAnsi="方正书宋_GBK" w:eastAsia="方正书宋_GBK" w:cs="方正书宋_GBK"/>
                <w:b/>
                <w:bCs/>
                <w:i w:val="0"/>
                <w:iCs w:val="0"/>
                <w:color w:val="000000"/>
                <w:kern w:val="0"/>
                <w:sz w:val="24"/>
                <w:szCs w:val="24"/>
                <w:u w:val="none"/>
                <w:lang w:val="en-US" w:eastAsia="zh-CN" w:bidi="ar"/>
              </w:rPr>
              <w:t xml:space="preserve">  唐邱镇人民政府</w:t>
            </w:r>
          </w:p>
        </w:tc>
        <w:tc>
          <w:tcPr>
            <w:tcW w:w="2295"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Fonts w:hint="default" w:ascii="Times New Roman" w:hAnsi="Times New Roman" w:eastAsia="宋体" w:cs="Times New Roman"/>
                <w:b/>
                <w:bCs/>
                <w:i w:val="0"/>
                <w:iCs w:val="0"/>
                <w:color w:val="000000"/>
                <w:kern w:val="0"/>
                <w:sz w:val="24"/>
                <w:szCs w:val="24"/>
                <w:u w:val="none"/>
                <w:lang w:val="en-US" w:eastAsia="zh-CN" w:bidi="ar"/>
              </w:rPr>
              <w:t>2021</w:t>
            </w:r>
          </w:p>
        </w:tc>
        <w:tc>
          <w:tcPr>
            <w:tcW w:w="2295" w:type="dxa"/>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w:t>
            </w:r>
            <w:r>
              <w:rPr>
                <w:rFonts w:hint="eastAsia" w:ascii="方正书宋_GBK" w:hAnsi="方正书宋_GBK" w:eastAsia="方正书宋_GBK" w:cs="方正书宋_GBK"/>
                <w:b/>
                <w:bCs/>
                <w:i w:val="0"/>
                <w:iCs w:val="0"/>
                <w:color w:val="000000"/>
                <w:kern w:val="0"/>
                <w:sz w:val="24"/>
                <w:szCs w:val="24"/>
                <w:u w:val="none"/>
                <w:lang w:val="en-US" w:eastAsia="zh-CN" w:bidi="ar"/>
              </w:rPr>
              <w:t>部门</w:t>
            </w:r>
            <w:r>
              <w:rPr>
                <w:rFonts w:hint="default" w:ascii="方正书宋_GBK" w:hAnsi="方正书宋_GBK" w:eastAsia="方正书宋_GBK" w:cs="方正书宋_GBK"/>
                <w:b/>
                <w:bCs/>
                <w:i w:val="0"/>
                <w:iCs w:val="0"/>
                <w:color w:val="000000"/>
                <w:kern w:val="0"/>
                <w:sz w:val="24"/>
                <w:szCs w:val="24"/>
                <w:u w:val="none"/>
                <w:lang w:val="en-US" w:eastAsia="zh-CN" w:bidi="ar"/>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64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w:t>
            </w:r>
          </w:p>
        </w:tc>
        <w:tc>
          <w:tcPr>
            <w:tcW w:w="22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合计</w:t>
            </w:r>
          </w:p>
        </w:tc>
        <w:tc>
          <w:tcPr>
            <w:tcW w:w="22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基本支出</w:t>
            </w:r>
          </w:p>
        </w:tc>
        <w:tc>
          <w:tcPr>
            <w:tcW w:w="22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功能分类科目编码</w:t>
            </w:r>
          </w:p>
        </w:tc>
        <w:tc>
          <w:tcPr>
            <w:tcW w:w="48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科目名称</w:t>
            </w:r>
          </w:p>
        </w:tc>
        <w:tc>
          <w:tcPr>
            <w:tcW w:w="22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2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2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ascii="方正仿宋_GBK" w:hAnsi="方正仿宋_GBK" w:eastAsia="方正仿宋_GBK" w:cs="方正仿宋_GBK"/>
                <w:b/>
                <w:bCs/>
                <w:i w:val="0"/>
                <w:iCs w:val="0"/>
                <w:color w:val="000000"/>
                <w:kern w:val="0"/>
                <w:sz w:val="24"/>
                <w:szCs w:val="24"/>
                <w:u w:val="none"/>
                <w:lang w:val="en-US" w:eastAsia="zh-CN" w:bidi="ar"/>
              </w:rPr>
              <w:t>栏次</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48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22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22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22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455.84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212.11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243.73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2211.08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415.26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1795.82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494.16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415.26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78.90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文化体育与传媒支出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医疗卫生和计划生育支出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106.57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45.98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城乡社区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855.50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855.50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交通运输</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565.00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28.35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28.35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p>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p>
        </w:tc>
      </w:tr>
    </w:tbl>
    <w:p>
      <w:pPr>
        <w:jc w:val="both"/>
        <w:outlineLvl w:val="0"/>
        <w:rPr>
          <w:rFonts w:ascii="方正小标宋_GBK" w:hAnsi="方正小标宋_GBK" w:eastAsia="方正小标宋_GBK" w:cs="方正小标宋_GBK"/>
          <w:color w:val="000000"/>
          <w:sz w:val="28"/>
          <w:szCs w:val="28"/>
        </w:rPr>
      </w:pPr>
    </w:p>
    <w:tbl>
      <w:tblPr>
        <w:tblStyle w:val="4"/>
        <w:tblW w:w="1434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61"/>
        <w:gridCol w:w="1581"/>
        <w:gridCol w:w="4969"/>
        <w:gridCol w:w="2343"/>
        <w:gridCol w:w="2342"/>
        <w:gridCol w:w="234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14340" w:type="dxa"/>
            <w:gridSpan w:val="6"/>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部门预算一般公共预算财政拨款基本支出表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9654" w:type="dxa"/>
            <w:gridSpan w:val="4"/>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方正书宋_GBK" w:hAnsi="方正书宋_GBK" w:eastAsia="方正书宋_GBK" w:cs="方正书宋_GBK"/>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部门编码及名称：</w:t>
            </w:r>
            <w:r>
              <w:rPr>
                <w:rFonts w:hint="eastAsia" w:ascii="方正书宋_GBK" w:hAnsi="方正书宋_GBK" w:eastAsia="方正书宋_GBK" w:cs="方正书宋_GBK"/>
                <w:b/>
                <w:bCs/>
                <w:i w:val="0"/>
                <w:iCs w:val="0"/>
                <w:color w:val="000000"/>
                <w:kern w:val="0"/>
                <w:sz w:val="24"/>
                <w:szCs w:val="24"/>
                <w:u w:val="none"/>
                <w:lang w:val="en-US" w:eastAsia="zh-CN" w:bidi="ar"/>
              </w:rPr>
              <w:t>963</w:t>
            </w:r>
            <w:r>
              <w:rPr>
                <w:rFonts w:hint="default" w:ascii="方正书宋_GBK" w:hAnsi="方正书宋_GBK" w:eastAsia="方正书宋_GBK" w:cs="方正书宋_GBK"/>
                <w:b/>
                <w:bCs/>
                <w:i w:val="0"/>
                <w:iCs w:val="0"/>
                <w:color w:val="000000"/>
                <w:kern w:val="0"/>
                <w:sz w:val="24"/>
                <w:szCs w:val="24"/>
                <w:u w:val="none"/>
                <w:lang w:val="en-US" w:eastAsia="zh-CN" w:bidi="ar"/>
              </w:rPr>
              <w:t xml:space="preserve">  唐邱镇人民政府</w:t>
            </w:r>
          </w:p>
        </w:tc>
        <w:tc>
          <w:tcPr>
            <w:tcW w:w="2342"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Fonts w:hint="default" w:ascii="Times New Roman" w:hAnsi="Times New Roman" w:eastAsia="宋体" w:cs="Times New Roman"/>
                <w:b/>
                <w:bCs/>
                <w:i w:val="0"/>
                <w:iCs w:val="0"/>
                <w:color w:val="000000"/>
                <w:kern w:val="0"/>
                <w:sz w:val="24"/>
                <w:szCs w:val="24"/>
                <w:u w:val="none"/>
                <w:lang w:val="en-US" w:eastAsia="zh-CN" w:bidi="ar"/>
              </w:rPr>
              <w:t>2021</w:t>
            </w:r>
          </w:p>
        </w:tc>
        <w:tc>
          <w:tcPr>
            <w:tcW w:w="2344" w:type="dxa"/>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w:t>
            </w:r>
            <w:r>
              <w:rPr>
                <w:rFonts w:hint="eastAsia" w:ascii="方正书宋_GBK" w:hAnsi="方正书宋_GBK" w:eastAsia="方正书宋_GBK" w:cs="方正书宋_GBK"/>
                <w:b/>
                <w:bCs/>
                <w:i w:val="0"/>
                <w:iCs w:val="0"/>
                <w:color w:val="000000"/>
                <w:kern w:val="0"/>
                <w:sz w:val="24"/>
                <w:szCs w:val="24"/>
                <w:u w:val="none"/>
                <w:lang w:val="en-US" w:eastAsia="zh-CN" w:bidi="ar"/>
              </w:rPr>
              <w:t>部门</w:t>
            </w:r>
            <w:r>
              <w:rPr>
                <w:rFonts w:hint="default" w:ascii="方正书宋_GBK" w:hAnsi="方正书宋_GBK" w:eastAsia="方正书宋_GBK" w:cs="方正书宋_GBK"/>
                <w:b/>
                <w:bCs/>
                <w:i w:val="0"/>
                <w:iCs w:val="0"/>
                <w:color w:val="000000"/>
                <w:kern w:val="0"/>
                <w:sz w:val="24"/>
                <w:szCs w:val="24"/>
                <w:u w:val="none"/>
                <w:lang w:val="en-US" w:eastAsia="zh-CN" w:bidi="ar"/>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7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6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w:t>
            </w:r>
          </w:p>
        </w:tc>
        <w:tc>
          <w:tcPr>
            <w:tcW w:w="702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7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5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经济分类科目编码</w:t>
            </w:r>
          </w:p>
        </w:tc>
        <w:tc>
          <w:tcPr>
            <w:tcW w:w="49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科目名称</w:t>
            </w:r>
          </w:p>
        </w:tc>
        <w:tc>
          <w:tcPr>
            <w:tcW w:w="23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合计</w:t>
            </w:r>
          </w:p>
        </w:tc>
        <w:tc>
          <w:tcPr>
            <w:tcW w:w="23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人员经费</w:t>
            </w:r>
          </w:p>
        </w:tc>
        <w:tc>
          <w:tcPr>
            <w:tcW w:w="23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栏次</w:t>
            </w:r>
          </w:p>
        </w:tc>
        <w:tc>
          <w:tcPr>
            <w:tcW w:w="15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49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23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23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23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方正仿宋_GBK" w:hAnsi="方正仿宋_GBK" w:eastAsia="方正仿宋_GBK" w:cs="方正仿宋_GBK"/>
                <w:b/>
                <w:bCs/>
                <w:i w:val="0"/>
                <w:iCs w:val="0"/>
                <w:color w:val="000000"/>
                <w:sz w:val="24"/>
                <w:szCs w:val="24"/>
                <w:u w:val="none"/>
              </w:rPr>
            </w:pPr>
            <w:r>
              <w:rPr>
                <w:rFonts w:hint="default" w:ascii="方正仿宋_GBK" w:hAnsi="方正仿宋_GBK" w:eastAsia="方正仿宋_GBK" w:cs="方正仿宋_GBK"/>
                <w:b/>
                <w:bCs/>
                <w:i w:val="0"/>
                <w:iCs w:val="0"/>
                <w:color w:val="000000"/>
                <w:kern w:val="0"/>
                <w:sz w:val="24"/>
                <w:szCs w:val="24"/>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415.26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376.09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39.17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工资福利支出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基本工资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148.92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津贴补贴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136.84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30103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奖金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30107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绩效工资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14.90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机关事业</w:t>
            </w:r>
            <w:r>
              <w:rPr>
                <w:rFonts w:hint="eastAsia" w:ascii="方正仿宋_GBK" w:hAnsi="方正仿宋_GBK" w:eastAsia="方正仿宋_GBK" w:cs="方正仿宋_GBK"/>
                <w:i w:val="0"/>
                <w:iCs w:val="0"/>
                <w:color w:val="000000"/>
                <w:kern w:val="0"/>
                <w:sz w:val="24"/>
                <w:szCs w:val="24"/>
                <w:u w:val="none"/>
                <w:lang w:val="en-US" w:eastAsia="zh-CN" w:bidi="ar"/>
              </w:rPr>
              <w:t>部门</w:t>
            </w:r>
            <w:r>
              <w:rPr>
                <w:rFonts w:hint="default" w:ascii="方正仿宋_GBK" w:hAnsi="方正仿宋_GBK" w:eastAsia="方正仿宋_GBK" w:cs="方正仿宋_GBK"/>
                <w:i w:val="0"/>
                <w:iCs w:val="0"/>
                <w:color w:val="000000"/>
                <w:kern w:val="0"/>
                <w:sz w:val="24"/>
                <w:szCs w:val="24"/>
                <w:u w:val="none"/>
                <w:lang w:val="en-US" w:eastAsia="zh-CN" w:bidi="ar"/>
              </w:rPr>
              <w:t>基本养老保险缴费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57.68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30109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职业年金缴费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30110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基本医疗保险费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30112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工伤保险费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30199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其他工资福利支出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商品和服务支出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办公费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印刷费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电费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16.08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邮电费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取暖费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物业管理费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差旅费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因公出国（境）费用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维修(护)费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租赁费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会议费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培训费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公务接待费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劳务费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工会经费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福利费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公务用车运行维护费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其他交通费用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其他商品和服务支出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对个人和家庭的补助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30301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离休费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退休费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退休人员补贴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30305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生活补助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30309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奖励金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30311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30314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采暖补贴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30315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物业服务补贴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30399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其他对个人和家庭的补助支出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bl>
    <w:p>
      <w:pPr>
        <w:jc w:val="both"/>
        <w:outlineLvl w:val="0"/>
        <w:rPr>
          <w:rFonts w:ascii="方正小标宋_GBK" w:hAnsi="方正小标宋_GBK" w:eastAsia="方正小标宋_GBK" w:cs="方正小标宋_GBK"/>
          <w:color w:val="000000"/>
          <w:sz w:val="72"/>
        </w:rPr>
      </w:pPr>
    </w:p>
    <w:tbl>
      <w:tblPr>
        <w:tblStyle w:val="4"/>
        <w:tblW w:w="1402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65"/>
        <w:gridCol w:w="1455"/>
        <w:gridCol w:w="4425"/>
        <w:gridCol w:w="2460"/>
        <w:gridCol w:w="2460"/>
        <w:gridCol w:w="24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5" w:hRule="atLeast"/>
        </w:trPr>
        <w:tc>
          <w:tcPr>
            <w:tcW w:w="14025" w:type="dxa"/>
            <w:gridSpan w:val="6"/>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部门预算政府基金预算财政拨款支出表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9105" w:type="dxa"/>
            <w:gridSpan w:val="4"/>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方正书宋_GBK" w:hAnsi="方正书宋_GBK" w:eastAsia="方正书宋_GBK" w:cs="方正书宋_GBK"/>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部门编码及名称：</w:t>
            </w:r>
            <w:r>
              <w:rPr>
                <w:rFonts w:hint="eastAsia" w:ascii="方正书宋_GBK" w:hAnsi="方正书宋_GBK" w:eastAsia="方正书宋_GBK" w:cs="方正书宋_GBK"/>
                <w:b/>
                <w:bCs/>
                <w:i w:val="0"/>
                <w:iCs w:val="0"/>
                <w:color w:val="000000"/>
                <w:kern w:val="0"/>
                <w:sz w:val="24"/>
                <w:szCs w:val="24"/>
                <w:u w:val="none"/>
                <w:lang w:val="en-US" w:eastAsia="zh-CN" w:bidi="ar"/>
              </w:rPr>
              <w:t>963</w:t>
            </w:r>
            <w:r>
              <w:rPr>
                <w:rFonts w:hint="default" w:ascii="方正书宋_GBK" w:hAnsi="方正书宋_GBK" w:eastAsia="方正书宋_GBK" w:cs="方正书宋_GBK"/>
                <w:b/>
                <w:bCs/>
                <w:i w:val="0"/>
                <w:iCs w:val="0"/>
                <w:color w:val="000000"/>
                <w:kern w:val="0"/>
                <w:sz w:val="24"/>
                <w:szCs w:val="24"/>
                <w:u w:val="none"/>
                <w:lang w:val="en-US" w:eastAsia="zh-CN" w:bidi="ar"/>
              </w:rPr>
              <w:t xml:space="preserve">  唐邱镇人民政府</w:t>
            </w:r>
          </w:p>
        </w:tc>
        <w:tc>
          <w:tcPr>
            <w:tcW w:w="2460"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Fonts w:hint="default" w:ascii="Times New Roman" w:hAnsi="Times New Roman" w:eastAsia="宋体" w:cs="Times New Roman"/>
                <w:b/>
                <w:bCs/>
                <w:i w:val="0"/>
                <w:iCs w:val="0"/>
                <w:color w:val="000000"/>
                <w:kern w:val="0"/>
                <w:sz w:val="24"/>
                <w:szCs w:val="24"/>
                <w:u w:val="none"/>
                <w:lang w:val="en-US" w:eastAsia="zh-CN" w:bidi="ar"/>
              </w:rPr>
              <w:t>202</w:t>
            </w:r>
            <w:r>
              <w:rPr>
                <w:rFonts w:hint="eastAsia" w:eastAsia="宋体" w:cs="Times New Roman"/>
                <w:b/>
                <w:bCs/>
                <w:i w:val="0"/>
                <w:iCs w:val="0"/>
                <w:color w:val="000000"/>
                <w:kern w:val="0"/>
                <w:sz w:val="24"/>
                <w:szCs w:val="24"/>
                <w:u w:val="none"/>
                <w:lang w:val="en-US" w:eastAsia="zh-CN" w:bidi="ar"/>
              </w:rPr>
              <w:t>1</w:t>
            </w:r>
          </w:p>
        </w:tc>
        <w:tc>
          <w:tcPr>
            <w:tcW w:w="2460" w:type="dxa"/>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w:t>
            </w:r>
            <w:r>
              <w:rPr>
                <w:rFonts w:hint="eastAsia" w:ascii="方正书宋_GBK" w:hAnsi="方正书宋_GBK" w:eastAsia="方正书宋_GBK" w:cs="方正书宋_GBK"/>
                <w:b/>
                <w:bCs/>
                <w:i w:val="0"/>
                <w:iCs w:val="0"/>
                <w:color w:val="000000"/>
                <w:kern w:val="0"/>
                <w:sz w:val="24"/>
                <w:szCs w:val="24"/>
                <w:u w:val="none"/>
                <w:lang w:val="en-US" w:eastAsia="zh-CN" w:bidi="ar"/>
              </w:rPr>
              <w:t>部门</w:t>
            </w:r>
            <w:r>
              <w:rPr>
                <w:rFonts w:hint="default" w:ascii="方正书宋_GBK" w:hAnsi="方正书宋_GBK" w:eastAsia="方正书宋_GBK" w:cs="方正书宋_GBK"/>
                <w:b/>
                <w:bCs/>
                <w:i w:val="0"/>
                <w:iCs w:val="0"/>
                <w:color w:val="000000"/>
                <w:kern w:val="0"/>
                <w:sz w:val="24"/>
                <w:szCs w:val="24"/>
                <w:u w:val="none"/>
                <w:lang w:val="en-US" w:eastAsia="zh-CN" w:bidi="ar"/>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7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58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w:t>
            </w:r>
          </w:p>
        </w:tc>
        <w:tc>
          <w:tcPr>
            <w:tcW w:w="24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合计</w:t>
            </w:r>
          </w:p>
        </w:tc>
        <w:tc>
          <w:tcPr>
            <w:tcW w:w="24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基本支出</w:t>
            </w:r>
          </w:p>
        </w:tc>
        <w:tc>
          <w:tcPr>
            <w:tcW w:w="24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7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功能分类科目编码</w:t>
            </w: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科目名称</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栏次</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gridSpan w:val="5"/>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注：无政府基金预算，空表列示。</w:t>
            </w:r>
          </w:p>
        </w:tc>
      </w:tr>
    </w:tbl>
    <w:p>
      <w:pPr>
        <w:jc w:val="both"/>
        <w:outlineLvl w:val="0"/>
        <w:rPr>
          <w:rFonts w:ascii="方正小标宋_GBK" w:hAnsi="方正小标宋_GBK" w:eastAsia="方正小标宋_GBK" w:cs="方正小标宋_GBK"/>
          <w:color w:val="000000"/>
          <w:sz w:val="72"/>
        </w:rPr>
      </w:pPr>
    </w:p>
    <w:p>
      <w:pPr>
        <w:jc w:val="both"/>
        <w:outlineLvl w:val="0"/>
        <w:rPr>
          <w:rFonts w:ascii="方正小标宋_GBK" w:hAnsi="方正小标宋_GBK" w:eastAsia="方正小标宋_GBK" w:cs="方正小标宋_GBK"/>
          <w:color w:val="000000"/>
          <w:sz w:val="72"/>
        </w:rPr>
      </w:pPr>
    </w:p>
    <w:p>
      <w:pPr>
        <w:jc w:val="both"/>
        <w:outlineLvl w:val="0"/>
        <w:rPr>
          <w:rFonts w:ascii="方正小标宋_GBK" w:hAnsi="方正小标宋_GBK" w:eastAsia="方正小标宋_GBK" w:cs="方正小标宋_GBK"/>
          <w:color w:val="000000"/>
          <w:sz w:val="72"/>
        </w:rPr>
      </w:pPr>
    </w:p>
    <w:tbl>
      <w:tblPr>
        <w:tblStyle w:val="4"/>
        <w:tblW w:w="1414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90"/>
        <w:gridCol w:w="1455"/>
        <w:gridCol w:w="4275"/>
        <w:gridCol w:w="2475"/>
        <w:gridCol w:w="2475"/>
        <w:gridCol w:w="24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14145" w:type="dxa"/>
            <w:gridSpan w:val="6"/>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部门预算国有资本经营预算财政拨款支出表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9195" w:type="dxa"/>
            <w:gridSpan w:val="4"/>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方正书宋_GBK" w:hAnsi="方正书宋_GBK" w:eastAsia="方正书宋_GBK" w:cs="方正书宋_GBK"/>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部门编码及名称：</w:t>
            </w:r>
            <w:r>
              <w:rPr>
                <w:rFonts w:hint="eastAsia" w:ascii="方正书宋_GBK" w:hAnsi="方正书宋_GBK" w:eastAsia="方正书宋_GBK" w:cs="方正书宋_GBK"/>
                <w:b/>
                <w:bCs/>
                <w:i w:val="0"/>
                <w:iCs w:val="0"/>
                <w:color w:val="000000"/>
                <w:kern w:val="0"/>
                <w:sz w:val="24"/>
                <w:szCs w:val="24"/>
                <w:u w:val="none"/>
                <w:lang w:val="en-US" w:eastAsia="zh-CN" w:bidi="ar"/>
              </w:rPr>
              <w:t>963</w:t>
            </w:r>
            <w:r>
              <w:rPr>
                <w:rFonts w:hint="default" w:ascii="方正书宋_GBK" w:hAnsi="方正书宋_GBK" w:eastAsia="方正书宋_GBK" w:cs="方正书宋_GBK"/>
                <w:b/>
                <w:bCs/>
                <w:i w:val="0"/>
                <w:iCs w:val="0"/>
                <w:color w:val="000000"/>
                <w:kern w:val="0"/>
                <w:sz w:val="24"/>
                <w:szCs w:val="24"/>
                <w:u w:val="none"/>
                <w:lang w:val="en-US" w:eastAsia="zh-CN" w:bidi="ar"/>
              </w:rPr>
              <w:t xml:space="preserve">  唐邱镇人民政府</w:t>
            </w:r>
          </w:p>
        </w:tc>
        <w:tc>
          <w:tcPr>
            <w:tcW w:w="2475"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Fonts w:hint="default" w:ascii="Times New Roman" w:hAnsi="Times New Roman" w:eastAsia="宋体" w:cs="Times New Roman"/>
                <w:b/>
                <w:bCs/>
                <w:i w:val="0"/>
                <w:iCs w:val="0"/>
                <w:color w:val="000000"/>
                <w:kern w:val="0"/>
                <w:sz w:val="24"/>
                <w:szCs w:val="24"/>
                <w:u w:val="none"/>
                <w:lang w:val="en-US" w:eastAsia="zh-CN" w:bidi="ar"/>
              </w:rPr>
              <w:t>202</w:t>
            </w:r>
            <w:r>
              <w:rPr>
                <w:rFonts w:hint="eastAsia" w:eastAsia="宋体" w:cs="Times New Roman"/>
                <w:b/>
                <w:bCs/>
                <w:i w:val="0"/>
                <w:iCs w:val="0"/>
                <w:color w:val="000000"/>
                <w:kern w:val="0"/>
                <w:sz w:val="24"/>
                <w:szCs w:val="24"/>
                <w:u w:val="none"/>
                <w:lang w:val="en-US" w:eastAsia="zh-CN" w:bidi="ar"/>
              </w:rPr>
              <w:t>1</w:t>
            </w:r>
          </w:p>
        </w:tc>
        <w:tc>
          <w:tcPr>
            <w:tcW w:w="2475" w:type="dxa"/>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w:t>
            </w:r>
            <w:r>
              <w:rPr>
                <w:rFonts w:hint="eastAsia" w:ascii="方正书宋_GBK" w:hAnsi="方正书宋_GBK" w:eastAsia="方正书宋_GBK" w:cs="方正书宋_GBK"/>
                <w:b/>
                <w:bCs/>
                <w:i w:val="0"/>
                <w:iCs w:val="0"/>
                <w:color w:val="000000"/>
                <w:kern w:val="0"/>
                <w:sz w:val="24"/>
                <w:szCs w:val="24"/>
                <w:u w:val="none"/>
                <w:lang w:val="en-US" w:eastAsia="zh-CN" w:bidi="ar"/>
              </w:rPr>
              <w:t>部门</w:t>
            </w:r>
            <w:r>
              <w:rPr>
                <w:rFonts w:hint="default" w:ascii="方正书宋_GBK" w:hAnsi="方正书宋_GBK" w:eastAsia="方正书宋_GBK" w:cs="方正书宋_GBK"/>
                <w:b/>
                <w:bCs/>
                <w:i w:val="0"/>
                <w:iCs w:val="0"/>
                <w:color w:val="000000"/>
                <w:kern w:val="0"/>
                <w:sz w:val="24"/>
                <w:szCs w:val="24"/>
                <w:u w:val="none"/>
                <w:lang w:val="en-US" w:eastAsia="zh-CN" w:bidi="ar"/>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57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w:t>
            </w:r>
          </w:p>
        </w:tc>
        <w:tc>
          <w:tcPr>
            <w:tcW w:w="24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合计</w:t>
            </w:r>
          </w:p>
        </w:tc>
        <w:tc>
          <w:tcPr>
            <w:tcW w:w="24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基本支出</w:t>
            </w:r>
          </w:p>
        </w:tc>
        <w:tc>
          <w:tcPr>
            <w:tcW w:w="24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功能分类科目编码</w:t>
            </w:r>
          </w:p>
        </w:tc>
        <w:tc>
          <w:tcPr>
            <w:tcW w:w="4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科目名称</w:t>
            </w:r>
          </w:p>
        </w:tc>
        <w:tc>
          <w:tcPr>
            <w:tcW w:w="24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gridSpan w:val="5"/>
            <w:tcBorders>
              <w:top w:val="single" w:color="000000" w:sz="4" w:space="0"/>
              <w:left w:val="nil"/>
              <w:bottom w:val="nil"/>
              <w:right w:val="nil"/>
            </w:tcBorders>
            <w:shd w:val="clear" w:color="auto" w:fill="auto"/>
            <w:noWrap/>
            <w:vAlign w:val="center"/>
          </w:tcPr>
          <w:p>
            <w:pPr>
              <w:keepNext w:val="0"/>
              <w:keepLines w:val="0"/>
              <w:widowControl/>
              <w:suppressLineNumbers w:val="0"/>
              <w:jc w:val="left"/>
              <w:textAlignment w:val="center"/>
              <w:rPr>
                <w:rFonts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注：无国有资本经营预算，空表列示。</w:t>
            </w:r>
          </w:p>
        </w:tc>
      </w:tr>
    </w:tbl>
    <w:p>
      <w:pPr>
        <w:jc w:val="both"/>
        <w:outlineLvl w:val="0"/>
        <w:rPr>
          <w:rFonts w:ascii="方正小标宋_GBK" w:hAnsi="方正小标宋_GBK" w:eastAsia="方正小标宋_GBK" w:cs="方正小标宋_GBK"/>
          <w:color w:val="000000"/>
          <w:sz w:val="72"/>
        </w:r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3"/>
      </w:pPr>
    </w:p>
    <w:tbl>
      <w:tblPr>
        <w:tblStyle w:val="4"/>
        <w:tblW w:w="1388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61"/>
        <w:gridCol w:w="3866"/>
        <w:gridCol w:w="2087"/>
        <w:gridCol w:w="2104"/>
        <w:gridCol w:w="2557"/>
        <w:gridCol w:w="210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2" w:hRule="atLeast"/>
        </w:trPr>
        <w:tc>
          <w:tcPr>
            <w:tcW w:w="13880" w:type="dxa"/>
            <w:gridSpan w:val="6"/>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部门预算财政拨款“三公”经费支出表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9218" w:type="dxa"/>
            <w:gridSpan w:val="4"/>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方正书宋_GBK" w:hAnsi="方正书宋_GBK" w:eastAsia="方正书宋_GBK" w:cs="方正书宋_GBK"/>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部门编码及名称：</w:t>
            </w:r>
            <w:r>
              <w:rPr>
                <w:rFonts w:hint="eastAsia" w:ascii="方正书宋_GBK" w:hAnsi="方正书宋_GBK" w:eastAsia="方正书宋_GBK" w:cs="方正书宋_GBK"/>
                <w:b/>
                <w:bCs/>
                <w:i w:val="0"/>
                <w:iCs w:val="0"/>
                <w:color w:val="000000"/>
                <w:kern w:val="0"/>
                <w:sz w:val="24"/>
                <w:szCs w:val="24"/>
                <w:u w:val="none"/>
                <w:lang w:val="en-US" w:eastAsia="zh-CN" w:bidi="ar"/>
              </w:rPr>
              <w:t>963</w:t>
            </w:r>
            <w:r>
              <w:rPr>
                <w:rFonts w:hint="default" w:ascii="方正书宋_GBK" w:hAnsi="方正书宋_GBK" w:eastAsia="方正书宋_GBK" w:cs="方正书宋_GBK"/>
                <w:b/>
                <w:bCs/>
                <w:i w:val="0"/>
                <w:iCs w:val="0"/>
                <w:color w:val="000000"/>
                <w:kern w:val="0"/>
                <w:sz w:val="24"/>
                <w:szCs w:val="24"/>
                <w:u w:val="none"/>
                <w:lang w:val="en-US" w:eastAsia="zh-CN" w:bidi="ar"/>
              </w:rPr>
              <w:t xml:space="preserve">  唐邱镇人民政府</w:t>
            </w:r>
          </w:p>
        </w:tc>
        <w:tc>
          <w:tcPr>
            <w:tcW w:w="2557"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b/>
                <w:bCs/>
                <w:i w:val="0"/>
                <w:iCs w:val="0"/>
                <w:color w:val="000000"/>
                <w:sz w:val="24"/>
                <w:szCs w:val="24"/>
                <w:u w:val="none"/>
                <w:lang w:val="en-US"/>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Fonts w:hint="default" w:ascii="Times New Roman" w:hAnsi="Times New Roman" w:eastAsia="宋体" w:cs="Times New Roman"/>
                <w:b/>
                <w:bCs/>
                <w:i w:val="0"/>
                <w:iCs w:val="0"/>
                <w:color w:val="000000"/>
                <w:kern w:val="0"/>
                <w:sz w:val="24"/>
                <w:szCs w:val="24"/>
                <w:u w:val="none"/>
                <w:lang w:val="en-US" w:eastAsia="zh-CN" w:bidi="ar"/>
              </w:rPr>
              <w:t>20</w:t>
            </w:r>
            <w:r>
              <w:rPr>
                <w:rFonts w:hint="eastAsia" w:eastAsia="宋体" w:cs="Times New Roman"/>
                <w:b/>
                <w:bCs/>
                <w:i w:val="0"/>
                <w:iCs w:val="0"/>
                <w:color w:val="000000"/>
                <w:kern w:val="0"/>
                <w:sz w:val="24"/>
                <w:szCs w:val="24"/>
                <w:u w:val="none"/>
                <w:lang w:val="en-US" w:eastAsia="zh-CN" w:bidi="ar"/>
              </w:rPr>
              <w:t>21</w:t>
            </w:r>
          </w:p>
        </w:tc>
        <w:tc>
          <w:tcPr>
            <w:tcW w:w="2105" w:type="dxa"/>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w:t>
            </w:r>
            <w:r>
              <w:rPr>
                <w:rFonts w:hint="eastAsia" w:ascii="方正书宋_GBK" w:hAnsi="方正书宋_GBK" w:eastAsia="方正书宋_GBK" w:cs="方正书宋_GBK"/>
                <w:b/>
                <w:bCs/>
                <w:i w:val="0"/>
                <w:iCs w:val="0"/>
                <w:color w:val="000000"/>
                <w:kern w:val="0"/>
                <w:sz w:val="24"/>
                <w:szCs w:val="24"/>
                <w:u w:val="none"/>
                <w:lang w:val="en-US" w:eastAsia="zh-CN" w:bidi="ar"/>
              </w:rPr>
              <w:t>部门</w:t>
            </w:r>
            <w:r>
              <w:rPr>
                <w:rFonts w:hint="default" w:ascii="方正书宋_GBK" w:hAnsi="方正书宋_GBK" w:eastAsia="方正书宋_GBK" w:cs="方正书宋_GBK"/>
                <w:b/>
                <w:bCs/>
                <w:i w:val="0"/>
                <w:iCs w:val="0"/>
                <w:color w:val="000000"/>
                <w:kern w:val="0"/>
                <w:sz w:val="24"/>
                <w:szCs w:val="24"/>
                <w:u w:val="none"/>
                <w:lang w:val="en-US" w:eastAsia="zh-CN" w:bidi="ar"/>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1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386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项</w:t>
            </w: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Fonts w:hint="default" w:ascii="方正书宋_GBK" w:hAnsi="方正书宋_GBK" w:eastAsia="方正书宋_GBK" w:cs="方正书宋_GBK"/>
                <w:b/>
                <w:bCs/>
                <w:i w:val="0"/>
                <w:iCs w:val="0"/>
                <w:color w:val="000000"/>
                <w:kern w:val="0"/>
                <w:sz w:val="24"/>
                <w:szCs w:val="24"/>
                <w:u w:val="none"/>
                <w:lang w:val="en-US" w:eastAsia="zh-CN" w:bidi="ar"/>
              </w:rPr>
              <w:t>目</w:t>
            </w:r>
          </w:p>
        </w:tc>
        <w:tc>
          <w:tcPr>
            <w:tcW w:w="885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 w:hRule="atLeast"/>
        </w:trPr>
        <w:tc>
          <w:tcPr>
            <w:tcW w:w="1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38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0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合计</w:t>
            </w:r>
          </w:p>
        </w:tc>
        <w:tc>
          <w:tcPr>
            <w:tcW w:w="21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一般公共预算财政拨款</w:t>
            </w:r>
          </w:p>
        </w:tc>
        <w:tc>
          <w:tcPr>
            <w:tcW w:w="25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政府性基金财政拨款</w:t>
            </w:r>
          </w:p>
        </w:tc>
        <w:tc>
          <w:tcPr>
            <w:tcW w:w="21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 w:hRule="atLeast"/>
        </w:trPr>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ascii="方正仿宋_GBK" w:hAnsi="方正仿宋_GBK" w:eastAsia="方正仿宋_GBK" w:cs="方正仿宋_GBK"/>
                <w:b/>
                <w:bCs/>
                <w:i w:val="0"/>
                <w:iCs w:val="0"/>
                <w:color w:val="000000"/>
                <w:kern w:val="0"/>
                <w:sz w:val="24"/>
                <w:szCs w:val="24"/>
                <w:u w:val="none"/>
                <w:lang w:val="en-US" w:eastAsia="zh-CN" w:bidi="ar"/>
              </w:rPr>
              <w:t>栏次</w:t>
            </w:r>
          </w:p>
        </w:tc>
        <w:tc>
          <w:tcPr>
            <w:tcW w:w="3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20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21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25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21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b/>
                <w:bCs/>
                <w:i w:val="0"/>
                <w:iCs w:val="0"/>
                <w:color w:val="000000"/>
                <w:sz w:val="24"/>
                <w:szCs w:val="24"/>
                <w:u w:val="none"/>
              </w:rPr>
            </w:pPr>
            <w:r>
              <w:rPr>
                <w:rFonts w:hint="default" w:ascii="方正仿宋_GBK" w:hAnsi="方正仿宋_GBK" w:eastAsia="方正仿宋_GBK" w:cs="方正仿宋_GBK"/>
                <w:b/>
                <w:bCs/>
                <w:i w:val="0"/>
                <w:iCs w:val="0"/>
                <w:color w:val="000000"/>
                <w:kern w:val="0"/>
                <w:sz w:val="24"/>
                <w:szCs w:val="24"/>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一、因公出国（境）费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二、公务用车购置及运维费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hint="default" w:ascii="方正仿宋_GBK" w:hAnsi="方正仿宋_GBK" w:eastAsia="方正仿宋_GBK" w:cs="方正仿宋_GBK"/>
                <w:i w:val="0"/>
                <w:iCs w:val="0"/>
                <w:color w:val="000000"/>
                <w:kern w:val="0"/>
                <w:sz w:val="24"/>
                <w:szCs w:val="24"/>
                <w:u w:val="none"/>
                <w:lang w:val="en-US" w:eastAsia="zh-CN" w:bidi="ar"/>
              </w:rPr>
              <w:t>其中：公务用车购置费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hint="default" w:ascii="方正仿宋_GBK" w:hAnsi="方正仿宋_GBK" w:eastAsia="方正仿宋_GBK" w:cs="方正仿宋_GBK"/>
                <w:i w:val="0"/>
                <w:iCs w:val="0"/>
                <w:color w:val="000000"/>
                <w:kern w:val="0"/>
                <w:sz w:val="24"/>
                <w:szCs w:val="24"/>
                <w:u w:val="none"/>
                <w:lang w:val="en-US" w:eastAsia="zh-CN" w:bidi="ar"/>
              </w:rPr>
              <w:t>公务用车运行费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三、公务接待费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bl>
    <w:p>
      <w:pPr>
        <w:jc w:val="center"/>
        <w:outlineLvl w:val="3"/>
      </w:pPr>
    </w:p>
    <w:p>
      <w:pPr>
        <w:jc w:val="center"/>
        <w:outlineLvl w:val="4"/>
      </w:pPr>
      <w:r>
        <w:rPr>
          <w:rFonts w:ascii="方正小标宋_GBK" w:hAnsi="方正小标宋_GBK" w:eastAsia="方正小标宋_GBK" w:cs="方正小标宋_GBK"/>
          <w:color w:val="000000"/>
          <w:sz w:val="44"/>
        </w:rPr>
        <w:t>宁晋县唐邱镇人民政府本级202</w:t>
      </w:r>
      <w:r>
        <w:rPr>
          <w:rFonts w:hint="eastAsia" w:ascii="方正小标宋_GBK" w:hAnsi="方正小标宋_GBK" w:eastAsia="方正小标宋_GBK" w:cs="方正小标宋_GBK"/>
          <w:color w:val="000000"/>
          <w:sz w:val="44"/>
          <w:lang w:val="en-US" w:eastAsia="zh-CN"/>
        </w:rPr>
        <w:t>1</w:t>
      </w:r>
      <w:r>
        <w:rPr>
          <w:rFonts w:ascii="方正小标宋_GBK" w:hAnsi="方正小标宋_GBK" w:eastAsia="方正小标宋_GBK" w:cs="方正小标宋_GBK"/>
          <w:color w:val="000000"/>
          <w:sz w:val="44"/>
        </w:rPr>
        <w:t>年</w:t>
      </w:r>
      <w:r>
        <w:rPr>
          <w:rFonts w:hint="eastAsia" w:ascii="方正小标宋_GBK" w:hAnsi="方正小标宋_GBK" w:eastAsia="方正小标宋_GBK" w:cs="方正小标宋_GBK"/>
          <w:color w:val="000000"/>
          <w:sz w:val="44"/>
          <w:lang w:eastAsia="zh-CN"/>
        </w:rPr>
        <w:t>部门</w:t>
      </w:r>
      <w:r>
        <w:rPr>
          <w:rFonts w:ascii="方正小标宋_GBK" w:hAnsi="方正小标宋_GBK" w:eastAsia="方正小标宋_GBK" w:cs="方正小标宋_GBK"/>
          <w:color w:val="000000"/>
          <w:sz w:val="44"/>
        </w:rPr>
        <w:t>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、《地方预决算公开操作规程》和《关于进一步推进预算公开工作的实施意见》规定，现将宁晋县唐邱镇人民政府本级202</w:t>
      </w:r>
      <w:r>
        <w:rPr>
          <w:rFonts w:hint="eastAsia" w:eastAsia="方正仿宋_GBK"/>
          <w:color w:val="000000"/>
          <w:sz w:val="28"/>
          <w:lang w:val="en-US" w:eastAsia="zh-CN"/>
        </w:rPr>
        <w:t>1</w:t>
      </w:r>
      <w:r>
        <w:rPr>
          <w:rFonts w:eastAsia="方正仿宋_GBK"/>
          <w:color w:val="000000"/>
          <w:sz w:val="28"/>
        </w:rPr>
        <w:t>年</w:t>
      </w:r>
      <w:r>
        <w:rPr>
          <w:rFonts w:hint="eastAsia" w:eastAsia="方正仿宋_GBK"/>
          <w:color w:val="000000"/>
          <w:sz w:val="28"/>
          <w:lang w:eastAsia="zh-CN"/>
        </w:rPr>
        <w:t>部门</w:t>
      </w:r>
      <w:r>
        <w:rPr>
          <w:rFonts w:eastAsia="方正仿宋_GBK"/>
          <w:color w:val="000000"/>
          <w:sz w:val="28"/>
        </w:rPr>
        <w:t>预算公开如下：</w:t>
      </w:r>
    </w:p>
    <w:p>
      <w:pPr>
        <w:spacing w:before="10" w:after="10"/>
        <w:ind w:firstLine="640"/>
        <w:outlineLvl w:val="5"/>
      </w:pPr>
      <w:r>
        <w:rPr>
          <w:rFonts w:ascii="黑体" w:hAnsi="黑体" w:eastAsia="黑体" w:cs="黑体"/>
          <w:color w:val="000000"/>
          <w:sz w:val="32"/>
        </w:rPr>
        <w:t>一、</w:t>
      </w:r>
      <w:r>
        <w:rPr>
          <w:rFonts w:hint="eastAsia" w:ascii="黑体" w:hAnsi="黑体" w:eastAsia="黑体" w:cs="黑体"/>
          <w:color w:val="000000"/>
          <w:sz w:val="32"/>
          <w:lang w:eastAsia="zh-CN"/>
        </w:rPr>
        <w:t>部门</w:t>
      </w:r>
      <w:r>
        <w:rPr>
          <w:rFonts w:ascii="黑体" w:hAnsi="黑体" w:eastAsia="黑体" w:cs="黑体"/>
          <w:color w:val="000000"/>
          <w:sz w:val="32"/>
        </w:rPr>
        <w:t>职责及机构设置情况</w:t>
      </w:r>
    </w:p>
    <w:p>
      <w:pPr>
        <w:ind w:firstLine="640"/>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eastAsia="zh-CN"/>
        </w:rPr>
        <w:t>部门</w:t>
      </w:r>
      <w:r>
        <w:rPr>
          <w:rFonts w:ascii="方正楷体_GBK" w:hAnsi="方正楷体_GBK" w:eastAsia="方正楷体_GBK" w:cs="方正楷体_GBK"/>
          <w:b/>
          <w:color w:val="000000"/>
          <w:sz w:val="32"/>
        </w:rPr>
        <w:t>职责：</w:t>
      </w:r>
    </w:p>
    <w:p>
      <w:pPr>
        <w:tabs>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92" w:firstLineChars="185"/>
        <w:rPr>
          <w:rFonts w:ascii="仿宋" w:hAnsi="仿宋" w:eastAsia="仿宋"/>
          <w:sz w:val="32"/>
          <w:szCs w:val="32"/>
        </w:rPr>
      </w:pPr>
      <w:r>
        <w:rPr>
          <w:rFonts w:ascii="仿宋" w:hAnsi="仿宋" w:eastAsia="仿宋"/>
          <w:sz w:val="32"/>
          <w:szCs w:val="32"/>
        </w:rPr>
        <w:t xml:space="preserve">1. </w:t>
      </w:r>
      <w:r>
        <w:rPr>
          <w:rFonts w:hint="eastAsia" w:ascii="仿宋" w:hAnsi="仿宋" w:eastAsia="仿宋"/>
          <w:sz w:val="32"/>
          <w:szCs w:val="32"/>
        </w:rPr>
        <w:t>党政综合办公室：协助党委、政府处理日常工作，负责政治学习，政务活动宣传工作和精神文明建设，做好组织、干部机构编制、认识、档案管理、政务公开工作；负责农村党组织建设工作；负责农村干部、党员教育、培训管理负责人大主席团日常事务工作。</w:t>
      </w:r>
    </w:p>
    <w:p>
      <w:pPr>
        <w:tabs>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92" w:firstLineChars="185"/>
        <w:rPr>
          <w:rFonts w:ascii="仿宋" w:hAnsi="仿宋" w:eastAsia="仿宋"/>
          <w:sz w:val="32"/>
          <w:szCs w:val="32"/>
        </w:rPr>
      </w:pPr>
      <w:r>
        <w:rPr>
          <w:rFonts w:ascii="仿宋" w:hAnsi="仿宋" w:eastAsia="仿宋"/>
          <w:sz w:val="32"/>
          <w:szCs w:val="32"/>
        </w:rPr>
        <w:t xml:space="preserve">2. </w:t>
      </w:r>
      <w:r>
        <w:rPr>
          <w:rFonts w:hint="eastAsia" w:ascii="仿宋" w:hAnsi="仿宋" w:eastAsia="仿宋"/>
          <w:sz w:val="32"/>
          <w:szCs w:val="32"/>
        </w:rPr>
        <w:t>社会事务办公室：主管拥军优属、救灾救济、“五保”低保等社会福利事业工作，主管劳动力资源管理，就业服务，社会养老保险，农村合作医疗等社会保障工作，主管婚姻登记，殡葬改革和妇女儿童权益保护，负责民族、宗教、残疾人工作。负责教育、文化、卫生、食品药品、广播电视工作、推动基层政权建设和基层群众性自治组织建设和村民自治活动。</w:t>
      </w:r>
    </w:p>
    <w:p>
      <w:pPr>
        <w:tabs>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752" w:firstLineChars="235"/>
        <w:rPr>
          <w:rFonts w:ascii="仿宋" w:hAnsi="仿宋" w:eastAsia="仿宋"/>
          <w:sz w:val="32"/>
          <w:szCs w:val="32"/>
        </w:rPr>
      </w:pPr>
      <w:r>
        <w:rPr>
          <w:rFonts w:ascii="仿宋" w:hAnsi="仿宋" w:eastAsia="仿宋"/>
          <w:sz w:val="32"/>
          <w:szCs w:val="32"/>
        </w:rPr>
        <w:t xml:space="preserve">3. </w:t>
      </w:r>
      <w:r>
        <w:rPr>
          <w:rFonts w:hint="eastAsia" w:ascii="仿宋" w:hAnsi="仿宋" w:eastAsia="仿宋"/>
          <w:sz w:val="32"/>
          <w:szCs w:val="32"/>
        </w:rPr>
        <w:t>经济发展办公室：综合管理财政收支、编制财政计划、制订财政预算草案和审编年度决算；负责农村财政财务管理、审计、监督及农村财会人员的指导培训工作。承担经济发展的协调服务和村集体经济建设等工作；负责对外招商引资工作，引进人才、技术、项目工作；负责组织各项经济统计和相关经济普查工作。</w:t>
      </w:r>
    </w:p>
    <w:p>
      <w:pPr>
        <w:tabs>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752" w:firstLineChars="235"/>
        <w:rPr>
          <w:rFonts w:ascii="仿宋" w:hAnsi="仿宋" w:eastAsia="仿宋"/>
          <w:sz w:val="32"/>
          <w:szCs w:val="32"/>
        </w:rPr>
      </w:pPr>
      <w:r>
        <w:rPr>
          <w:rFonts w:ascii="仿宋" w:hAnsi="仿宋" w:eastAsia="仿宋"/>
          <w:sz w:val="32"/>
          <w:szCs w:val="32"/>
        </w:rPr>
        <w:t xml:space="preserve">4. </w:t>
      </w:r>
      <w:r>
        <w:rPr>
          <w:rFonts w:hint="eastAsia" w:ascii="仿宋" w:hAnsi="仿宋" w:eastAsia="仿宋"/>
          <w:sz w:val="32"/>
          <w:szCs w:val="32"/>
        </w:rPr>
        <w:t>综合治理办公室：组织、支持、协调公安派出所、人民法庭、司法所等政法基层住址开展综合治理工作，充分发挥其职能作用；指导、检查、督促基层党支部、村委会和辖区内的企事业</w:t>
      </w:r>
      <w:r>
        <w:rPr>
          <w:rFonts w:hint="eastAsia" w:ascii="仿宋" w:hAnsi="仿宋" w:eastAsia="仿宋"/>
          <w:sz w:val="32"/>
          <w:szCs w:val="32"/>
          <w:lang w:eastAsia="zh-CN"/>
        </w:rPr>
        <w:t>部门</w:t>
      </w:r>
      <w:r>
        <w:rPr>
          <w:rFonts w:hint="eastAsia" w:ascii="仿宋" w:hAnsi="仿宋" w:eastAsia="仿宋"/>
          <w:sz w:val="32"/>
          <w:szCs w:val="32"/>
        </w:rPr>
        <w:t>开展社会治安综合治理工作；搞好普法教育、民事调节、民间纠纷排查；做好来人信访工作。</w:t>
      </w:r>
    </w:p>
    <w:p>
      <w:pPr>
        <w:tabs>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752" w:firstLineChars="235"/>
        <w:rPr>
          <w:rFonts w:ascii="仿宋" w:hAnsi="仿宋" w:eastAsia="仿宋"/>
          <w:sz w:val="32"/>
          <w:szCs w:val="32"/>
        </w:rPr>
      </w:pPr>
      <w:r>
        <w:rPr>
          <w:rFonts w:ascii="仿宋" w:hAnsi="仿宋" w:eastAsia="仿宋"/>
          <w:sz w:val="32"/>
          <w:szCs w:val="32"/>
        </w:rPr>
        <w:t xml:space="preserve">5. </w:t>
      </w:r>
      <w:r>
        <w:rPr>
          <w:rFonts w:hint="eastAsia" w:ascii="仿宋" w:hAnsi="仿宋" w:eastAsia="仿宋"/>
          <w:sz w:val="32"/>
          <w:szCs w:val="32"/>
        </w:rPr>
        <w:t>人口和计划生育办公室：负责编制人口发展长期和年度计划，完成上级下达的人口计划和目标；负责本级与村级计划生育组织建设和计划生育服务的综合管理；负责指导监督各村计划生育组织工作；对违法生育情况进行立案并征收社会抚养费。</w:t>
      </w:r>
    </w:p>
    <w:p>
      <w:pPr>
        <w:ind w:firstLine="640"/>
        <w:rPr>
          <w:rFonts w:ascii="方正楷体_GBK" w:hAnsi="方正楷体_GBK" w:eastAsia="方正楷体_GBK" w:cs="方正楷体_GBK"/>
          <w:b/>
          <w:color w:val="000000"/>
          <w:sz w:val="32"/>
        </w:rPr>
      </w:pPr>
      <w:r>
        <w:rPr>
          <w:rFonts w:ascii="仿宋" w:hAnsi="仿宋" w:eastAsia="仿宋" w:cs="黑体"/>
          <w:kern w:val="2"/>
          <w:sz w:val="32"/>
          <w:szCs w:val="32"/>
          <w:lang w:eastAsia="zh-CN"/>
        </w:rPr>
        <w:t xml:space="preserve">6. </w:t>
      </w:r>
      <w:r>
        <w:rPr>
          <w:rFonts w:hint="eastAsia" w:ascii="仿宋" w:hAnsi="仿宋" w:eastAsia="仿宋" w:cs="黑体"/>
          <w:kern w:val="2"/>
          <w:sz w:val="32"/>
          <w:szCs w:val="32"/>
          <w:lang w:eastAsia="zh-CN"/>
        </w:rPr>
        <w:t>村镇规划建设办公室：宣传、贯彻城乡规划、建设、环境保护、国土管理等方面的方针、政策、法规。负责制定村镇建设和环境保护的规划，建立并实施建设用地指标和建设计划制度；负责村镇环境综合整治；抓好环境卫生，环境保护，镇村绿化工作，负责落实有关土地的法规；管理农村土地使用和宅基地，协助有关部门做好土地税费的征收管理工作，负责村街道和公路硬化建设等工作。</w:t>
      </w:r>
    </w:p>
    <w:p>
      <w:pPr>
        <w:pStyle w:val="26"/>
      </w:pPr>
    </w:p>
    <w:p>
      <w:pPr>
        <w:ind w:firstLine="640"/>
      </w:pPr>
      <w:r>
        <w:rPr>
          <w:rFonts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lang w:eastAsia="zh-CN"/>
        </w:rPr>
        <w:t>部门</w:t>
      </w:r>
      <w:r>
        <w:rPr>
          <w:rFonts w:ascii="方正小标宋_GBK" w:hAnsi="方正小标宋_GBK" w:eastAsia="方正小标宋_GBK" w:cs="方正小标宋_GBK"/>
          <w:color w:val="000000"/>
          <w:sz w:val="32"/>
        </w:rPr>
        <w:t>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rPr>
                <w:rFonts w:hint="eastAsia"/>
                <w:lang w:eastAsia="zh-CN"/>
              </w:rPr>
              <w:t>部门</w:t>
            </w:r>
            <w:r>
              <w:t>名称</w:t>
            </w:r>
          </w:p>
        </w:tc>
        <w:tc>
          <w:tcPr>
            <w:tcW w:w="1843" w:type="dxa"/>
            <w:vAlign w:val="center"/>
          </w:tcPr>
          <w:p>
            <w:pPr>
              <w:pStyle w:val="11"/>
            </w:pPr>
            <w:r>
              <w:rPr>
                <w:rFonts w:hint="eastAsia"/>
                <w:lang w:eastAsia="zh-CN"/>
              </w:rPr>
              <w:t>部门</w:t>
            </w:r>
            <w:r>
              <w:t>性质</w:t>
            </w:r>
          </w:p>
        </w:tc>
        <w:tc>
          <w:tcPr>
            <w:tcW w:w="2126" w:type="dxa"/>
            <w:vAlign w:val="center"/>
          </w:tcPr>
          <w:p>
            <w:pPr>
              <w:pStyle w:val="11"/>
            </w:pPr>
            <w:r>
              <w:rPr>
                <w:rFonts w:hint="eastAsia"/>
                <w:lang w:eastAsia="zh-CN"/>
              </w:rPr>
              <w:t>部门</w:t>
            </w:r>
            <w:r>
              <w:t>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宁晋县唐邱镇人民政府</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ind w:firstLine="640"/>
        <w:outlineLvl w:val="5"/>
      </w:pPr>
      <w:r>
        <w:rPr>
          <w:rFonts w:ascii="黑体" w:hAnsi="黑体" w:eastAsia="黑体" w:cs="黑体"/>
          <w:color w:val="000000"/>
          <w:sz w:val="32"/>
        </w:rPr>
        <w:t>二、</w:t>
      </w:r>
      <w:r>
        <w:rPr>
          <w:rFonts w:hint="eastAsia" w:ascii="黑体" w:hAnsi="黑体" w:eastAsia="黑体" w:cs="黑体"/>
          <w:color w:val="000000"/>
          <w:sz w:val="32"/>
          <w:lang w:eastAsia="zh-CN"/>
        </w:rPr>
        <w:t>部门</w:t>
      </w:r>
      <w:r>
        <w:rPr>
          <w:rFonts w:ascii="黑体" w:hAnsi="黑体" w:eastAsia="黑体" w:cs="黑体"/>
          <w:color w:val="000000"/>
          <w:sz w:val="32"/>
        </w:rPr>
        <w:t>预算安排的总体情况</w:t>
      </w:r>
    </w:p>
    <w:p>
      <w:pPr>
        <w:ind w:firstLine="640"/>
        <w:rPr>
          <w:rFonts w:hint="eastAsia" w:ascii="仿宋" w:hAnsi="仿宋" w:eastAsia="仿宋"/>
          <w:sz w:val="32"/>
          <w:szCs w:val="32"/>
        </w:rPr>
      </w:pPr>
      <w:r>
        <w:rPr>
          <w:rFonts w:hint="eastAsia" w:ascii="仿宋" w:hAnsi="仿宋" w:eastAsia="仿宋" w:cs="方正仿宋_GBK"/>
          <w:sz w:val="32"/>
          <w:szCs w:val="32"/>
        </w:rPr>
        <w:t>按照预算管理有关规定，目前我乡的全部收入和支出都反映的预算中。所属</w:t>
      </w:r>
      <w:r>
        <w:rPr>
          <w:rFonts w:ascii="仿宋" w:hAnsi="仿宋" w:eastAsia="仿宋"/>
          <w:sz w:val="32"/>
          <w:szCs w:val="32"/>
        </w:rPr>
        <w:t>6</w:t>
      </w:r>
      <w:r>
        <w:rPr>
          <w:rFonts w:hint="eastAsia" w:ascii="仿宋" w:hAnsi="仿宋" w:eastAsia="仿宋" w:cs="方正仿宋_GBK"/>
          <w:sz w:val="32"/>
          <w:szCs w:val="32"/>
        </w:rPr>
        <w:t>个办公室非独立核算</w:t>
      </w:r>
      <w:r>
        <w:rPr>
          <w:rFonts w:hint="eastAsia" w:ascii="仿宋" w:hAnsi="仿宋" w:eastAsia="仿宋" w:cs="方正仿宋_GBK"/>
          <w:sz w:val="32"/>
          <w:szCs w:val="32"/>
          <w:lang w:eastAsia="zh-CN"/>
        </w:rPr>
        <w:t>部门</w:t>
      </w:r>
      <w:r>
        <w:rPr>
          <w:rFonts w:hint="eastAsia" w:ascii="仿宋" w:hAnsi="仿宋" w:eastAsia="仿宋" w:cs="方正仿宋_GBK"/>
          <w:sz w:val="32"/>
          <w:szCs w:val="32"/>
        </w:rPr>
        <w:t>，是唐邱镇政府的职能部门，人员及经费全部在唐邱镇政府机关内核算。</w:t>
      </w:r>
    </w:p>
    <w:p>
      <w:pPr>
        <w:spacing w:line="360" w:lineRule="auto"/>
        <w:ind w:firstLine="641"/>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、收入说明</w:t>
      </w:r>
      <w:r>
        <w:rPr>
          <w:rFonts w:ascii="仿宋" w:hAnsi="仿宋" w:eastAsia="仿宋"/>
          <w:sz w:val="32"/>
          <w:szCs w:val="32"/>
        </w:rPr>
        <w:t xml:space="preserve"> </w:t>
      </w:r>
    </w:p>
    <w:p>
      <w:pPr>
        <w:spacing w:line="360" w:lineRule="auto"/>
        <w:rPr>
          <w:rFonts w:hint="eastAsia" w:ascii="仿宋" w:hAnsi="仿宋" w:eastAsia="仿宋"/>
          <w:sz w:val="32"/>
          <w:szCs w:val="32"/>
        </w:rPr>
      </w:pPr>
      <w:r>
        <w:rPr>
          <w:rFonts w:hint="eastAsia" w:ascii="仿宋" w:hAnsi="仿宋" w:eastAsia="仿宋"/>
          <w:sz w:val="32"/>
          <w:szCs w:val="32"/>
        </w:rPr>
        <w:t>反应本部门当年全部收入，2021年预算总收入2211.8万元。比去年增加101万元。</w:t>
      </w:r>
    </w:p>
    <w:p>
      <w:pPr>
        <w:spacing w:line="360" w:lineRule="auto"/>
        <w:ind w:firstLine="640" w:firstLineChars="200"/>
        <w:rPr>
          <w:rFonts w:ascii="仿宋" w:hAnsi="仿宋" w:eastAsia="仿宋"/>
          <w:sz w:val="32"/>
          <w:szCs w:val="32"/>
        </w:rPr>
      </w:pPr>
      <w:r>
        <w:rPr>
          <w:rFonts w:hint="eastAsia" w:ascii="仿宋" w:hAnsi="仿宋" w:eastAsia="仿宋"/>
          <w:sz w:val="32"/>
          <w:szCs w:val="32"/>
        </w:rPr>
        <w:t>2、支出说明</w:t>
      </w:r>
    </w:p>
    <w:p>
      <w:pPr>
        <w:spacing w:line="360" w:lineRule="auto"/>
        <w:rPr>
          <w:rFonts w:ascii="仿宋" w:hAnsi="仿宋" w:eastAsia="仿宋"/>
          <w:sz w:val="32"/>
          <w:szCs w:val="32"/>
        </w:rPr>
      </w:pPr>
      <w:r>
        <w:rPr>
          <w:rFonts w:ascii="仿宋" w:hAnsi="仿宋" w:eastAsia="仿宋"/>
          <w:sz w:val="32"/>
          <w:szCs w:val="32"/>
        </w:rPr>
        <w:t xml:space="preserve">    </w:t>
      </w:r>
      <w:r>
        <w:rPr>
          <w:rFonts w:hint="eastAsia" w:ascii="仿宋" w:hAnsi="仿宋" w:eastAsia="仿宋"/>
          <w:sz w:val="32"/>
          <w:szCs w:val="32"/>
        </w:rPr>
        <w:t>收支预算总表支出栏、基本支出表、项目支出表按经济分类和支出功能分类科目编制，反映宁晋县唐邱镇政府2021年度部门预算中支出预算的总体情况。2021年部门支出预算为2211.8万元，其中基本支出415.26万元，包括人员经费477.08万元和日常公用经费39.18万元；项目支出1795.82万元，全部为本级支出。</w:t>
      </w:r>
    </w:p>
    <w:p>
      <w:pPr>
        <w:spacing w:line="360" w:lineRule="auto"/>
        <w:ind w:firstLine="640" w:firstLineChars="200"/>
        <w:rPr>
          <w:rFonts w:hint="eastAsia" w:ascii="仿宋" w:hAnsi="仿宋" w:eastAsia="仿宋"/>
          <w:sz w:val="32"/>
          <w:szCs w:val="32"/>
        </w:rPr>
      </w:pPr>
      <w:r>
        <w:rPr>
          <w:rFonts w:hint="eastAsia" w:ascii="仿宋" w:hAnsi="仿宋" w:eastAsia="仿宋"/>
          <w:sz w:val="32"/>
          <w:szCs w:val="32"/>
        </w:rPr>
        <w:t>3、比上年增减情况</w:t>
      </w:r>
    </w:p>
    <w:p>
      <w:pPr>
        <w:spacing w:line="360" w:lineRule="auto"/>
        <w:rPr>
          <w:rFonts w:ascii="仿宋" w:hAnsi="仿宋" w:eastAsia="仿宋"/>
          <w:sz w:val="32"/>
          <w:szCs w:val="32"/>
        </w:rPr>
      </w:pPr>
      <w:r>
        <w:rPr>
          <w:rFonts w:ascii="仿宋" w:hAnsi="仿宋" w:eastAsia="仿宋"/>
          <w:sz w:val="32"/>
          <w:szCs w:val="32"/>
        </w:rPr>
        <w:t xml:space="preserve">   </w:t>
      </w:r>
      <w:r>
        <w:rPr>
          <w:rFonts w:hint="eastAsia" w:ascii="仿宋" w:hAnsi="仿宋" w:eastAsia="仿宋"/>
          <w:sz w:val="32"/>
          <w:szCs w:val="32"/>
        </w:rPr>
        <w:t xml:space="preserve"> 2021年部门预算较2020年增加101万元，其中：项目支出增加101万元，主要是拨付工业路改建工程款。</w:t>
      </w:r>
    </w:p>
    <w:p>
      <w:pPr>
        <w:spacing w:line="360" w:lineRule="auto"/>
        <w:ind w:firstLine="643" w:firstLineChars="200"/>
        <w:rPr>
          <w:rFonts w:hint="eastAsia" w:ascii="仿宋" w:hAnsi="仿宋" w:eastAsia="仿宋"/>
          <w:b/>
          <w:sz w:val="32"/>
          <w:szCs w:val="32"/>
        </w:rPr>
      </w:pPr>
      <w:r>
        <w:rPr>
          <w:rFonts w:hint="eastAsia" w:ascii="仿宋" w:hAnsi="仿宋" w:eastAsia="仿宋"/>
          <w:b/>
          <w:sz w:val="32"/>
          <w:szCs w:val="32"/>
        </w:rPr>
        <w:t>三、机关运行经费安排情况</w:t>
      </w:r>
    </w:p>
    <w:p>
      <w:pPr>
        <w:autoSpaceDE w:val="0"/>
        <w:autoSpaceDN w:val="0"/>
        <w:adjustRightInd w:val="0"/>
        <w:spacing w:line="360" w:lineRule="auto"/>
        <w:ind w:left="-106" w:leftChars="-44" w:firstLine="640" w:firstLineChars="200"/>
        <w:jc w:val="left"/>
        <w:rPr>
          <w:rFonts w:hint="eastAsia" w:ascii="仿宋" w:hAnsi="仿宋" w:eastAsia="仿宋"/>
          <w:sz w:val="32"/>
          <w:szCs w:val="32"/>
        </w:rPr>
      </w:pPr>
      <w:r>
        <w:rPr>
          <w:rFonts w:hint="eastAsia" w:ascii="仿宋" w:hAnsi="仿宋" w:eastAsia="仿宋"/>
          <w:sz w:val="32"/>
          <w:szCs w:val="32"/>
        </w:rPr>
        <w:t>机关运行经费共计安排39.17万元，主要用于保证机关正常运转的办公费18.6万元、电费16.8万元、公务车运行维护费4.49万元。</w:t>
      </w:r>
    </w:p>
    <w:p>
      <w:pPr>
        <w:spacing w:line="360" w:lineRule="auto"/>
        <w:ind w:firstLine="643" w:firstLineChars="200"/>
        <w:rPr>
          <w:rFonts w:hint="eastAsia" w:ascii="仿宋" w:hAnsi="仿宋" w:eastAsia="仿宋"/>
          <w:b/>
          <w:sz w:val="32"/>
          <w:szCs w:val="32"/>
        </w:rPr>
      </w:pPr>
      <w:r>
        <w:rPr>
          <w:rFonts w:hint="eastAsia" w:ascii="仿宋" w:hAnsi="仿宋" w:eastAsia="仿宋"/>
          <w:b/>
          <w:sz w:val="32"/>
          <w:szCs w:val="32"/>
        </w:rPr>
        <w:t>四、财政拨款“三公”经费预算情况及增减变化原因</w:t>
      </w:r>
    </w:p>
    <w:p>
      <w:pPr>
        <w:autoSpaceDE w:val="0"/>
        <w:autoSpaceDN w:val="0"/>
        <w:adjustRightInd w:val="0"/>
        <w:spacing w:line="360" w:lineRule="auto"/>
        <w:ind w:left="-7" w:leftChars="-3" w:firstLine="640" w:firstLineChars="200"/>
        <w:jc w:val="left"/>
        <w:rPr>
          <w:rFonts w:hint="eastAsia" w:ascii="仿宋" w:hAnsi="仿宋" w:eastAsia="仿宋"/>
          <w:sz w:val="32"/>
          <w:szCs w:val="32"/>
        </w:rPr>
      </w:pPr>
      <w:r>
        <w:rPr>
          <w:rFonts w:hint="eastAsia" w:ascii="仿宋" w:hAnsi="仿宋" w:eastAsia="仿宋"/>
          <w:sz w:val="32"/>
          <w:szCs w:val="32"/>
        </w:rPr>
        <w:t>2021年，财政拨款“三公”经费预算安排5万元，其中：公务用车购置及运维费4.49万元（其中：公务用车购置费0万元，公务用车运行费4.49万元)。“三公”经费比上年减少1.</w:t>
      </w:r>
      <w:r>
        <w:rPr>
          <w:rFonts w:ascii="仿宋" w:hAnsi="仿宋" w:eastAsia="仿宋"/>
          <w:sz w:val="32"/>
          <w:szCs w:val="32"/>
        </w:rPr>
        <w:t>5</w:t>
      </w:r>
      <w:r>
        <w:rPr>
          <w:rFonts w:hint="eastAsia" w:ascii="仿宋" w:hAnsi="仿宋" w:eastAsia="仿宋"/>
          <w:sz w:val="32"/>
          <w:szCs w:val="32"/>
        </w:rPr>
        <w:t>万元，主要是压减公车开销。</w:t>
      </w:r>
    </w:p>
    <w:p>
      <w:pPr>
        <w:numPr>
          <w:ilvl w:val="0"/>
          <w:numId w:val="2"/>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outlineLvl w:val="5"/>
        <w:rPr>
          <w:rFonts w:ascii="黑体" w:hAnsi="黑体" w:eastAsia="黑体" w:cs="黑体"/>
          <w:color w:val="000000"/>
          <w:sz w:val="32"/>
        </w:rPr>
      </w:pPr>
    </w:p>
    <w:p>
      <w:pPr>
        <w:spacing w:line="360" w:lineRule="auto"/>
        <w:ind w:firstLine="480" w:firstLineChars="150"/>
        <w:jc w:val="left"/>
        <w:rPr>
          <w:rFonts w:hint="eastAsia" w:ascii="仿宋" w:hAnsi="仿宋" w:eastAsia="仿宋"/>
          <w:sz w:val="32"/>
          <w:szCs w:val="32"/>
        </w:rPr>
      </w:pPr>
      <w:r>
        <w:rPr>
          <w:rFonts w:hint="eastAsia" w:ascii="仿宋" w:hAnsi="仿宋" w:eastAsia="仿宋"/>
          <w:sz w:val="32"/>
          <w:szCs w:val="32"/>
        </w:rPr>
        <w:t>（一）总体绩效目标：</w:t>
      </w:r>
    </w:p>
    <w:p>
      <w:pPr>
        <w:snapToGrid w:val="0"/>
        <w:spacing w:line="606" w:lineRule="atLeast"/>
        <w:ind w:firstLine="714"/>
        <w:rPr>
          <w:rFonts w:hint="eastAsia" w:ascii="仿宋" w:hAnsi="仿宋" w:eastAsia="仿宋"/>
          <w:sz w:val="32"/>
          <w:szCs w:val="32"/>
        </w:rPr>
      </w:pPr>
      <w:r>
        <w:rPr>
          <w:rFonts w:hint="eastAsia" w:ascii="仿宋" w:hAnsi="仿宋" w:eastAsia="仿宋"/>
          <w:sz w:val="32"/>
          <w:szCs w:val="32"/>
        </w:rPr>
        <w:t>根据唐邱镇</w:t>
      </w:r>
      <w:r>
        <w:rPr>
          <w:rFonts w:ascii="仿宋" w:hAnsi="仿宋" w:eastAsia="仿宋"/>
          <w:sz w:val="32"/>
          <w:szCs w:val="32"/>
        </w:rPr>
        <w:t>第十七届人民代表大会第</w:t>
      </w:r>
      <w:r>
        <w:rPr>
          <w:rFonts w:hint="eastAsia" w:ascii="仿宋" w:hAnsi="仿宋" w:eastAsia="仿宋"/>
          <w:sz w:val="32"/>
          <w:szCs w:val="32"/>
        </w:rPr>
        <w:t>四</w:t>
      </w:r>
      <w:r>
        <w:rPr>
          <w:rFonts w:ascii="仿宋" w:hAnsi="仿宋" w:eastAsia="仿宋"/>
          <w:sz w:val="32"/>
          <w:szCs w:val="32"/>
        </w:rPr>
        <w:t>次会议上</w:t>
      </w:r>
      <w:r>
        <w:rPr>
          <w:rFonts w:hint="eastAsia" w:ascii="仿宋" w:hAnsi="仿宋" w:eastAsia="仿宋"/>
          <w:sz w:val="32"/>
          <w:szCs w:val="32"/>
        </w:rPr>
        <w:t>通过的工作报告，</w:t>
      </w:r>
      <w:r>
        <w:rPr>
          <w:rFonts w:ascii="仿宋" w:hAnsi="仿宋" w:eastAsia="仿宋"/>
          <w:sz w:val="32"/>
          <w:szCs w:val="32"/>
        </w:rPr>
        <w:t>经济社会发展的总体目标是：</w:t>
      </w:r>
    </w:p>
    <w:p>
      <w:pPr>
        <w:ind w:firstLine="640" w:firstLineChars="200"/>
        <w:jc w:val="left"/>
        <w:rPr>
          <w:rFonts w:hint="eastAsia" w:ascii="仿宋" w:hAnsi="仿宋" w:eastAsia="仿宋"/>
          <w:sz w:val="32"/>
          <w:szCs w:val="32"/>
        </w:rPr>
      </w:pPr>
      <w:r>
        <w:rPr>
          <w:rFonts w:hint="eastAsia" w:ascii="仿宋" w:hAnsi="仿宋" w:eastAsia="仿宋"/>
          <w:sz w:val="32"/>
          <w:szCs w:val="32"/>
        </w:rPr>
        <w:t>1.做好党委、政府日常工作，高质量完成政治学习目标任务，做好政务活动宣传工作，推进精神文明建设，做好组织、干部机构编制、档案管理、政务公开工作；加强农村党组织建设工作；推进农村干部、党员教育、培训管理，做好人大主席团日常事务及人大代表之家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hint="eastAsia" w:ascii="仿宋" w:hAnsi="仿宋" w:eastAsia="仿宋"/>
          <w:sz w:val="32"/>
          <w:szCs w:val="32"/>
        </w:rPr>
      </w:pPr>
      <w:r>
        <w:rPr>
          <w:rFonts w:hint="eastAsia" w:ascii="仿宋" w:hAnsi="仿宋" w:eastAsia="仿宋"/>
          <w:sz w:val="32"/>
          <w:szCs w:val="32"/>
        </w:rPr>
        <w:t>2. 做好拥军优属、救灾救济、“五保”低保等社会福利事业工作，加强劳动力资源管理，就业服务，社会养老保险，农村合作医疗等社会保障工作，做好婚姻登记，殡葬改革和妇女儿童权益保护，以及民族、宗教、残疾人工作。做好教育、文化、卫生、食品药品安全、广播电视工作、推动基层政权建设和基层群众性自治组织建设和村民自治活动。</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hint="eastAsia" w:ascii="仿宋" w:hAnsi="仿宋" w:eastAsia="仿宋"/>
          <w:sz w:val="32"/>
          <w:szCs w:val="32"/>
        </w:rPr>
      </w:pPr>
      <w:r>
        <w:rPr>
          <w:rFonts w:hint="eastAsia" w:ascii="仿宋" w:hAnsi="仿宋" w:eastAsia="仿宋"/>
          <w:sz w:val="32"/>
          <w:szCs w:val="32"/>
        </w:rPr>
        <w:t>3.综合管理财政收支、编制财政计划、制订财政预算草案和审编年度决算；推进农村财政财务管理、审计、监督及农村财会人员的指导培训工作。承担经济发展的协调服务和村集体经济建设等工作；积极推进对外招商引资工作，引进人才、技术、项目工作；做好组织各项经济统计和相关经济普查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hint="eastAsia" w:ascii="仿宋" w:hAnsi="仿宋" w:eastAsia="仿宋"/>
          <w:sz w:val="32"/>
          <w:szCs w:val="32"/>
        </w:rPr>
      </w:pPr>
      <w:r>
        <w:rPr>
          <w:rFonts w:hint="eastAsia" w:ascii="仿宋" w:hAnsi="仿宋" w:eastAsia="仿宋"/>
          <w:sz w:val="32"/>
          <w:szCs w:val="32"/>
        </w:rPr>
        <w:t>4.组织、支持、协调公安派出所、人民法庭、司法所等政法基层组织开展综合治理工作，充分发挥其职能作用；指导、检查、督促基层党支部、村委会和辖区内的企事业</w:t>
      </w:r>
      <w:r>
        <w:rPr>
          <w:rFonts w:hint="eastAsia" w:ascii="仿宋" w:hAnsi="仿宋" w:eastAsia="仿宋"/>
          <w:sz w:val="32"/>
          <w:szCs w:val="32"/>
          <w:lang w:eastAsia="zh-CN"/>
        </w:rPr>
        <w:t>部门</w:t>
      </w:r>
      <w:r>
        <w:rPr>
          <w:rFonts w:hint="eastAsia" w:ascii="仿宋" w:hAnsi="仿宋" w:eastAsia="仿宋"/>
          <w:sz w:val="32"/>
          <w:szCs w:val="32"/>
        </w:rPr>
        <w:t>开展社会治安综合治理工作；搞好普法教育、民事调解、民间纠纷排查；做好来人信访工作。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hint="eastAsia" w:ascii="仿宋" w:hAnsi="仿宋" w:eastAsia="仿宋"/>
          <w:sz w:val="32"/>
          <w:szCs w:val="32"/>
        </w:rPr>
      </w:pPr>
      <w:r>
        <w:rPr>
          <w:rFonts w:hint="eastAsia" w:ascii="仿宋" w:hAnsi="仿宋" w:eastAsia="仿宋"/>
          <w:sz w:val="32"/>
          <w:szCs w:val="32"/>
        </w:rPr>
        <w:t>5. 完成编制人口发展长期和年度计划，完成上级下达的人口计划和目标；做好本级与村级计划生育组织建设和计划生育服务的综合管理；指导监督各村计划生育组织工作；对违法生育情况进行立案并征收社会抚养费。</w:t>
      </w:r>
    </w:p>
    <w:p>
      <w:pPr>
        <w:pStyle w:val="36"/>
        <w:spacing w:line="360" w:lineRule="auto"/>
        <w:ind w:firstLine="640" w:firstLineChars="200"/>
        <w:jc w:val="both"/>
        <w:rPr>
          <w:rFonts w:hint="eastAsia" w:ascii="仿宋" w:hAnsi="仿宋" w:eastAsia="仿宋"/>
          <w:kern w:val="2"/>
          <w:sz w:val="32"/>
          <w:szCs w:val="32"/>
          <w:lang w:eastAsia="zh-CN"/>
        </w:rPr>
      </w:pPr>
      <w:r>
        <w:rPr>
          <w:rFonts w:hint="eastAsia" w:ascii="仿宋" w:hAnsi="仿宋" w:eastAsia="仿宋"/>
          <w:sz w:val="32"/>
          <w:szCs w:val="32"/>
          <w:lang w:eastAsia="zh-CN"/>
        </w:rPr>
        <w:t>6.</w:t>
      </w:r>
      <w:r>
        <w:rPr>
          <w:rFonts w:hint="eastAsia" w:ascii="仿宋" w:hAnsi="仿宋" w:eastAsia="仿宋"/>
          <w:kern w:val="2"/>
          <w:sz w:val="32"/>
          <w:szCs w:val="32"/>
          <w:lang w:eastAsia="zh-CN"/>
        </w:rPr>
        <w:t>宣传、贯彻城乡规划、建设、环境保护、国土管理等方面的方针、政策、法规。制定村镇建设和环境保护的规划，建立并实施建设用地指标和建设计划制度；推进村镇环境综合整治；抓好环境卫生，环境保护，镇村绿化工作，落实有关土地的法规；管理农村土地使用和宅基地，协助有关部门做好土地税费的征收管理工作，做好村街道和公路硬化建设等工作。</w:t>
      </w:r>
    </w:p>
    <w:p>
      <w:pPr>
        <w:pStyle w:val="36"/>
        <w:spacing w:line="360" w:lineRule="auto"/>
        <w:ind w:firstLine="640" w:firstLineChars="200"/>
        <w:jc w:val="both"/>
        <w:rPr>
          <w:rFonts w:hint="eastAsia" w:ascii="仿宋" w:hAnsi="仿宋" w:eastAsia="仿宋"/>
          <w:kern w:val="2"/>
          <w:sz w:val="32"/>
          <w:szCs w:val="32"/>
          <w:lang w:eastAsia="zh-CN"/>
        </w:rPr>
      </w:pPr>
      <w:r>
        <w:rPr>
          <w:rFonts w:hint="eastAsia" w:ascii="仿宋" w:hAnsi="仿宋" w:eastAsia="仿宋"/>
          <w:kern w:val="2"/>
          <w:sz w:val="32"/>
          <w:szCs w:val="32"/>
          <w:lang w:eastAsia="zh-CN"/>
        </w:rPr>
        <w:t>具体绩效目标见附表：</w:t>
      </w:r>
    </w:p>
    <w:p>
      <w:pPr>
        <w:jc w:val="center"/>
        <w:outlineLvl w:val="0"/>
        <w:rPr>
          <w:rFonts w:hint="eastAsia" w:ascii="方正小标宋_GBK" w:eastAsia="方正小标宋_GBK"/>
          <w:sz w:val="32"/>
        </w:rPr>
      </w:pPr>
    </w:p>
    <w:p>
      <w:pPr>
        <w:jc w:val="center"/>
        <w:outlineLvl w:val="0"/>
        <w:rPr>
          <w:rFonts w:hint="eastAsia" w:ascii="方正小标宋_GBK" w:eastAsia="方正小标宋_GBK"/>
          <w:sz w:val="32"/>
        </w:rPr>
      </w:pPr>
    </w:p>
    <w:p>
      <w:pPr>
        <w:jc w:val="center"/>
        <w:outlineLvl w:val="0"/>
        <w:rPr>
          <w:rFonts w:hint="eastAsia" w:ascii="方正小标宋_GBK" w:eastAsia="方正小标宋_GBK"/>
          <w:sz w:val="32"/>
        </w:rPr>
      </w:pPr>
    </w:p>
    <w:p>
      <w:pPr>
        <w:jc w:val="center"/>
        <w:outlineLvl w:val="0"/>
        <w:rPr>
          <w:rFonts w:hint="eastAsia" w:ascii="方正小标宋_GBK" w:eastAsia="方正小标宋_GBK"/>
          <w:sz w:val="32"/>
        </w:rPr>
      </w:pPr>
      <w:r>
        <w:rPr>
          <w:rFonts w:hint="eastAsia" w:ascii="方正小标宋_GBK" w:eastAsia="方正小标宋_GBK"/>
          <w:sz w:val="32"/>
          <w:lang w:eastAsia="zh-CN"/>
        </w:rPr>
        <w:t>部门</w:t>
      </w:r>
      <w:r>
        <w:rPr>
          <w:rFonts w:hint="eastAsia" w:ascii="方正小标宋_GBK" w:eastAsia="方正小标宋_GBK"/>
          <w:sz w:val="32"/>
        </w:rPr>
        <w:t>职责-工作活动绩效目标</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2"/>
        <w:gridCol w:w="1277"/>
        <w:gridCol w:w="2977"/>
        <w:gridCol w:w="2137"/>
        <w:gridCol w:w="2258"/>
        <w:gridCol w:w="737"/>
        <w:gridCol w:w="738"/>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tblHeader/>
          <w:jc w:val="center"/>
        </w:trPr>
        <w:tc>
          <w:tcPr>
            <w:tcW w:w="13940" w:type="dxa"/>
            <w:gridSpan w:val="9"/>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hint="eastAsia" w:ascii="方正小标宋_GBK" w:eastAsia="宋体"/>
                <w:sz w:val="24"/>
                <w:lang w:eastAsia="zh-CN"/>
              </w:rPr>
              <w:t>963</w:t>
            </w:r>
            <w:r>
              <w:rPr>
                <w:rFonts w:hint="eastAsia" w:ascii="方正小标宋_GBK"/>
                <w:sz w:val="24"/>
              </w:rPr>
              <w:t xml:space="preserve"> 宁晋县唐邱镇                                                                              </w:t>
            </w:r>
            <w:r>
              <w:rPr>
                <w:rFonts w:hint="eastAsia" w:ascii="方正小标宋_GBK" w:eastAsia="宋体"/>
                <w:sz w:val="24"/>
                <w:lang w:eastAsia="zh-CN"/>
              </w:rPr>
              <w:t>部门</w:t>
            </w:r>
            <w:r>
              <w:rPr>
                <w:rFonts w:hint="eastAsia" w:ascii="方正小标宋_GBK"/>
                <w:sz w:val="24"/>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tblHeader/>
          <w:jc w:val="center"/>
        </w:trPr>
        <w:tc>
          <w:tcPr>
            <w:tcW w:w="2342"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13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2258"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9" w:type="dxa"/>
            <w:gridSpan w:val="4"/>
            <w:noWrap w:val="0"/>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tblHeader/>
          <w:jc w:val="center"/>
        </w:trPr>
        <w:tc>
          <w:tcPr>
            <w:tcW w:w="2342" w:type="dxa"/>
            <w:vMerge w:val="continue"/>
            <w:noWrap w:val="0"/>
            <w:vAlign w:val="center"/>
          </w:tcPr>
          <w:p>
            <w:pPr>
              <w:spacing w:line="300" w:lineRule="exact"/>
              <w:jc w:val="left"/>
              <w:outlineLvl w:val="0"/>
            </w:pPr>
          </w:p>
        </w:tc>
        <w:tc>
          <w:tcPr>
            <w:tcW w:w="1277" w:type="dxa"/>
            <w:vMerge w:val="continue"/>
            <w:noWrap w:val="0"/>
            <w:vAlign w:val="center"/>
          </w:tcPr>
          <w:p>
            <w:pPr>
              <w:spacing w:line="300" w:lineRule="exact"/>
              <w:jc w:val="left"/>
              <w:outlineLvl w:val="0"/>
            </w:pPr>
          </w:p>
        </w:tc>
        <w:tc>
          <w:tcPr>
            <w:tcW w:w="2977" w:type="dxa"/>
            <w:vMerge w:val="continue"/>
            <w:noWrap w:val="0"/>
            <w:vAlign w:val="center"/>
          </w:tcPr>
          <w:p>
            <w:pPr>
              <w:spacing w:line="300" w:lineRule="exact"/>
              <w:jc w:val="left"/>
              <w:outlineLvl w:val="0"/>
            </w:pPr>
          </w:p>
        </w:tc>
        <w:tc>
          <w:tcPr>
            <w:tcW w:w="2137" w:type="dxa"/>
            <w:vMerge w:val="continue"/>
            <w:noWrap w:val="0"/>
            <w:vAlign w:val="center"/>
          </w:tcPr>
          <w:p>
            <w:pPr>
              <w:spacing w:line="300" w:lineRule="exact"/>
              <w:jc w:val="left"/>
              <w:outlineLvl w:val="0"/>
            </w:pPr>
          </w:p>
        </w:tc>
        <w:tc>
          <w:tcPr>
            <w:tcW w:w="2258" w:type="dxa"/>
            <w:vMerge w:val="continue"/>
            <w:noWrap w:val="0"/>
            <w:vAlign w:val="center"/>
          </w:tcPr>
          <w:p>
            <w:pPr>
              <w:spacing w:line="300" w:lineRule="exact"/>
              <w:jc w:val="left"/>
              <w:outlineLvl w:val="0"/>
            </w:pPr>
          </w:p>
        </w:tc>
        <w:tc>
          <w:tcPr>
            <w:tcW w:w="737" w:type="dxa"/>
            <w:noWrap w:val="0"/>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8" w:type="dxa"/>
            <w:noWrap w:val="0"/>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noWrap w:val="0"/>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noWrap w:val="0"/>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78" w:hRule="atLeast"/>
          <w:jc w:val="center"/>
        </w:trPr>
        <w:tc>
          <w:tcPr>
            <w:tcW w:w="2342" w:type="dxa"/>
            <w:noWrap w:val="0"/>
            <w:vAlign w:val="center"/>
          </w:tcPr>
          <w:p>
            <w:pPr>
              <w:spacing w:line="300" w:lineRule="exact"/>
              <w:rPr>
                <w:rFonts w:hint="eastAsia" w:ascii="方正书宋_GBK" w:eastAsia="方正书宋_GBK"/>
                <w:b/>
              </w:rPr>
            </w:pPr>
            <w:r>
              <w:rPr>
                <w:rFonts w:hint="eastAsia" w:ascii="方正书宋_GBK" w:eastAsia="方正书宋_GBK"/>
                <w:b/>
              </w:rPr>
              <w:t>乡临时工人员及村计生专干工资</w:t>
            </w:r>
          </w:p>
        </w:tc>
        <w:tc>
          <w:tcPr>
            <w:tcW w:w="1277" w:type="dxa"/>
            <w:noWrap w:val="0"/>
            <w:vAlign w:val="center"/>
          </w:tcPr>
          <w:p>
            <w:pPr>
              <w:spacing w:line="300" w:lineRule="exact"/>
              <w:jc w:val="left"/>
              <w:rPr>
                <w:rFonts w:hint="eastAsia" w:ascii="方正书宋_GBK"/>
              </w:rPr>
            </w:pPr>
            <w:r>
              <w:rPr>
                <w:rFonts w:hint="eastAsia" w:ascii="方正书宋_GBK"/>
              </w:rPr>
              <w:t>87</w:t>
            </w:r>
          </w:p>
        </w:tc>
        <w:tc>
          <w:tcPr>
            <w:tcW w:w="2977" w:type="dxa"/>
            <w:noWrap w:val="0"/>
            <w:vAlign w:val="center"/>
          </w:tcPr>
          <w:p>
            <w:pPr>
              <w:spacing w:line="300" w:lineRule="exact"/>
              <w:jc w:val="left"/>
              <w:rPr>
                <w:rFonts w:hint="eastAsia" w:ascii="方正书宋_GBK" w:eastAsia="方正书宋_GBK"/>
                <w:szCs w:val="21"/>
              </w:rPr>
            </w:pPr>
            <w:r>
              <w:rPr>
                <w:rFonts w:hint="eastAsia" w:ascii="宋体" w:cs="宋体"/>
                <w:kern w:val="0"/>
                <w:szCs w:val="21"/>
                <w:lang w:val="zh-CN"/>
              </w:rPr>
              <w:t>乡政府共有临时职工</w:t>
            </w:r>
            <w:r>
              <w:rPr>
                <w:rFonts w:hint="eastAsia" w:ascii="宋体" w:cs="宋体"/>
                <w:kern w:val="0"/>
                <w:szCs w:val="21"/>
              </w:rPr>
              <w:t>16</w:t>
            </w:r>
            <w:r>
              <w:rPr>
                <w:rFonts w:hint="eastAsia" w:ascii="宋体" w:cs="宋体"/>
                <w:kern w:val="0"/>
                <w:szCs w:val="21"/>
                <w:lang w:val="zh-CN"/>
              </w:rPr>
              <w:t>人，村级计生专干12人，全年工资共需23万元。</w:t>
            </w:r>
          </w:p>
        </w:tc>
        <w:tc>
          <w:tcPr>
            <w:tcW w:w="2137" w:type="dxa"/>
            <w:noWrap w:val="0"/>
            <w:vAlign w:val="center"/>
          </w:tcPr>
          <w:p>
            <w:pPr>
              <w:spacing w:line="300" w:lineRule="exact"/>
              <w:jc w:val="left"/>
              <w:rPr>
                <w:rFonts w:hint="eastAsia" w:ascii="方正书宋_GBK"/>
                <w:szCs w:val="21"/>
              </w:rPr>
            </w:pPr>
            <w:r>
              <w:rPr>
                <w:rFonts w:hint="eastAsia" w:ascii="方正书宋_GBK"/>
                <w:szCs w:val="21"/>
              </w:rPr>
              <w:t>考核合格发放工资。</w:t>
            </w:r>
          </w:p>
        </w:tc>
        <w:tc>
          <w:tcPr>
            <w:tcW w:w="2258" w:type="dxa"/>
            <w:noWrap w:val="0"/>
            <w:vAlign w:val="center"/>
          </w:tcPr>
          <w:p>
            <w:pPr>
              <w:spacing w:line="300" w:lineRule="exact"/>
              <w:jc w:val="left"/>
              <w:rPr>
                <w:rFonts w:hint="eastAsia" w:ascii="方正书宋_GBK"/>
                <w:szCs w:val="21"/>
              </w:rPr>
            </w:pPr>
            <w:r>
              <w:rPr>
                <w:rFonts w:hint="eastAsia" w:ascii="方正书宋_GBK"/>
                <w:szCs w:val="21"/>
              </w:rPr>
              <w:t>及时足额发放。</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100%</w:t>
            </w:r>
          </w:p>
        </w:tc>
        <w:tc>
          <w:tcPr>
            <w:tcW w:w="738" w:type="dxa"/>
            <w:noWrap w:val="0"/>
            <w:vAlign w:val="center"/>
          </w:tcPr>
          <w:p>
            <w:pPr>
              <w:spacing w:line="300" w:lineRule="exact"/>
              <w:jc w:val="center"/>
              <w:rPr>
                <w:rFonts w:hint="eastAsia" w:ascii="方正书宋_GBK"/>
                <w:szCs w:val="21"/>
              </w:rPr>
            </w:pPr>
            <w:r>
              <w:rPr>
                <w:rFonts w:hint="eastAsia" w:ascii="方正书宋_GBK"/>
                <w:szCs w:val="21"/>
              </w:rPr>
              <w:t>≥95%</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≥90%</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9" w:hRule="atLeast"/>
          <w:jc w:val="center"/>
        </w:trPr>
        <w:tc>
          <w:tcPr>
            <w:tcW w:w="2342" w:type="dxa"/>
            <w:noWrap w:val="0"/>
            <w:vAlign w:val="center"/>
          </w:tcPr>
          <w:p>
            <w:pPr>
              <w:spacing w:line="300" w:lineRule="exact"/>
              <w:jc w:val="left"/>
              <w:rPr>
                <w:rFonts w:hint="eastAsia" w:ascii="方正书宋_GBK"/>
                <w:b/>
              </w:rPr>
            </w:pPr>
            <w:r>
              <w:rPr>
                <w:rFonts w:hint="eastAsia" w:ascii="方正书宋_GBK"/>
                <w:b/>
              </w:rPr>
              <w:t>村级经费</w:t>
            </w:r>
          </w:p>
        </w:tc>
        <w:tc>
          <w:tcPr>
            <w:tcW w:w="1277" w:type="dxa"/>
            <w:noWrap w:val="0"/>
            <w:vAlign w:val="center"/>
          </w:tcPr>
          <w:p>
            <w:pPr>
              <w:spacing w:line="300" w:lineRule="exact"/>
              <w:jc w:val="left"/>
              <w:rPr>
                <w:rFonts w:hint="eastAsia" w:ascii="方正书宋_GBK"/>
              </w:rPr>
            </w:pPr>
            <w:r>
              <w:rPr>
                <w:rFonts w:hint="eastAsia" w:ascii="方正书宋_GBK"/>
              </w:rPr>
              <w:t>32.5</w:t>
            </w:r>
          </w:p>
        </w:tc>
        <w:tc>
          <w:tcPr>
            <w:tcW w:w="2977" w:type="dxa"/>
            <w:noWrap w:val="0"/>
            <w:vAlign w:val="center"/>
          </w:tcPr>
          <w:p>
            <w:pPr>
              <w:spacing w:line="300" w:lineRule="exact"/>
              <w:jc w:val="left"/>
              <w:rPr>
                <w:rFonts w:hint="eastAsia" w:ascii="方正书宋_GBK" w:eastAsia="方正书宋_GBK"/>
              </w:rPr>
            </w:pPr>
            <w:r>
              <w:rPr>
                <w:rFonts w:hint="eastAsia" w:ascii="方正书宋_GBK" w:eastAsia="方正书宋_GBK"/>
              </w:rPr>
              <w:t>我乡共有行政村15个，人口53000人，日常办公，全年共需经费32.5万元。</w:t>
            </w:r>
          </w:p>
        </w:tc>
        <w:tc>
          <w:tcPr>
            <w:tcW w:w="2137" w:type="dxa"/>
            <w:noWrap w:val="0"/>
            <w:vAlign w:val="center"/>
          </w:tcPr>
          <w:p>
            <w:pPr>
              <w:spacing w:line="300" w:lineRule="exact"/>
              <w:jc w:val="left"/>
              <w:rPr>
                <w:rFonts w:hint="eastAsia" w:ascii="方正书宋_GBK"/>
                <w:szCs w:val="21"/>
              </w:rPr>
            </w:pPr>
            <w:r>
              <w:rPr>
                <w:rFonts w:hint="eastAsia" w:ascii="方正书宋_GBK"/>
                <w:szCs w:val="21"/>
              </w:rPr>
              <w:t>确保各村办公正常运转。</w:t>
            </w:r>
          </w:p>
        </w:tc>
        <w:tc>
          <w:tcPr>
            <w:tcW w:w="2258" w:type="dxa"/>
            <w:noWrap w:val="0"/>
            <w:vAlign w:val="center"/>
          </w:tcPr>
          <w:p>
            <w:pPr>
              <w:spacing w:line="300" w:lineRule="exact"/>
              <w:jc w:val="left"/>
              <w:rPr>
                <w:rFonts w:ascii="方正书宋_GBK" w:eastAsia="方正书宋_GBK"/>
                <w:szCs w:val="21"/>
              </w:rPr>
            </w:pPr>
            <w:r>
              <w:rPr>
                <w:rFonts w:hint="eastAsia" w:ascii="方正书宋_GBK"/>
                <w:szCs w:val="21"/>
              </w:rPr>
              <w:t>正常办公运转率</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100%</w:t>
            </w:r>
          </w:p>
        </w:tc>
        <w:tc>
          <w:tcPr>
            <w:tcW w:w="738" w:type="dxa"/>
            <w:noWrap w:val="0"/>
            <w:vAlign w:val="center"/>
          </w:tcPr>
          <w:p>
            <w:pPr>
              <w:spacing w:line="300" w:lineRule="exact"/>
              <w:jc w:val="center"/>
              <w:rPr>
                <w:rFonts w:hint="eastAsia" w:ascii="方正书宋_GBK"/>
                <w:szCs w:val="21"/>
              </w:rPr>
            </w:pPr>
            <w:r>
              <w:rPr>
                <w:rFonts w:hint="eastAsia" w:ascii="方正书宋_GBK"/>
                <w:szCs w:val="21"/>
              </w:rPr>
              <w:t>≥95%</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≥90%</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9" w:hRule="atLeast"/>
          <w:jc w:val="center"/>
        </w:trPr>
        <w:tc>
          <w:tcPr>
            <w:tcW w:w="2342" w:type="dxa"/>
            <w:noWrap w:val="0"/>
            <w:vAlign w:val="center"/>
          </w:tcPr>
          <w:p>
            <w:pPr>
              <w:spacing w:line="300" w:lineRule="exact"/>
              <w:rPr>
                <w:rFonts w:hint="eastAsia" w:ascii="方正书宋_GBK"/>
                <w:b/>
              </w:rPr>
            </w:pPr>
            <w:r>
              <w:rPr>
                <w:rFonts w:hint="eastAsia" w:ascii="方正书宋_GBK"/>
                <w:b/>
              </w:rPr>
              <w:t>机关经费</w:t>
            </w:r>
          </w:p>
        </w:tc>
        <w:tc>
          <w:tcPr>
            <w:tcW w:w="1277" w:type="dxa"/>
            <w:noWrap w:val="0"/>
            <w:vAlign w:val="center"/>
          </w:tcPr>
          <w:p>
            <w:pPr>
              <w:spacing w:line="300" w:lineRule="exact"/>
              <w:jc w:val="left"/>
              <w:rPr>
                <w:rFonts w:hint="eastAsia" w:ascii="方正书宋_GBK"/>
              </w:rPr>
            </w:pPr>
            <w:r>
              <w:rPr>
                <w:rFonts w:hint="eastAsia" w:ascii="方正书宋_GBK"/>
              </w:rPr>
              <w:t>39.8</w:t>
            </w:r>
          </w:p>
        </w:tc>
        <w:tc>
          <w:tcPr>
            <w:tcW w:w="2977" w:type="dxa"/>
            <w:noWrap w:val="0"/>
            <w:vAlign w:val="center"/>
          </w:tcPr>
          <w:p>
            <w:pPr>
              <w:spacing w:line="300" w:lineRule="exact"/>
              <w:jc w:val="left"/>
              <w:rPr>
                <w:rFonts w:hint="eastAsia" w:ascii="宋体" w:cs="宋体"/>
                <w:kern w:val="0"/>
                <w:sz w:val="24"/>
                <w:lang w:val="zh-CN"/>
              </w:rPr>
            </w:pPr>
            <w:r>
              <w:rPr>
                <w:rFonts w:hint="eastAsia" w:ascii="宋体" w:cs="宋体"/>
                <w:kern w:val="0"/>
                <w:szCs w:val="21"/>
                <w:lang w:val="zh-CN"/>
              </w:rPr>
              <w:t>用于乡政府日常开支。</w:t>
            </w:r>
          </w:p>
        </w:tc>
        <w:tc>
          <w:tcPr>
            <w:tcW w:w="2137" w:type="dxa"/>
            <w:noWrap w:val="0"/>
            <w:vAlign w:val="center"/>
          </w:tcPr>
          <w:p>
            <w:pPr>
              <w:spacing w:line="300" w:lineRule="exact"/>
              <w:jc w:val="left"/>
              <w:rPr>
                <w:rFonts w:hint="eastAsia" w:ascii="方正书宋_GBK" w:eastAsia="方正书宋_GBK"/>
                <w:szCs w:val="21"/>
              </w:rPr>
            </w:pPr>
            <w:r>
              <w:rPr>
                <w:rFonts w:hint="eastAsia" w:ascii="方正书宋_GBK"/>
                <w:szCs w:val="21"/>
              </w:rPr>
              <w:t>保证乡政府正常运转。</w:t>
            </w:r>
          </w:p>
        </w:tc>
        <w:tc>
          <w:tcPr>
            <w:tcW w:w="2258" w:type="dxa"/>
            <w:noWrap w:val="0"/>
            <w:vAlign w:val="center"/>
          </w:tcPr>
          <w:p>
            <w:pPr>
              <w:spacing w:line="300" w:lineRule="exact"/>
              <w:jc w:val="left"/>
              <w:rPr>
                <w:rFonts w:hint="eastAsia" w:ascii="方正书宋_GBK" w:eastAsia="方正书宋_GBK"/>
                <w:szCs w:val="21"/>
              </w:rPr>
            </w:pPr>
            <w:r>
              <w:rPr>
                <w:rFonts w:hint="eastAsia" w:ascii="方正书宋_GBK"/>
                <w:szCs w:val="21"/>
              </w:rPr>
              <w:t>正常办公运转率</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100%</w:t>
            </w:r>
          </w:p>
        </w:tc>
        <w:tc>
          <w:tcPr>
            <w:tcW w:w="738" w:type="dxa"/>
            <w:noWrap w:val="0"/>
            <w:vAlign w:val="center"/>
          </w:tcPr>
          <w:p>
            <w:pPr>
              <w:spacing w:line="360" w:lineRule="auto"/>
              <w:jc w:val="center"/>
              <w:rPr>
                <w:rFonts w:hint="eastAsia" w:ascii="方正书宋_GBK"/>
                <w:szCs w:val="21"/>
              </w:rPr>
            </w:pPr>
            <w:r>
              <w:rPr>
                <w:rFonts w:hint="eastAsia" w:ascii="方正书宋_GBK"/>
                <w:szCs w:val="21"/>
              </w:rPr>
              <w:t>≥95%</w:t>
            </w:r>
          </w:p>
        </w:tc>
        <w:tc>
          <w:tcPr>
            <w:tcW w:w="737" w:type="dxa"/>
            <w:noWrap w:val="0"/>
            <w:vAlign w:val="center"/>
          </w:tcPr>
          <w:p>
            <w:pPr>
              <w:spacing w:line="360" w:lineRule="auto"/>
              <w:jc w:val="center"/>
              <w:rPr>
                <w:rFonts w:hint="eastAsia" w:ascii="方正书宋_GBK"/>
                <w:szCs w:val="21"/>
              </w:rPr>
            </w:pPr>
            <w:r>
              <w:rPr>
                <w:rFonts w:hint="eastAsia" w:ascii="方正书宋_GBK"/>
                <w:szCs w:val="21"/>
              </w:rPr>
              <w:t>≥90%</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9" w:hRule="atLeast"/>
          <w:jc w:val="center"/>
        </w:trPr>
        <w:tc>
          <w:tcPr>
            <w:tcW w:w="2342" w:type="dxa"/>
            <w:noWrap w:val="0"/>
            <w:vAlign w:val="center"/>
          </w:tcPr>
          <w:p>
            <w:pPr>
              <w:spacing w:line="300" w:lineRule="exact"/>
              <w:jc w:val="left"/>
              <w:rPr>
                <w:rFonts w:hint="eastAsia" w:ascii="方正书宋_GBK"/>
                <w:b/>
              </w:rPr>
            </w:pPr>
            <w:r>
              <w:rPr>
                <w:rFonts w:hint="eastAsia" w:ascii="方正书宋_GBK"/>
                <w:b/>
                <w:szCs w:val="21"/>
              </w:rPr>
              <w:t>农村会计异地任职补助</w:t>
            </w:r>
          </w:p>
        </w:tc>
        <w:tc>
          <w:tcPr>
            <w:tcW w:w="1277" w:type="dxa"/>
            <w:noWrap w:val="0"/>
            <w:vAlign w:val="center"/>
          </w:tcPr>
          <w:p>
            <w:pPr>
              <w:spacing w:line="300" w:lineRule="exact"/>
              <w:jc w:val="left"/>
              <w:rPr>
                <w:rFonts w:hint="eastAsia" w:ascii="方正书宋_GBK"/>
              </w:rPr>
            </w:pPr>
            <w:r>
              <w:rPr>
                <w:rFonts w:hint="eastAsia" w:ascii="方正书宋_GBK"/>
                <w:szCs w:val="21"/>
              </w:rPr>
              <w:t>7.6</w:t>
            </w:r>
          </w:p>
        </w:tc>
        <w:tc>
          <w:tcPr>
            <w:tcW w:w="2977" w:type="dxa"/>
            <w:noWrap w:val="0"/>
            <w:vAlign w:val="center"/>
          </w:tcPr>
          <w:p>
            <w:pPr>
              <w:spacing w:line="300" w:lineRule="exact"/>
              <w:jc w:val="left"/>
              <w:rPr>
                <w:rFonts w:hint="eastAsia" w:ascii="宋体" w:cs="宋体"/>
                <w:kern w:val="0"/>
                <w:sz w:val="24"/>
                <w:lang w:val="zh-CN"/>
              </w:rPr>
            </w:pPr>
            <w:r>
              <w:rPr>
                <w:rFonts w:hint="eastAsia" w:ascii="宋体" w:cs="宋体"/>
                <w:kern w:val="0"/>
                <w:sz w:val="24"/>
              </w:rPr>
              <w:t>15</w:t>
            </w:r>
            <w:r>
              <w:rPr>
                <w:rFonts w:hint="eastAsia" w:ascii="宋体" w:cs="宋体"/>
                <w:kern w:val="0"/>
                <w:sz w:val="24"/>
                <w:lang w:val="zh-CN"/>
              </w:rPr>
              <w:t>个村会计异地任地，享受异地任职补贴。</w:t>
            </w:r>
          </w:p>
        </w:tc>
        <w:tc>
          <w:tcPr>
            <w:tcW w:w="2137" w:type="dxa"/>
            <w:noWrap w:val="0"/>
            <w:vAlign w:val="center"/>
          </w:tcPr>
          <w:p>
            <w:pPr>
              <w:spacing w:line="300" w:lineRule="exact"/>
              <w:jc w:val="left"/>
              <w:rPr>
                <w:rFonts w:hint="eastAsia" w:ascii="方正书宋_GBK" w:eastAsia="方正书宋_GBK"/>
                <w:szCs w:val="21"/>
              </w:rPr>
            </w:pPr>
            <w:r>
              <w:rPr>
                <w:rFonts w:hint="eastAsia" w:ascii="方正书宋_GBK"/>
                <w:szCs w:val="21"/>
              </w:rPr>
              <w:t>确保各村会计异地任职正常运转。</w:t>
            </w:r>
          </w:p>
        </w:tc>
        <w:tc>
          <w:tcPr>
            <w:tcW w:w="2258" w:type="dxa"/>
            <w:noWrap w:val="0"/>
            <w:vAlign w:val="center"/>
          </w:tcPr>
          <w:p>
            <w:pPr>
              <w:spacing w:line="300" w:lineRule="exact"/>
              <w:jc w:val="left"/>
              <w:rPr>
                <w:rFonts w:hint="eastAsia" w:ascii="方正书宋_GBK" w:eastAsia="方正书宋_GBK"/>
                <w:szCs w:val="21"/>
              </w:rPr>
            </w:pPr>
            <w:r>
              <w:rPr>
                <w:rFonts w:hint="eastAsia" w:ascii="方正书宋_GBK"/>
                <w:szCs w:val="21"/>
              </w:rPr>
              <w:t>发放率</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100%</w:t>
            </w:r>
          </w:p>
        </w:tc>
        <w:tc>
          <w:tcPr>
            <w:tcW w:w="738" w:type="dxa"/>
            <w:noWrap w:val="0"/>
            <w:vAlign w:val="center"/>
          </w:tcPr>
          <w:p>
            <w:pPr>
              <w:spacing w:line="300" w:lineRule="exact"/>
              <w:jc w:val="center"/>
              <w:rPr>
                <w:rFonts w:hint="eastAsia" w:ascii="方正书宋_GBK"/>
                <w:szCs w:val="21"/>
              </w:rPr>
            </w:pPr>
            <w:r>
              <w:rPr>
                <w:rFonts w:hint="eastAsia" w:ascii="方正书宋_GBK"/>
                <w:szCs w:val="21"/>
              </w:rPr>
              <w:t>≥95%</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≥90%</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9" w:hRule="atLeast"/>
          <w:jc w:val="center"/>
        </w:trPr>
        <w:tc>
          <w:tcPr>
            <w:tcW w:w="2342" w:type="dxa"/>
            <w:noWrap w:val="0"/>
            <w:vAlign w:val="center"/>
          </w:tcPr>
          <w:p>
            <w:pPr>
              <w:spacing w:line="300" w:lineRule="exact"/>
              <w:jc w:val="left"/>
              <w:rPr>
                <w:rFonts w:hint="eastAsia" w:ascii="方正书宋_GBK"/>
                <w:b/>
              </w:rPr>
            </w:pPr>
            <w:r>
              <w:rPr>
                <w:rFonts w:hint="eastAsia" w:ascii="方正书宋_GBK"/>
                <w:b/>
              </w:rPr>
              <w:t>农村环境卫生整治</w:t>
            </w:r>
          </w:p>
        </w:tc>
        <w:tc>
          <w:tcPr>
            <w:tcW w:w="1277" w:type="dxa"/>
            <w:noWrap w:val="0"/>
            <w:vAlign w:val="center"/>
          </w:tcPr>
          <w:p>
            <w:pPr>
              <w:spacing w:line="300" w:lineRule="exact"/>
              <w:jc w:val="left"/>
              <w:rPr>
                <w:rFonts w:hint="eastAsia" w:ascii="方正书宋_GBK"/>
              </w:rPr>
            </w:pPr>
            <w:r>
              <w:rPr>
                <w:rFonts w:hint="eastAsia" w:ascii="方正书宋_GBK"/>
              </w:rPr>
              <w:t>211.86</w:t>
            </w:r>
          </w:p>
        </w:tc>
        <w:tc>
          <w:tcPr>
            <w:tcW w:w="2977" w:type="dxa"/>
            <w:noWrap w:val="0"/>
            <w:vAlign w:val="center"/>
          </w:tcPr>
          <w:p>
            <w:pPr>
              <w:spacing w:line="300" w:lineRule="exact"/>
              <w:jc w:val="left"/>
              <w:rPr>
                <w:rFonts w:hint="eastAsia" w:ascii="宋体" w:cs="宋体"/>
                <w:kern w:val="0"/>
                <w:sz w:val="24"/>
                <w:lang w:val="zh-CN"/>
              </w:rPr>
            </w:pPr>
            <w:r>
              <w:rPr>
                <w:rFonts w:hint="eastAsia" w:ascii="宋体" w:cs="宋体"/>
                <w:kern w:val="0"/>
                <w:szCs w:val="21"/>
                <w:lang w:val="zh-CN"/>
              </w:rPr>
              <w:t>全乡</w:t>
            </w:r>
            <w:r>
              <w:rPr>
                <w:rFonts w:hint="eastAsia" w:ascii="宋体" w:cs="宋体"/>
                <w:kern w:val="0"/>
                <w:szCs w:val="21"/>
              </w:rPr>
              <w:t>15</w:t>
            </w:r>
            <w:r>
              <w:rPr>
                <w:rFonts w:hint="eastAsia" w:ascii="宋体" w:cs="宋体"/>
                <w:kern w:val="0"/>
                <w:szCs w:val="21"/>
                <w:lang w:val="zh-CN"/>
              </w:rPr>
              <w:t>个行政村，用于村内垃圾收集、卫生清理等工作。</w:t>
            </w:r>
          </w:p>
        </w:tc>
        <w:tc>
          <w:tcPr>
            <w:tcW w:w="2137" w:type="dxa"/>
            <w:noWrap w:val="0"/>
            <w:vAlign w:val="center"/>
          </w:tcPr>
          <w:p>
            <w:pPr>
              <w:spacing w:line="300" w:lineRule="exact"/>
              <w:jc w:val="left"/>
              <w:rPr>
                <w:rFonts w:hint="eastAsia" w:ascii="方正书宋_GBK" w:eastAsia="方正书宋_GBK"/>
                <w:szCs w:val="21"/>
              </w:rPr>
            </w:pPr>
            <w:r>
              <w:rPr>
                <w:rFonts w:hint="eastAsia" w:ascii="方正书宋_GBK"/>
                <w:szCs w:val="21"/>
              </w:rPr>
              <w:t>促进农村环境卫生改善。</w:t>
            </w:r>
          </w:p>
        </w:tc>
        <w:tc>
          <w:tcPr>
            <w:tcW w:w="2258" w:type="dxa"/>
            <w:noWrap w:val="0"/>
            <w:vAlign w:val="center"/>
          </w:tcPr>
          <w:p>
            <w:pPr>
              <w:spacing w:line="300" w:lineRule="exact"/>
              <w:jc w:val="left"/>
              <w:rPr>
                <w:rFonts w:hint="eastAsia" w:ascii="方正书宋_GBK" w:eastAsia="方正书宋_GBK"/>
                <w:szCs w:val="21"/>
              </w:rPr>
            </w:pPr>
            <w:r>
              <w:rPr>
                <w:rFonts w:hint="eastAsia" w:ascii="方正书宋_GBK"/>
                <w:szCs w:val="21"/>
              </w:rPr>
              <w:t>验收合格率</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100%</w:t>
            </w:r>
          </w:p>
        </w:tc>
        <w:tc>
          <w:tcPr>
            <w:tcW w:w="738" w:type="dxa"/>
            <w:noWrap w:val="0"/>
            <w:vAlign w:val="center"/>
          </w:tcPr>
          <w:p>
            <w:pPr>
              <w:spacing w:line="300" w:lineRule="exact"/>
              <w:jc w:val="center"/>
              <w:rPr>
                <w:rFonts w:hint="eastAsia" w:ascii="方正书宋_GBK"/>
                <w:szCs w:val="21"/>
              </w:rPr>
            </w:pPr>
            <w:r>
              <w:rPr>
                <w:rFonts w:hint="eastAsia" w:ascii="方正书宋_GBK"/>
                <w:szCs w:val="21"/>
              </w:rPr>
              <w:t>≥95%</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≥90%</w:t>
            </w:r>
          </w:p>
        </w:tc>
        <w:tc>
          <w:tcPr>
            <w:tcW w:w="737" w:type="dxa"/>
            <w:noWrap w:val="0"/>
            <w:vAlign w:val="center"/>
          </w:tcPr>
          <w:p>
            <w:pPr>
              <w:spacing w:line="300" w:lineRule="exact"/>
              <w:rPr>
                <w:rFonts w:hint="eastAsia" w:ascii="方正书宋_GBK"/>
                <w:szCs w:val="21"/>
              </w:rPr>
            </w:pPr>
            <w:r>
              <w:rPr>
                <w:rFonts w:hint="eastAsia" w:ascii="方正书宋_GBK"/>
                <w:szCs w:val="21"/>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9" w:hRule="atLeast"/>
          <w:jc w:val="center"/>
        </w:trPr>
        <w:tc>
          <w:tcPr>
            <w:tcW w:w="2342" w:type="dxa"/>
            <w:noWrap w:val="0"/>
            <w:vAlign w:val="center"/>
          </w:tcPr>
          <w:p>
            <w:pPr>
              <w:spacing w:line="300" w:lineRule="exact"/>
              <w:jc w:val="left"/>
              <w:rPr>
                <w:rFonts w:hint="eastAsia" w:ascii="方正书宋_GBK"/>
                <w:b/>
              </w:rPr>
            </w:pPr>
            <w:r>
              <w:rPr>
                <w:rFonts w:hint="eastAsia" w:ascii="方正书宋_GBK"/>
                <w:b/>
              </w:rPr>
              <w:t>财政员工资、各项保险</w:t>
            </w:r>
          </w:p>
        </w:tc>
        <w:tc>
          <w:tcPr>
            <w:tcW w:w="1277" w:type="dxa"/>
            <w:noWrap w:val="0"/>
            <w:vAlign w:val="center"/>
          </w:tcPr>
          <w:p>
            <w:pPr>
              <w:spacing w:line="300" w:lineRule="exact"/>
              <w:jc w:val="left"/>
              <w:rPr>
                <w:rFonts w:hint="eastAsia" w:ascii="方正书宋_GBK"/>
              </w:rPr>
            </w:pPr>
            <w:r>
              <w:rPr>
                <w:rFonts w:hint="eastAsia" w:ascii="方正书宋_GBK"/>
              </w:rPr>
              <w:t>34.3</w:t>
            </w:r>
          </w:p>
        </w:tc>
        <w:tc>
          <w:tcPr>
            <w:tcW w:w="2977" w:type="dxa"/>
            <w:noWrap w:val="0"/>
            <w:vAlign w:val="center"/>
          </w:tcPr>
          <w:p>
            <w:pPr>
              <w:spacing w:line="300" w:lineRule="exact"/>
              <w:jc w:val="left"/>
              <w:rPr>
                <w:rFonts w:hint="eastAsia" w:ascii="宋体" w:cs="宋体"/>
                <w:kern w:val="0"/>
                <w:szCs w:val="21"/>
                <w:lang w:val="zh-CN"/>
              </w:rPr>
            </w:pPr>
            <w:r>
              <w:rPr>
                <w:rFonts w:hint="eastAsia" w:ascii="宋体" w:cs="宋体"/>
                <w:kern w:val="0"/>
                <w:szCs w:val="21"/>
                <w:lang w:val="zh-CN"/>
              </w:rPr>
              <w:t>唐邱镇共有财政员4人，全年工资、养老保险、医疗保险、工伤保险共需资金32.3万元。</w:t>
            </w:r>
          </w:p>
        </w:tc>
        <w:tc>
          <w:tcPr>
            <w:tcW w:w="2137" w:type="dxa"/>
            <w:noWrap w:val="0"/>
            <w:vAlign w:val="center"/>
          </w:tcPr>
          <w:p>
            <w:pPr>
              <w:spacing w:line="300" w:lineRule="exact"/>
              <w:jc w:val="left"/>
              <w:rPr>
                <w:rFonts w:hint="eastAsia" w:ascii="方正书宋_GBK"/>
                <w:szCs w:val="21"/>
              </w:rPr>
            </w:pPr>
            <w:r>
              <w:rPr>
                <w:rFonts w:hint="eastAsia" w:ascii="方正书宋_GBK"/>
                <w:szCs w:val="21"/>
              </w:rPr>
              <w:t>保证财政工作正常开展。</w:t>
            </w:r>
          </w:p>
        </w:tc>
        <w:tc>
          <w:tcPr>
            <w:tcW w:w="2258" w:type="dxa"/>
            <w:noWrap w:val="0"/>
            <w:vAlign w:val="center"/>
          </w:tcPr>
          <w:p>
            <w:pPr>
              <w:spacing w:line="300" w:lineRule="exact"/>
              <w:jc w:val="left"/>
              <w:rPr>
                <w:rFonts w:hint="eastAsia" w:ascii="方正书宋_GBK"/>
                <w:szCs w:val="21"/>
              </w:rPr>
            </w:pPr>
            <w:r>
              <w:rPr>
                <w:rFonts w:hint="eastAsia" w:ascii="方正书宋_GBK"/>
                <w:szCs w:val="21"/>
              </w:rPr>
              <w:t>及时发放率</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100%</w:t>
            </w:r>
          </w:p>
        </w:tc>
        <w:tc>
          <w:tcPr>
            <w:tcW w:w="738" w:type="dxa"/>
            <w:noWrap w:val="0"/>
            <w:vAlign w:val="center"/>
          </w:tcPr>
          <w:p>
            <w:pPr>
              <w:spacing w:line="300" w:lineRule="exact"/>
              <w:jc w:val="center"/>
              <w:rPr>
                <w:rFonts w:hint="eastAsia" w:ascii="方正书宋_GBK"/>
                <w:szCs w:val="21"/>
              </w:rPr>
            </w:pPr>
            <w:r>
              <w:rPr>
                <w:rFonts w:hint="eastAsia" w:ascii="方正书宋_GBK"/>
                <w:szCs w:val="21"/>
              </w:rPr>
              <w:t>≥95%</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≥90%</w:t>
            </w:r>
          </w:p>
        </w:tc>
        <w:tc>
          <w:tcPr>
            <w:tcW w:w="737" w:type="dxa"/>
            <w:noWrap w:val="0"/>
            <w:vAlign w:val="center"/>
          </w:tcPr>
          <w:p>
            <w:pPr>
              <w:spacing w:line="300" w:lineRule="exact"/>
              <w:rPr>
                <w:rFonts w:hint="eastAsia" w:ascii="方正书宋_GBK"/>
                <w:szCs w:val="21"/>
              </w:rPr>
            </w:pPr>
            <w:r>
              <w:rPr>
                <w:rFonts w:hint="eastAsia" w:ascii="方正书宋_GBK"/>
                <w:szCs w:val="21"/>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9" w:hRule="atLeast"/>
          <w:jc w:val="center"/>
        </w:trPr>
        <w:tc>
          <w:tcPr>
            <w:tcW w:w="2342" w:type="dxa"/>
            <w:noWrap w:val="0"/>
            <w:vAlign w:val="center"/>
          </w:tcPr>
          <w:p>
            <w:pPr>
              <w:spacing w:line="300" w:lineRule="exact"/>
              <w:jc w:val="left"/>
              <w:rPr>
                <w:rFonts w:hint="eastAsia" w:ascii="方正书宋_GBK"/>
                <w:b/>
              </w:rPr>
            </w:pPr>
            <w:r>
              <w:rPr>
                <w:rFonts w:hint="eastAsia" w:ascii="方正书宋_GBK"/>
                <w:b/>
              </w:rPr>
              <w:t>人大会议费</w:t>
            </w:r>
          </w:p>
        </w:tc>
        <w:tc>
          <w:tcPr>
            <w:tcW w:w="1277" w:type="dxa"/>
            <w:noWrap w:val="0"/>
            <w:vAlign w:val="center"/>
          </w:tcPr>
          <w:p>
            <w:pPr>
              <w:spacing w:line="300" w:lineRule="exact"/>
              <w:jc w:val="left"/>
              <w:rPr>
                <w:rFonts w:hint="eastAsia" w:ascii="方正书宋_GBK"/>
              </w:rPr>
            </w:pPr>
            <w:r>
              <w:rPr>
                <w:rFonts w:hint="eastAsia" w:ascii="方正书宋_GBK"/>
              </w:rPr>
              <w:t>2</w:t>
            </w:r>
          </w:p>
        </w:tc>
        <w:tc>
          <w:tcPr>
            <w:tcW w:w="2977" w:type="dxa"/>
            <w:noWrap w:val="0"/>
            <w:vAlign w:val="center"/>
          </w:tcPr>
          <w:p>
            <w:pPr>
              <w:spacing w:line="300" w:lineRule="exact"/>
              <w:jc w:val="left"/>
              <w:rPr>
                <w:rFonts w:hint="eastAsia" w:ascii="仿宋" w:eastAsia="仿宋" w:cs="仿宋"/>
                <w:szCs w:val="21"/>
              </w:rPr>
            </w:pPr>
            <w:r>
              <w:rPr>
                <w:rFonts w:hint="eastAsia" w:ascii="仿宋" w:eastAsia="仿宋" w:cs="仿宋"/>
                <w:szCs w:val="21"/>
              </w:rPr>
              <w:t>召开乡镇人大会议</w:t>
            </w:r>
          </w:p>
        </w:tc>
        <w:tc>
          <w:tcPr>
            <w:tcW w:w="2137" w:type="dxa"/>
            <w:noWrap w:val="0"/>
            <w:vAlign w:val="center"/>
          </w:tcPr>
          <w:p>
            <w:pPr>
              <w:spacing w:line="300" w:lineRule="exact"/>
              <w:jc w:val="left"/>
              <w:rPr>
                <w:rFonts w:hint="eastAsia" w:ascii="方正书宋_GBK"/>
                <w:szCs w:val="21"/>
              </w:rPr>
            </w:pPr>
            <w:r>
              <w:rPr>
                <w:rFonts w:hint="eastAsia" w:ascii="方正书宋_GBK"/>
                <w:szCs w:val="21"/>
              </w:rPr>
              <w:t>人大会议费</w:t>
            </w:r>
          </w:p>
        </w:tc>
        <w:tc>
          <w:tcPr>
            <w:tcW w:w="2258" w:type="dxa"/>
            <w:noWrap w:val="0"/>
            <w:vAlign w:val="center"/>
          </w:tcPr>
          <w:p>
            <w:pPr>
              <w:spacing w:line="300" w:lineRule="exact"/>
              <w:jc w:val="left"/>
              <w:rPr>
                <w:rFonts w:hint="eastAsia" w:ascii="方正书宋_GBK"/>
                <w:szCs w:val="21"/>
              </w:rPr>
            </w:pPr>
            <w:r>
              <w:rPr>
                <w:rFonts w:hint="eastAsia" w:ascii="方正书宋_GBK"/>
                <w:szCs w:val="21"/>
              </w:rPr>
              <w:t>符合全县发展规划</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100%</w:t>
            </w:r>
          </w:p>
        </w:tc>
        <w:tc>
          <w:tcPr>
            <w:tcW w:w="738" w:type="dxa"/>
            <w:noWrap w:val="0"/>
            <w:vAlign w:val="center"/>
          </w:tcPr>
          <w:p>
            <w:pPr>
              <w:spacing w:line="300" w:lineRule="exact"/>
              <w:jc w:val="center"/>
              <w:rPr>
                <w:rFonts w:hint="eastAsia" w:ascii="方正书宋_GBK"/>
                <w:szCs w:val="21"/>
              </w:rPr>
            </w:pPr>
            <w:r>
              <w:rPr>
                <w:rFonts w:hint="eastAsia" w:ascii="方正书宋_GBK"/>
                <w:szCs w:val="21"/>
              </w:rPr>
              <w:t>≥95%</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≥90%</w:t>
            </w:r>
          </w:p>
        </w:tc>
        <w:tc>
          <w:tcPr>
            <w:tcW w:w="737" w:type="dxa"/>
            <w:noWrap w:val="0"/>
            <w:vAlign w:val="center"/>
          </w:tcPr>
          <w:p>
            <w:pPr>
              <w:spacing w:line="300" w:lineRule="exact"/>
              <w:rPr>
                <w:rFonts w:hint="eastAsia" w:ascii="方正书宋_GBK"/>
                <w:szCs w:val="21"/>
              </w:rPr>
            </w:pPr>
            <w:r>
              <w:rPr>
                <w:rFonts w:hint="eastAsia" w:ascii="方正书宋_GBK"/>
                <w:szCs w:val="21"/>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9" w:hRule="atLeast"/>
          <w:jc w:val="center"/>
        </w:trPr>
        <w:tc>
          <w:tcPr>
            <w:tcW w:w="2342" w:type="dxa"/>
            <w:noWrap w:val="0"/>
            <w:vAlign w:val="center"/>
          </w:tcPr>
          <w:p>
            <w:pPr>
              <w:spacing w:line="300" w:lineRule="exact"/>
              <w:jc w:val="left"/>
              <w:rPr>
                <w:rFonts w:hint="eastAsia" w:ascii="方正书宋_GBK"/>
                <w:b/>
              </w:rPr>
            </w:pPr>
            <w:r>
              <w:rPr>
                <w:rFonts w:hint="eastAsia" w:ascii="方正书宋_GBK"/>
                <w:b/>
              </w:rPr>
              <w:t>精神文明奖、平安建设奖、目标绩效奖</w:t>
            </w:r>
          </w:p>
        </w:tc>
        <w:tc>
          <w:tcPr>
            <w:tcW w:w="1277" w:type="dxa"/>
            <w:noWrap w:val="0"/>
            <w:vAlign w:val="center"/>
          </w:tcPr>
          <w:p>
            <w:pPr>
              <w:spacing w:line="300" w:lineRule="exact"/>
              <w:jc w:val="left"/>
              <w:rPr>
                <w:rFonts w:hint="eastAsia" w:ascii="方正书宋_GBK"/>
              </w:rPr>
            </w:pPr>
            <w:r>
              <w:rPr>
                <w:rFonts w:hint="eastAsia" w:ascii="方正书宋_GBK"/>
              </w:rPr>
              <w:t>62.57</w:t>
            </w:r>
          </w:p>
        </w:tc>
        <w:tc>
          <w:tcPr>
            <w:tcW w:w="2977" w:type="dxa"/>
            <w:noWrap w:val="0"/>
            <w:vAlign w:val="center"/>
          </w:tcPr>
          <w:p>
            <w:pPr>
              <w:spacing w:line="300" w:lineRule="exact"/>
              <w:jc w:val="left"/>
              <w:rPr>
                <w:rFonts w:hint="eastAsia" w:ascii="宋体" w:cs="宋体"/>
                <w:kern w:val="0"/>
                <w:szCs w:val="21"/>
                <w:lang w:val="zh-CN"/>
              </w:rPr>
            </w:pPr>
            <w:r>
              <w:rPr>
                <w:rFonts w:hint="eastAsia" w:ascii="宋体" w:cs="宋体"/>
                <w:kern w:val="0"/>
                <w:szCs w:val="21"/>
                <w:lang w:val="zh-CN"/>
              </w:rPr>
              <w:t>促进机关领导干部高效开展工作</w:t>
            </w:r>
          </w:p>
        </w:tc>
        <w:tc>
          <w:tcPr>
            <w:tcW w:w="2137" w:type="dxa"/>
            <w:noWrap w:val="0"/>
            <w:vAlign w:val="center"/>
          </w:tcPr>
          <w:p>
            <w:pPr>
              <w:spacing w:line="300" w:lineRule="exact"/>
              <w:jc w:val="left"/>
              <w:rPr>
                <w:rFonts w:hint="eastAsia" w:ascii="方正书宋_GBK"/>
                <w:szCs w:val="21"/>
              </w:rPr>
            </w:pPr>
            <w:r>
              <w:rPr>
                <w:rFonts w:hint="eastAsia" w:ascii="方正书宋_GBK"/>
                <w:szCs w:val="21"/>
              </w:rPr>
              <w:t>提高工作效率</w:t>
            </w:r>
          </w:p>
        </w:tc>
        <w:tc>
          <w:tcPr>
            <w:tcW w:w="2258" w:type="dxa"/>
            <w:noWrap w:val="0"/>
            <w:vAlign w:val="center"/>
          </w:tcPr>
          <w:p>
            <w:pPr>
              <w:spacing w:line="300" w:lineRule="exact"/>
              <w:jc w:val="left"/>
              <w:rPr>
                <w:rFonts w:hint="eastAsia" w:ascii="方正书宋_GBK"/>
                <w:szCs w:val="21"/>
              </w:rPr>
            </w:pPr>
            <w:r>
              <w:rPr>
                <w:rFonts w:hint="eastAsia" w:ascii="方正书宋_GBK"/>
                <w:szCs w:val="21"/>
              </w:rPr>
              <w:t>正常办公运转率</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100%</w:t>
            </w:r>
          </w:p>
        </w:tc>
        <w:tc>
          <w:tcPr>
            <w:tcW w:w="738" w:type="dxa"/>
            <w:noWrap w:val="0"/>
            <w:vAlign w:val="center"/>
          </w:tcPr>
          <w:p>
            <w:pPr>
              <w:spacing w:line="300" w:lineRule="exact"/>
              <w:jc w:val="center"/>
              <w:rPr>
                <w:rFonts w:hint="eastAsia" w:ascii="方正书宋_GBK"/>
                <w:szCs w:val="21"/>
              </w:rPr>
            </w:pPr>
            <w:r>
              <w:rPr>
                <w:rFonts w:hint="eastAsia" w:ascii="方正书宋_GBK"/>
                <w:szCs w:val="21"/>
              </w:rPr>
              <w:t>≥95%</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≥90%</w:t>
            </w:r>
          </w:p>
        </w:tc>
        <w:tc>
          <w:tcPr>
            <w:tcW w:w="737" w:type="dxa"/>
            <w:noWrap w:val="0"/>
            <w:vAlign w:val="center"/>
          </w:tcPr>
          <w:p>
            <w:pPr>
              <w:spacing w:line="300" w:lineRule="exact"/>
              <w:rPr>
                <w:rFonts w:hint="eastAsia" w:ascii="方正书宋_GBK"/>
                <w:szCs w:val="21"/>
              </w:rPr>
            </w:pPr>
            <w:r>
              <w:rPr>
                <w:rFonts w:hint="eastAsia" w:ascii="方正书宋_GBK"/>
                <w:szCs w:val="21"/>
              </w:rPr>
              <w:t>＜90%</w:t>
            </w:r>
          </w:p>
        </w:tc>
      </w:tr>
    </w:tbl>
    <w:p>
      <w:pPr>
        <w:numPr>
          <w:ilvl w:val="0"/>
          <w:numId w:val="0"/>
        </w:numPr>
        <w:spacing w:before="10" w:after="10"/>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ind w:firstLine="640" w:firstLineChars="200"/>
        <w:outlineLvl w:val="5"/>
      </w:pPr>
      <w:r>
        <w:rPr>
          <w:rFonts w:ascii="黑体" w:hAnsi="黑体" w:eastAsia="黑体" w:cs="黑体"/>
          <w:color w:val="000000"/>
          <w:sz w:val="32"/>
        </w:rPr>
        <w:t>六、</w:t>
      </w:r>
      <w:r>
        <w:rPr>
          <w:rFonts w:hint="eastAsia" w:ascii="黑体" w:hAnsi="黑体" w:eastAsia="黑体" w:cs="黑体"/>
          <w:color w:val="000000"/>
          <w:sz w:val="32"/>
          <w:lang w:eastAsia="zh-CN"/>
        </w:rPr>
        <w:t>部门</w:t>
      </w:r>
      <w:r>
        <w:rPr>
          <w:rFonts w:ascii="黑体" w:hAnsi="黑体" w:eastAsia="黑体" w:cs="黑体"/>
          <w:color w:val="000000"/>
          <w:sz w:val="32"/>
        </w:rPr>
        <w:t>采购预算情况</w:t>
      </w:r>
    </w:p>
    <w:p>
      <w:pPr>
        <w:snapToGrid w:val="0"/>
        <w:spacing w:line="360" w:lineRule="auto"/>
        <w:ind w:firstLine="640" w:firstLineChars="200"/>
        <w:rPr>
          <w:rFonts w:hint="eastAsia" w:ascii="仿宋" w:hAnsi="仿宋" w:eastAsia="仿宋"/>
          <w:sz w:val="32"/>
          <w:szCs w:val="32"/>
        </w:rPr>
      </w:pPr>
      <w:r>
        <w:rPr>
          <w:rFonts w:hint="eastAsia" w:ascii="仿宋" w:hAnsi="仿宋" w:eastAsia="仿宋"/>
          <w:sz w:val="32"/>
          <w:szCs w:val="32"/>
        </w:rPr>
        <w:t>2021年</w:t>
      </w:r>
      <w:r>
        <w:rPr>
          <w:rFonts w:hint="eastAsia" w:ascii="仿宋" w:hAnsi="仿宋" w:eastAsia="仿宋"/>
          <w:sz w:val="32"/>
          <w:szCs w:val="32"/>
          <w:lang w:eastAsia="zh-CN"/>
        </w:rPr>
        <w:t>部门</w:t>
      </w:r>
      <w:r>
        <w:rPr>
          <w:rFonts w:hint="eastAsia" w:ascii="仿宋" w:hAnsi="仿宋" w:eastAsia="仿宋"/>
          <w:sz w:val="32"/>
          <w:szCs w:val="32"/>
        </w:rPr>
        <w:t>预算政府采购涉及金额50万元。</w:t>
      </w:r>
    </w:p>
    <w:p>
      <w:pPr>
        <w:jc w:val="center"/>
        <w:outlineLvl w:val="0"/>
        <w:rPr>
          <w:rFonts w:hint="eastAsia" w:ascii="黑体" w:hAnsi="黑体" w:eastAsia="黑体"/>
          <w:sz w:val="32"/>
          <w:szCs w:val="22"/>
        </w:rPr>
      </w:pPr>
    </w:p>
    <w:p>
      <w:pPr>
        <w:jc w:val="center"/>
        <w:outlineLvl w:val="0"/>
        <w:rPr>
          <w:rFonts w:ascii="黑体" w:hAnsi="黑体" w:eastAsia="黑体"/>
          <w:sz w:val="32"/>
          <w:szCs w:val="22"/>
        </w:rPr>
      </w:pPr>
      <w:r>
        <w:rPr>
          <w:rFonts w:hint="eastAsia" w:ascii="黑体" w:hAnsi="黑体" w:eastAsia="黑体"/>
          <w:sz w:val="32"/>
          <w:szCs w:val="22"/>
          <w:lang w:eastAsia="zh-CN"/>
        </w:rPr>
        <w:t>部门</w:t>
      </w:r>
      <w:r>
        <w:rPr>
          <w:rFonts w:ascii="黑体" w:hAnsi="黑体" w:eastAsia="黑体"/>
          <w:sz w:val="32"/>
          <w:szCs w:val="22"/>
        </w:rPr>
        <w:t>政府采购预算</w:t>
      </w:r>
    </w:p>
    <w:p>
      <w:pPr>
        <w:outlineLvl w:val="0"/>
        <w:rPr>
          <w:rFonts w:hint="eastAsia" w:ascii="方正小标宋_GBK" w:eastAsia="方正小标宋_GBK"/>
          <w:sz w:val="32"/>
        </w:rPr>
      </w:pPr>
    </w:p>
    <w:p>
      <w:pPr>
        <w:spacing w:line="300" w:lineRule="exact"/>
        <w:ind w:firstLine="120" w:firstLineChars="50"/>
        <w:jc w:val="left"/>
        <w:rPr>
          <w:rFonts w:eastAsia="方正书宋_GBK"/>
          <w:sz w:val="32"/>
          <w:szCs w:val="22"/>
        </w:rPr>
      </w:pPr>
      <w:r>
        <w:rPr>
          <w:rFonts w:hint="eastAsia" w:ascii="方正小标宋_GBK" w:eastAsia="方正小标宋_GBK"/>
          <w:sz w:val="24"/>
          <w:szCs w:val="22"/>
          <w:lang w:eastAsia="zh-CN"/>
        </w:rPr>
        <w:t>963</w:t>
      </w:r>
      <w:r>
        <w:rPr>
          <w:rFonts w:ascii="方正小标宋_GBK" w:eastAsia="方正小标宋_GBK"/>
          <w:sz w:val="24"/>
          <w:szCs w:val="22"/>
        </w:rPr>
        <w:t xml:space="preserve">  </w:t>
      </w:r>
      <w:r>
        <w:rPr>
          <w:rFonts w:hint="eastAsia" w:ascii="方正小标宋_GBK" w:eastAsia="方正小标宋_GBK"/>
          <w:sz w:val="24"/>
          <w:szCs w:val="22"/>
        </w:rPr>
        <w:t>宁晋县唐邱镇</w:t>
      </w:r>
      <w:r>
        <w:rPr>
          <w:rFonts w:hint="eastAsia" w:ascii="方正小标宋_GBK" w:eastAsia="方正小标宋_GBK"/>
          <w:sz w:val="24"/>
          <w:szCs w:val="22"/>
          <w:lang w:eastAsia="zh-CN"/>
        </w:rPr>
        <w:t>本级</w:t>
      </w:r>
      <w:r>
        <w:rPr>
          <w:rFonts w:eastAsia="方正小标宋_GBK"/>
          <w:sz w:val="24"/>
          <w:szCs w:val="22"/>
        </w:rPr>
        <w:t xml:space="preserve">                                 </w:t>
      </w:r>
      <w:r>
        <w:rPr>
          <w:rFonts w:hint="eastAsia" w:eastAsia="方正小标宋_GBK"/>
          <w:sz w:val="24"/>
          <w:szCs w:val="22"/>
        </w:rPr>
        <w:t xml:space="preserve">                          </w:t>
      </w:r>
      <w:r>
        <w:rPr>
          <w:rFonts w:eastAsia="方正小标宋_GBK"/>
          <w:sz w:val="24"/>
          <w:szCs w:val="22"/>
        </w:rPr>
        <w:t xml:space="preserve">                 </w:t>
      </w:r>
      <w:r>
        <w:rPr>
          <w:rFonts w:hint="eastAsia" w:eastAsia="方正小标宋_GBK"/>
          <w:sz w:val="24"/>
          <w:szCs w:val="22"/>
        </w:rPr>
        <w:t xml:space="preserve"> </w:t>
      </w:r>
      <w:r>
        <w:rPr>
          <w:rFonts w:hint="eastAsia" w:eastAsia="方正书宋_GBK"/>
          <w:sz w:val="24"/>
          <w:szCs w:val="22"/>
          <w:lang w:eastAsia="zh-CN"/>
        </w:rPr>
        <w:t>部门</w:t>
      </w:r>
      <w:r>
        <w:rPr>
          <w:rFonts w:eastAsia="方正书宋_GBK"/>
          <w:sz w:val="24"/>
          <w:szCs w:val="22"/>
        </w:rPr>
        <w:t>：万元</w:t>
      </w:r>
    </w:p>
    <w:tbl>
      <w:tblPr>
        <w:tblStyle w:val="4"/>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938"/>
        <w:gridCol w:w="1585"/>
        <w:gridCol w:w="831"/>
        <w:gridCol w:w="876"/>
        <w:gridCol w:w="765"/>
        <w:gridCol w:w="765"/>
        <w:gridCol w:w="657"/>
        <w:gridCol w:w="1416"/>
        <w:gridCol w:w="1317"/>
        <w:gridCol w:w="1317"/>
        <w:gridCol w:w="1206"/>
        <w:gridCol w:w="876"/>
        <w:gridCol w:w="768"/>
        <w:gridCol w:w="6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178" w:type="pct"/>
            <w:gridSpan w:val="2"/>
            <w:noWrap w:val="0"/>
            <w:vAlign w:val="center"/>
          </w:tcPr>
          <w:p>
            <w:pPr>
              <w:spacing w:line="300" w:lineRule="exact"/>
              <w:jc w:val="center"/>
              <w:rPr>
                <w:rFonts w:eastAsia="方正书宋_GBK"/>
                <w:b/>
                <w:szCs w:val="21"/>
              </w:rPr>
            </w:pPr>
            <w:r>
              <w:rPr>
                <w:rFonts w:hint="eastAsia" w:eastAsia="方正书宋_GBK"/>
                <w:b/>
                <w:szCs w:val="21"/>
              </w:rPr>
              <w:t>政府采购项目来源</w:t>
            </w:r>
          </w:p>
        </w:tc>
        <w:tc>
          <w:tcPr>
            <w:tcW w:w="279" w:type="pct"/>
            <w:vMerge w:val="restart"/>
            <w:noWrap w:val="0"/>
            <w:vAlign w:val="center"/>
          </w:tcPr>
          <w:p>
            <w:pPr>
              <w:spacing w:line="300" w:lineRule="exact"/>
              <w:jc w:val="center"/>
              <w:rPr>
                <w:rFonts w:eastAsia="方正书宋_GBK"/>
                <w:b/>
                <w:szCs w:val="21"/>
              </w:rPr>
            </w:pPr>
            <w:r>
              <w:rPr>
                <w:rFonts w:eastAsia="方正书宋_GBK"/>
                <w:b/>
                <w:szCs w:val="21"/>
              </w:rPr>
              <w:t>采购</w:t>
            </w:r>
            <w:r>
              <w:rPr>
                <w:rFonts w:hint="eastAsia" w:eastAsia="方正书宋_GBK"/>
                <w:b/>
                <w:szCs w:val="21"/>
              </w:rPr>
              <w:t>物品名称</w:t>
            </w:r>
          </w:p>
        </w:tc>
        <w:tc>
          <w:tcPr>
            <w:tcW w:w="294" w:type="pct"/>
            <w:vMerge w:val="restart"/>
            <w:noWrap w:val="0"/>
            <w:vAlign w:val="center"/>
          </w:tcPr>
          <w:p>
            <w:pPr>
              <w:spacing w:line="300" w:lineRule="exact"/>
              <w:jc w:val="center"/>
              <w:rPr>
                <w:rFonts w:eastAsia="方正书宋_GBK"/>
                <w:b/>
                <w:szCs w:val="21"/>
              </w:rPr>
            </w:pPr>
            <w:r>
              <w:rPr>
                <w:rFonts w:eastAsia="方正书宋_GBK"/>
                <w:b/>
                <w:szCs w:val="21"/>
              </w:rPr>
              <w:t>政府采购目录序号</w:t>
            </w:r>
          </w:p>
        </w:tc>
        <w:tc>
          <w:tcPr>
            <w:tcW w:w="257" w:type="pct"/>
            <w:vMerge w:val="restart"/>
            <w:noWrap w:val="0"/>
            <w:vAlign w:val="center"/>
          </w:tcPr>
          <w:p>
            <w:pPr>
              <w:spacing w:line="300" w:lineRule="exact"/>
              <w:jc w:val="center"/>
              <w:rPr>
                <w:rFonts w:eastAsia="方正书宋_GBK"/>
                <w:b/>
                <w:szCs w:val="21"/>
              </w:rPr>
            </w:pPr>
            <w:r>
              <w:rPr>
                <w:rFonts w:hint="eastAsia" w:eastAsia="方正书宋_GBK"/>
                <w:b/>
                <w:szCs w:val="21"/>
              </w:rPr>
              <w:t>数量</w:t>
            </w:r>
          </w:p>
          <w:p>
            <w:pPr>
              <w:spacing w:line="300" w:lineRule="exact"/>
              <w:jc w:val="center"/>
              <w:rPr>
                <w:rFonts w:hint="eastAsia" w:eastAsia="方正书宋_GBK"/>
                <w:b/>
                <w:szCs w:val="21"/>
                <w:lang w:eastAsia="zh-CN"/>
              </w:rPr>
            </w:pPr>
            <w:r>
              <w:rPr>
                <w:rFonts w:hint="eastAsia" w:eastAsia="方正书宋_GBK"/>
                <w:b/>
                <w:szCs w:val="21"/>
                <w:lang w:eastAsia="zh-CN"/>
              </w:rPr>
              <w:t>部门</w:t>
            </w:r>
          </w:p>
        </w:tc>
        <w:tc>
          <w:tcPr>
            <w:tcW w:w="257" w:type="pct"/>
            <w:vMerge w:val="restart"/>
            <w:noWrap w:val="0"/>
            <w:vAlign w:val="center"/>
          </w:tcPr>
          <w:p>
            <w:pPr>
              <w:spacing w:line="300" w:lineRule="exact"/>
              <w:jc w:val="center"/>
              <w:rPr>
                <w:rFonts w:eastAsia="方正书宋_GBK"/>
                <w:b/>
                <w:szCs w:val="21"/>
              </w:rPr>
            </w:pPr>
            <w:r>
              <w:rPr>
                <w:rFonts w:eastAsia="方正书宋_GBK"/>
                <w:b/>
                <w:szCs w:val="21"/>
              </w:rPr>
              <w:t>数量</w:t>
            </w:r>
          </w:p>
        </w:tc>
        <w:tc>
          <w:tcPr>
            <w:tcW w:w="221" w:type="pct"/>
            <w:vMerge w:val="restart"/>
            <w:noWrap w:val="0"/>
            <w:vAlign w:val="center"/>
          </w:tcPr>
          <w:p>
            <w:pPr>
              <w:spacing w:line="300" w:lineRule="exact"/>
              <w:jc w:val="center"/>
              <w:rPr>
                <w:rFonts w:eastAsia="方正书宋_GBK"/>
                <w:b/>
                <w:szCs w:val="21"/>
              </w:rPr>
            </w:pPr>
            <w:r>
              <w:rPr>
                <w:rFonts w:eastAsia="方正书宋_GBK"/>
                <w:b/>
                <w:szCs w:val="21"/>
              </w:rPr>
              <w:t>单价</w:t>
            </w:r>
          </w:p>
        </w:tc>
        <w:tc>
          <w:tcPr>
            <w:tcW w:w="2514" w:type="pct"/>
            <w:gridSpan w:val="7"/>
            <w:noWrap w:val="0"/>
            <w:vAlign w:val="center"/>
          </w:tcPr>
          <w:p>
            <w:pPr>
              <w:spacing w:line="300" w:lineRule="exact"/>
              <w:jc w:val="center"/>
              <w:rPr>
                <w:rFonts w:eastAsia="方正书宋_GBK"/>
                <w:b/>
                <w:szCs w:val="21"/>
              </w:rPr>
            </w:pPr>
            <w:r>
              <w:rPr>
                <w:rFonts w:eastAsia="方正书宋_GBK"/>
                <w:b/>
                <w:szCs w:val="21"/>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8" w:type="pct"/>
            <w:vMerge w:val="restart"/>
            <w:noWrap w:val="0"/>
            <w:vAlign w:val="center"/>
          </w:tcPr>
          <w:p>
            <w:pPr>
              <w:spacing w:line="300" w:lineRule="exact"/>
              <w:jc w:val="center"/>
              <w:rPr>
                <w:rFonts w:eastAsia="方正书宋_GBK"/>
                <w:b/>
                <w:szCs w:val="21"/>
              </w:rPr>
            </w:pPr>
            <w:r>
              <w:rPr>
                <w:rFonts w:eastAsia="方正书宋_GBK"/>
                <w:b/>
                <w:szCs w:val="21"/>
              </w:rPr>
              <w:t>项目名称</w:t>
            </w:r>
          </w:p>
        </w:tc>
        <w:tc>
          <w:tcPr>
            <w:tcW w:w="530" w:type="pct"/>
            <w:vMerge w:val="restart"/>
            <w:noWrap w:val="0"/>
            <w:vAlign w:val="center"/>
          </w:tcPr>
          <w:p>
            <w:pPr>
              <w:spacing w:line="300" w:lineRule="exact"/>
              <w:jc w:val="center"/>
              <w:rPr>
                <w:rFonts w:eastAsia="方正书宋_GBK"/>
                <w:b/>
                <w:szCs w:val="21"/>
              </w:rPr>
            </w:pPr>
            <w:r>
              <w:rPr>
                <w:rFonts w:hint="eastAsia" w:eastAsia="方正书宋_GBK"/>
                <w:b/>
                <w:szCs w:val="21"/>
              </w:rPr>
              <w:t>预算金额</w:t>
            </w:r>
          </w:p>
        </w:tc>
        <w:tc>
          <w:tcPr>
            <w:tcW w:w="279" w:type="pct"/>
            <w:vMerge w:val="continue"/>
            <w:noWrap w:val="0"/>
            <w:vAlign w:val="center"/>
          </w:tcPr>
          <w:p>
            <w:pPr>
              <w:spacing w:line="300" w:lineRule="exact"/>
              <w:jc w:val="left"/>
              <w:outlineLvl w:val="0"/>
              <w:rPr>
                <w:rFonts w:eastAsia="Times New Roman"/>
                <w:szCs w:val="21"/>
              </w:rPr>
            </w:pPr>
          </w:p>
        </w:tc>
        <w:tc>
          <w:tcPr>
            <w:tcW w:w="294" w:type="pct"/>
            <w:vMerge w:val="continue"/>
            <w:noWrap w:val="0"/>
            <w:vAlign w:val="center"/>
          </w:tcPr>
          <w:p>
            <w:pPr>
              <w:spacing w:line="300" w:lineRule="exact"/>
              <w:jc w:val="left"/>
              <w:outlineLvl w:val="0"/>
              <w:rPr>
                <w:rFonts w:eastAsia="Times New Roman"/>
                <w:szCs w:val="21"/>
              </w:rPr>
            </w:pPr>
          </w:p>
        </w:tc>
        <w:tc>
          <w:tcPr>
            <w:tcW w:w="257" w:type="pct"/>
            <w:vMerge w:val="continue"/>
            <w:noWrap w:val="0"/>
            <w:vAlign w:val="center"/>
          </w:tcPr>
          <w:p>
            <w:pPr>
              <w:spacing w:line="300" w:lineRule="exact"/>
              <w:jc w:val="left"/>
              <w:outlineLvl w:val="0"/>
              <w:rPr>
                <w:rFonts w:eastAsia="Times New Roman"/>
                <w:szCs w:val="21"/>
              </w:rPr>
            </w:pPr>
          </w:p>
        </w:tc>
        <w:tc>
          <w:tcPr>
            <w:tcW w:w="257" w:type="pct"/>
            <w:vMerge w:val="continue"/>
            <w:noWrap w:val="0"/>
            <w:vAlign w:val="top"/>
          </w:tcPr>
          <w:p>
            <w:pPr>
              <w:spacing w:line="300" w:lineRule="exact"/>
              <w:jc w:val="left"/>
              <w:outlineLvl w:val="0"/>
              <w:rPr>
                <w:rFonts w:eastAsia="Times New Roman"/>
                <w:szCs w:val="21"/>
              </w:rPr>
            </w:pPr>
          </w:p>
        </w:tc>
        <w:tc>
          <w:tcPr>
            <w:tcW w:w="221" w:type="pct"/>
            <w:vMerge w:val="continue"/>
            <w:noWrap w:val="0"/>
            <w:vAlign w:val="center"/>
          </w:tcPr>
          <w:p>
            <w:pPr>
              <w:spacing w:line="300" w:lineRule="exact"/>
              <w:jc w:val="left"/>
              <w:outlineLvl w:val="0"/>
              <w:rPr>
                <w:rFonts w:eastAsia="Times New Roman"/>
                <w:szCs w:val="21"/>
              </w:rPr>
            </w:pPr>
          </w:p>
        </w:tc>
        <w:tc>
          <w:tcPr>
            <w:tcW w:w="441" w:type="pct"/>
            <w:vMerge w:val="restart"/>
            <w:noWrap w:val="0"/>
            <w:vAlign w:val="center"/>
          </w:tcPr>
          <w:p>
            <w:pPr>
              <w:spacing w:line="300" w:lineRule="exact"/>
              <w:jc w:val="center"/>
              <w:rPr>
                <w:rFonts w:eastAsia="方正书宋_GBK"/>
                <w:b/>
                <w:szCs w:val="21"/>
              </w:rPr>
            </w:pPr>
            <w:r>
              <w:rPr>
                <w:rFonts w:eastAsia="方正书宋_GBK"/>
                <w:b/>
                <w:szCs w:val="21"/>
              </w:rPr>
              <w:t>总计</w:t>
            </w:r>
          </w:p>
        </w:tc>
        <w:tc>
          <w:tcPr>
            <w:tcW w:w="1838" w:type="pct"/>
            <w:gridSpan w:val="5"/>
            <w:noWrap w:val="0"/>
            <w:vAlign w:val="center"/>
          </w:tcPr>
          <w:p>
            <w:pPr>
              <w:spacing w:line="300" w:lineRule="exact"/>
              <w:jc w:val="center"/>
              <w:rPr>
                <w:rFonts w:eastAsia="方正书宋_GBK"/>
                <w:b/>
                <w:szCs w:val="21"/>
              </w:rPr>
            </w:pPr>
            <w:r>
              <w:rPr>
                <w:rFonts w:eastAsia="方正书宋_GBK"/>
                <w:b/>
                <w:szCs w:val="21"/>
              </w:rPr>
              <w:t>当年部门预算安排资金</w:t>
            </w:r>
          </w:p>
        </w:tc>
        <w:tc>
          <w:tcPr>
            <w:tcW w:w="235" w:type="pct"/>
            <w:vMerge w:val="restart"/>
            <w:noWrap w:val="0"/>
            <w:vAlign w:val="center"/>
          </w:tcPr>
          <w:p>
            <w:pPr>
              <w:spacing w:line="300" w:lineRule="exact"/>
              <w:jc w:val="center"/>
              <w:rPr>
                <w:rFonts w:eastAsia="方正书宋_GBK"/>
                <w:b/>
                <w:szCs w:val="21"/>
              </w:rPr>
            </w:pPr>
            <w:r>
              <w:rPr>
                <w:rFonts w:eastAsia="方正书宋_GBK"/>
                <w:b/>
                <w:szCs w:val="21"/>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8" w:type="pct"/>
            <w:vMerge w:val="continue"/>
            <w:noWrap w:val="0"/>
            <w:vAlign w:val="center"/>
          </w:tcPr>
          <w:p>
            <w:pPr>
              <w:spacing w:line="300" w:lineRule="exact"/>
              <w:jc w:val="left"/>
              <w:outlineLvl w:val="0"/>
              <w:rPr>
                <w:rFonts w:eastAsia="Times New Roman"/>
                <w:szCs w:val="21"/>
              </w:rPr>
            </w:pPr>
          </w:p>
        </w:tc>
        <w:tc>
          <w:tcPr>
            <w:tcW w:w="530" w:type="pct"/>
            <w:vMerge w:val="continue"/>
            <w:noWrap w:val="0"/>
            <w:vAlign w:val="center"/>
          </w:tcPr>
          <w:p>
            <w:pPr>
              <w:spacing w:line="300" w:lineRule="exact"/>
              <w:jc w:val="left"/>
              <w:outlineLvl w:val="0"/>
              <w:rPr>
                <w:rFonts w:eastAsia="Times New Roman"/>
                <w:szCs w:val="21"/>
              </w:rPr>
            </w:pPr>
          </w:p>
        </w:tc>
        <w:tc>
          <w:tcPr>
            <w:tcW w:w="279" w:type="pct"/>
            <w:vMerge w:val="continue"/>
            <w:noWrap w:val="0"/>
            <w:vAlign w:val="center"/>
          </w:tcPr>
          <w:p>
            <w:pPr>
              <w:spacing w:line="300" w:lineRule="exact"/>
              <w:jc w:val="left"/>
              <w:outlineLvl w:val="0"/>
              <w:rPr>
                <w:rFonts w:eastAsia="Times New Roman"/>
                <w:szCs w:val="21"/>
              </w:rPr>
            </w:pPr>
          </w:p>
        </w:tc>
        <w:tc>
          <w:tcPr>
            <w:tcW w:w="294" w:type="pct"/>
            <w:vMerge w:val="continue"/>
            <w:noWrap w:val="0"/>
            <w:vAlign w:val="center"/>
          </w:tcPr>
          <w:p>
            <w:pPr>
              <w:spacing w:line="300" w:lineRule="exact"/>
              <w:jc w:val="left"/>
              <w:outlineLvl w:val="0"/>
              <w:rPr>
                <w:rFonts w:eastAsia="Times New Roman"/>
                <w:szCs w:val="21"/>
              </w:rPr>
            </w:pPr>
          </w:p>
        </w:tc>
        <w:tc>
          <w:tcPr>
            <w:tcW w:w="257" w:type="pct"/>
            <w:vMerge w:val="continue"/>
            <w:noWrap w:val="0"/>
            <w:vAlign w:val="center"/>
          </w:tcPr>
          <w:p>
            <w:pPr>
              <w:spacing w:line="300" w:lineRule="exact"/>
              <w:jc w:val="left"/>
              <w:outlineLvl w:val="0"/>
              <w:rPr>
                <w:rFonts w:eastAsia="Times New Roman"/>
                <w:szCs w:val="21"/>
              </w:rPr>
            </w:pPr>
          </w:p>
        </w:tc>
        <w:tc>
          <w:tcPr>
            <w:tcW w:w="257" w:type="pct"/>
            <w:vMerge w:val="continue"/>
            <w:noWrap w:val="0"/>
            <w:vAlign w:val="top"/>
          </w:tcPr>
          <w:p>
            <w:pPr>
              <w:spacing w:line="300" w:lineRule="exact"/>
              <w:jc w:val="left"/>
              <w:outlineLvl w:val="0"/>
              <w:rPr>
                <w:rFonts w:eastAsia="Times New Roman"/>
                <w:szCs w:val="21"/>
              </w:rPr>
            </w:pPr>
          </w:p>
        </w:tc>
        <w:tc>
          <w:tcPr>
            <w:tcW w:w="221" w:type="pct"/>
            <w:vMerge w:val="continue"/>
            <w:noWrap w:val="0"/>
            <w:vAlign w:val="center"/>
          </w:tcPr>
          <w:p>
            <w:pPr>
              <w:spacing w:line="300" w:lineRule="exact"/>
              <w:jc w:val="left"/>
              <w:outlineLvl w:val="0"/>
              <w:rPr>
                <w:rFonts w:eastAsia="Times New Roman"/>
                <w:szCs w:val="21"/>
              </w:rPr>
            </w:pPr>
          </w:p>
        </w:tc>
        <w:tc>
          <w:tcPr>
            <w:tcW w:w="441" w:type="pct"/>
            <w:vMerge w:val="continue"/>
            <w:noWrap w:val="0"/>
            <w:vAlign w:val="center"/>
          </w:tcPr>
          <w:p>
            <w:pPr>
              <w:spacing w:line="300" w:lineRule="exact"/>
              <w:jc w:val="left"/>
              <w:outlineLvl w:val="0"/>
              <w:rPr>
                <w:rFonts w:eastAsia="Times New Roman"/>
                <w:szCs w:val="21"/>
              </w:rPr>
            </w:pPr>
          </w:p>
        </w:tc>
        <w:tc>
          <w:tcPr>
            <w:tcW w:w="441" w:type="pct"/>
            <w:noWrap w:val="0"/>
            <w:vAlign w:val="center"/>
          </w:tcPr>
          <w:p>
            <w:pPr>
              <w:spacing w:line="300" w:lineRule="exact"/>
              <w:jc w:val="center"/>
              <w:rPr>
                <w:rFonts w:eastAsia="方正书宋_GBK"/>
                <w:b/>
                <w:szCs w:val="21"/>
              </w:rPr>
            </w:pPr>
            <w:r>
              <w:rPr>
                <w:rFonts w:eastAsia="方正书宋_GBK"/>
                <w:b/>
                <w:szCs w:val="21"/>
              </w:rPr>
              <w:t>合计</w:t>
            </w:r>
          </w:p>
        </w:tc>
        <w:tc>
          <w:tcPr>
            <w:tcW w:w="441" w:type="pct"/>
            <w:noWrap w:val="0"/>
            <w:vAlign w:val="center"/>
          </w:tcPr>
          <w:p>
            <w:pPr>
              <w:spacing w:line="300" w:lineRule="exact"/>
              <w:jc w:val="center"/>
              <w:rPr>
                <w:rFonts w:eastAsia="方正书宋_GBK"/>
                <w:b/>
                <w:szCs w:val="21"/>
              </w:rPr>
            </w:pPr>
            <w:r>
              <w:rPr>
                <w:rFonts w:eastAsia="方正书宋_GBK"/>
                <w:b/>
                <w:szCs w:val="21"/>
              </w:rPr>
              <w:t>一般公共预算拨款</w:t>
            </w:r>
          </w:p>
        </w:tc>
        <w:tc>
          <w:tcPr>
            <w:tcW w:w="404" w:type="pct"/>
            <w:noWrap w:val="0"/>
            <w:vAlign w:val="center"/>
          </w:tcPr>
          <w:p>
            <w:pPr>
              <w:spacing w:line="300" w:lineRule="exact"/>
              <w:jc w:val="center"/>
              <w:rPr>
                <w:rFonts w:eastAsia="方正书宋_GBK"/>
                <w:b/>
                <w:szCs w:val="21"/>
              </w:rPr>
            </w:pPr>
            <w:r>
              <w:rPr>
                <w:rFonts w:eastAsia="方正书宋_GBK"/>
                <w:b/>
                <w:szCs w:val="21"/>
              </w:rPr>
              <w:t>基金预算拨款</w:t>
            </w:r>
          </w:p>
        </w:tc>
        <w:tc>
          <w:tcPr>
            <w:tcW w:w="294" w:type="pct"/>
            <w:noWrap w:val="0"/>
            <w:vAlign w:val="center"/>
          </w:tcPr>
          <w:p>
            <w:pPr>
              <w:spacing w:line="300" w:lineRule="exact"/>
              <w:jc w:val="center"/>
              <w:rPr>
                <w:rFonts w:eastAsia="方正书宋_GBK"/>
                <w:b/>
                <w:szCs w:val="21"/>
              </w:rPr>
            </w:pPr>
            <w:r>
              <w:rPr>
                <w:rFonts w:eastAsia="方正书宋_GBK"/>
                <w:b/>
                <w:szCs w:val="21"/>
              </w:rPr>
              <w:t>财政专户核拨</w:t>
            </w:r>
          </w:p>
        </w:tc>
        <w:tc>
          <w:tcPr>
            <w:tcW w:w="257" w:type="pct"/>
            <w:noWrap w:val="0"/>
            <w:vAlign w:val="center"/>
          </w:tcPr>
          <w:p>
            <w:pPr>
              <w:spacing w:line="300" w:lineRule="exact"/>
              <w:jc w:val="center"/>
              <w:rPr>
                <w:rFonts w:eastAsia="方正书宋_GBK"/>
                <w:b/>
                <w:szCs w:val="21"/>
              </w:rPr>
            </w:pPr>
            <w:r>
              <w:rPr>
                <w:rFonts w:eastAsia="方正书宋_GBK"/>
                <w:b/>
                <w:szCs w:val="21"/>
              </w:rPr>
              <w:t>其他来源收入</w:t>
            </w:r>
          </w:p>
        </w:tc>
        <w:tc>
          <w:tcPr>
            <w:tcW w:w="235" w:type="pct"/>
            <w:vMerge w:val="continue"/>
            <w:noWrap w:val="0"/>
            <w:vAlign w:val="center"/>
          </w:tcPr>
          <w:p>
            <w:pPr>
              <w:spacing w:line="300" w:lineRule="exact"/>
              <w:jc w:val="left"/>
              <w:outlineLvl w:val="0"/>
              <w:rPr>
                <w:rFonts w:eastAsia="Times New Roman"/>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02" w:hRule="atLeast"/>
          <w:jc w:val="center"/>
        </w:trPr>
        <w:tc>
          <w:tcPr>
            <w:tcW w:w="648" w:type="pct"/>
            <w:noWrap w:val="0"/>
            <w:vAlign w:val="center"/>
          </w:tcPr>
          <w:p>
            <w:pPr>
              <w:spacing w:line="300" w:lineRule="exact"/>
              <w:jc w:val="center"/>
              <w:rPr>
                <w:rFonts w:eastAsia="方正书宋_GBK"/>
                <w:b/>
                <w:szCs w:val="21"/>
              </w:rPr>
            </w:pPr>
            <w:r>
              <w:rPr>
                <w:rFonts w:hint="eastAsia" w:eastAsia="方正书宋_GBK"/>
                <w:b/>
                <w:szCs w:val="21"/>
              </w:rPr>
              <w:t>合  计</w:t>
            </w:r>
          </w:p>
        </w:tc>
        <w:tc>
          <w:tcPr>
            <w:tcW w:w="530" w:type="pct"/>
            <w:noWrap w:val="0"/>
            <w:vAlign w:val="center"/>
          </w:tcPr>
          <w:p>
            <w:pPr>
              <w:spacing w:line="300" w:lineRule="exact"/>
              <w:rPr>
                <w:rFonts w:hint="eastAsia" w:eastAsia="方正书宋_GBK"/>
                <w:b/>
                <w:szCs w:val="21"/>
              </w:rPr>
            </w:pPr>
            <w:r>
              <w:rPr>
                <w:rFonts w:hint="eastAsia" w:eastAsia="方正书宋_GBK"/>
                <w:b/>
                <w:szCs w:val="21"/>
              </w:rPr>
              <w:t>50</w:t>
            </w:r>
          </w:p>
        </w:tc>
        <w:tc>
          <w:tcPr>
            <w:tcW w:w="279" w:type="pct"/>
            <w:noWrap w:val="0"/>
            <w:vAlign w:val="center"/>
          </w:tcPr>
          <w:p>
            <w:pPr>
              <w:spacing w:line="300" w:lineRule="exact"/>
              <w:rPr>
                <w:rFonts w:eastAsia="方正书宋_GBK"/>
                <w:szCs w:val="21"/>
              </w:rPr>
            </w:pPr>
          </w:p>
        </w:tc>
        <w:tc>
          <w:tcPr>
            <w:tcW w:w="294" w:type="pct"/>
            <w:noWrap w:val="0"/>
            <w:vAlign w:val="center"/>
          </w:tcPr>
          <w:p>
            <w:pPr>
              <w:spacing w:line="300" w:lineRule="exact"/>
              <w:rPr>
                <w:rFonts w:eastAsia="方正书宋_GBK"/>
                <w:szCs w:val="21"/>
              </w:rPr>
            </w:pPr>
          </w:p>
        </w:tc>
        <w:tc>
          <w:tcPr>
            <w:tcW w:w="257" w:type="pct"/>
            <w:noWrap w:val="0"/>
            <w:vAlign w:val="center"/>
          </w:tcPr>
          <w:p>
            <w:pPr>
              <w:spacing w:line="300" w:lineRule="exact"/>
              <w:rPr>
                <w:rFonts w:eastAsia="方正书宋_GBK"/>
                <w:szCs w:val="21"/>
              </w:rPr>
            </w:pPr>
          </w:p>
        </w:tc>
        <w:tc>
          <w:tcPr>
            <w:tcW w:w="257" w:type="pct"/>
            <w:noWrap w:val="0"/>
            <w:vAlign w:val="center"/>
          </w:tcPr>
          <w:p>
            <w:pPr>
              <w:spacing w:line="300" w:lineRule="exact"/>
              <w:rPr>
                <w:rFonts w:eastAsia="方正书宋_GBK"/>
                <w:szCs w:val="21"/>
              </w:rPr>
            </w:pPr>
          </w:p>
        </w:tc>
        <w:tc>
          <w:tcPr>
            <w:tcW w:w="221" w:type="pct"/>
            <w:noWrap w:val="0"/>
            <w:vAlign w:val="center"/>
          </w:tcPr>
          <w:p>
            <w:pPr>
              <w:spacing w:line="300" w:lineRule="exact"/>
              <w:rPr>
                <w:rFonts w:eastAsia="方正书宋_GBK"/>
                <w:szCs w:val="21"/>
              </w:rPr>
            </w:pPr>
          </w:p>
        </w:tc>
        <w:tc>
          <w:tcPr>
            <w:tcW w:w="441" w:type="pct"/>
            <w:noWrap w:val="0"/>
            <w:vAlign w:val="center"/>
          </w:tcPr>
          <w:p>
            <w:pPr>
              <w:spacing w:line="300" w:lineRule="exact"/>
              <w:ind w:right="840"/>
              <w:rPr>
                <w:rFonts w:hint="eastAsia" w:eastAsia="方正书宋_GBK"/>
                <w:szCs w:val="21"/>
              </w:rPr>
            </w:pPr>
            <w:r>
              <w:rPr>
                <w:rFonts w:hint="eastAsia" w:eastAsia="方正书宋_GBK"/>
                <w:szCs w:val="21"/>
              </w:rPr>
              <w:t>50</w:t>
            </w:r>
          </w:p>
        </w:tc>
        <w:tc>
          <w:tcPr>
            <w:tcW w:w="441" w:type="pct"/>
            <w:noWrap w:val="0"/>
            <w:vAlign w:val="center"/>
          </w:tcPr>
          <w:p>
            <w:pPr>
              <w:spacing w:line="300" w:lineRule="exact"/>
              <w:ind w:right="840"/>
              <w:rPr>
                <w:rFonts w:hint="eastAsia" w:eastAsia="方正书宋_GBK"/>
                <w:szCs w:val="21"/>
              </w:rPr>
            </w:pPr>
            <w:r>
              <w:rPr>
                <w:rFonts w:hint="eastAsia" w:eastAsia="方正书宋_GBK"/>
                <w:szCs w:val="21"/>
              </w:rPr>
              <w:t>50</w:t>
            </w:r>
          </w:p>
        </w:tc>
        <w:tc>
          <w:tcPr>
            <w:tcW w:w="441" w:type="pct"/>
            <w:noWrap w:val="0"/>
            <w:vAlign w:val="center"/>
          </w:tcPr>
          <w:p>
            <w:pPr>
              <w:spacing w:line="300" w:lineRule="exact"/>
              <w:ind w:right="630"/>
              <w:rPr>
                <w:rFonts w:hint="eastAsia" w:eastAsia="方正书宋_GBK"/>
                <w:szCs w:val="21"/>
              </w:rPr>
            </w:pPr>
            <w:r>
              <w:rPr>
                <w:rFonts w:hint="eastAsia" w:eastAsia="方正书宋_GBK"/>
                <w:szCs w:val="21"/>
              </w:rPr>
              <w:t>50</w:t>
            </w:r>
          </w:p>
        </w:tc>
        <w:tc>
          <w:tcPr>
            <w:tcW w:w="404" w:type="pct"/>
            <w:noWrap w:val="0"/>
            <w:vAlign w:val="center"/>
          </w:tcPr>
          <w:p>
            <w:pPr>
              <w:spacing w:line="300" w:lineRule="exact"/>
              <w:ind w:right="840"/>
              <w:rPr>
                <w:rFonts w:hint="eastAsia" w:eastAsia="方正书宋_GBK"/>
                <w:szCs w:val="21"/>
              </w:rPr>
            </w:pPr>
          </w:p>
        </w:tc>
        <w:tc>
          <w:tcPr>
            <w:tcW w:w="294" w:type="pct"/>
            <w:noWrap w:val="0"/>
            <w:vAlign w:val="center"/>
          </w:tcPr>
          <w:p>
            <w:pPr>
              <w:spacing w:line="300" w:lineRule="exact"/>
              <w:rPr>
                <w:rFonts w:eastAsia="方正书宋_GBK"/>
                <w:szCs w:val="21"/>
              </w:rPr>
            </w:pPr>
          </w:p>
        </w:tc>
        <w:tc>
          <w:tcPr>
            <w:tcW w:w="257" w:type="pct"/>
            <w:noWrap w:val="0"/>
            <w:vAlign w:val="center"/>
          </w:tcPr>
          <w:p>
            <w:pPr>
              <w:spacing w:line="300" w:lineRule="exact"/>
              <w:rPr>
                <w:rFonts w:eastAsia="方正书宋_GBK"/>
                <w:szCs w:val="21"/>
              </w:rPr>
            </w:pPr>
          </w:p>
        </w:tc>
        <w:tc>
          <w:tcPr>
            <w:tcW w:w="235" w:type="pct"/>
            <w:noWrap w:val="0"/>
            <w:vAlign w:val="center"/>
          </w:tcPr>
          <w:p>
            <w:pPr>
              <w:spacing w:line="300" w:lineRule="exact"/>
              <w:rPr>
                <w:rFonts w:eastAsia="方正书宋_GBK"/>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28" w:hRule="atLeast"/>
          <w:jc w:val="center"/>
        </w:trPr>
        <w:tc>
          <w:tcPr>
            <w:tcW w:w="648" w:type="pct"/>
            <w:noWrap w:val="0"/>
            <w:vAlign w:val="center"/>
          </w:tcPr>
          <w:p>
            <w:pPr>
              <w:spacing w:line="300" w:lineRule="exact"/>
              <w:jc w:val="center"/>
              <w:rPr>
                <w:rFonts w:hint="eastAsia" w:ascii="仿宋" w:hAnsi="仿宋" w:eastAsia="仿宋" w:cs="仿宋"/>
                <w:sz w:val="24"/>
              </w:rPr>
            </w:pPr>
            <w:r>
              <w:rPr>
                <w:rFonts w:hint="eastAsia" w:ascii="仿宋" w:hAnsi="仿宋" w:eastAsia="仿宋" w:cs="仿宋"/>
                <w:sz w:val="24"/>
              </w:rPr>
              <w:t>农村环境卫生整治</w:t>
            </w:r>
          </w:p>
        </w:tc>
        <w:tc>
          <w:tcPr>
            <w:tcW w:w="530" w:type="pct"/>
            <w:noWrap w:val="0"/>
            <w:vAlign w:val="center"/>
          </w:tcPr>
          <w:p>
            <w:pPr>
              <w:rPr>
                <w:rFonts w:hint="eastAsia" w:ascii="仿宋" w:hAnsi="仿宋" w:eastAsia="仿宋" w:cs="仿宋"/>
                <w:sz w:val="24"/>
              </w:rPr>
            </w:pPr>
            <w:r>
              <w:rPr>
                <w:rFonts w:hint="eastAsia" w:ascii="仿宋" w:hAnsi="仿宋" w:eastAsia="仿宋" w:cs="仿宋"/>
                <w:sz w:val="24"/>
              </w:rPr>
              <w:t>50</w:t>
            </w:r>
          </w:p>
        </w:tc>
        <w:tc>
          <w:tcPr>
            <w:tcW w:w="279" w:type="pct"/>
            <w:noWrap w:val="0"/>
            <w:vAlign w:val="center"/>
          </w:tcPr>
          <w:p>
            <w:pPr>
              <w:spacing w:line="300" w:lineRule="exact"/>
              <w:rPr>
                <w:rFonts w:hint="eastAsia" w:ascii="仿宋" w:hAnsi="仿宋" w:eastAsia="仿宋" w:cs="仿宋"/>
                <w:sz w:val="24"/>
              </w:rPr>
            </w:pPr>
            <w:r>
              <w:rPr>
                <w:rFonts w:hint="eastAsia" w:ascii="仿宋" w:hAnsi="仿宋" w:eastAsia="仿宋" w:cs="仿宋"/>
                <w:sz w:val="24"/>
              </w:rPr>
              <w:t>服务</w:t>
            </w:r>
          </w:p>
        </w:tc>
        <w:tc>
          <w:tcPr>
            <w:tcW w:w="294" w:type="pct"/>
            <w:noWrap w:val="0"/>
            <w:vAlign w:val="center"/>
          </w:tcPr>
          <w:p>
            <w:pPr>
              <w:spacing w:line="300" w:lineRule="exact"/>
              <w:rPr>
                <w:rFonts w:hint="eastAsia" w:ascii="仿宋" w:hAnsi="仿宋" w:eastAsia="仿宋" w:cs="仿宋"/>
                <w:sz w:val="24"/>
              </w:rPr>
            </w:pPr>
          </w:p>
        </w:tc>
        <w:tc>
          <w:tcPr>
            <w:tcW w:w="257" w:type="pct"/>
            <w:noWrap w:val="0"/>
            <w:vAlign w:val="center"/>
          </w:tcPr>
          <w:p>
            <w:pPr>
              <w:spacing w:line="300" w:lineRule="exact"/>
              <w:rPr>
                <w:rFonts w:hint="eastAsia" w:ascii="仿宋" w:hAnsi="仿宋" w:eastAsia="仿宋" w:cs="仿宋"/>
                <w:sz w:val="24"/>
              </w:rPr>
            </w:pPr>
          </w:p>
        </w:tc>
        <w:tc>
          <w:tcPr>
            <w:tcW w:w="257" w:type="pct"/>
            <w:noWrap w:val="0"/>
            <w:vAlign w:val="center"/>
          </w:tcPr>
          <w:p>
            <w:pPr>
              <w:spacing w:line="300" w:lineRule="exact"/>
              <w:rPr>
                <w:rFonts w:hint="eastAsia" w:ascii="仿宋" w:hAnsi="仿宋" w:eastAsia="仿宋" w:cs="仿宋"/>
                <w:sz w:val="24"/>
              </w:rPr>
            </w:pPr>
            <w:r>
              <w:rPr>
                <w:rFonts w:hint="eastAsia" w:ascii="仿宋" w:hAnsi="仿宋" w:eastAsia="仿宋" w:cs="仿宋"/>
                <w:sz w:val="24"/>
              </w:rPr>
              <w:t>1</w:t>
            </w:r>
          </w:p>
        </w:tc>
        <w:tc>
          <w:tcPr>
            <w:tcW w:w="221" w:type="pct"/>
            <w:noWrap w:val="0"/>
            <w:vAlign w:val="center"/>
          </w:tcPr>
          <w:p>
            <w:pPr>
              <w:spacing w:line="300" w:lineRule="exact"/>
              <w:rPr>
                <w:rFonts w:hint="eastAsia" w:ascii="仿宋" w:hAnsi="仿宋" w:eastAsia="仿宋" w:cs="仿宋"/>
                <w:sz w:val="24"/>
              </w:rPr>
            </w:pPr>
            <w:r>
              <w:rPr>
                <w:rFonts w:hint="eastAsia" w:ascii="仿宋" w:hAnsi="仿宋" w:eastAsia="仿宋" w:cs="仿宋"/>
                <w:sz w:val="24"/>
              </w:rPr>
              <w:t>50</w:t>
            </w:r>
          </w:p>
        </w:tc>
        <w:tc>
          <w:tcPr>
            <w:tcW w:w="441" w:type="pct"/>
            <w:noWrap w:val="0"/>
            <w:vAlign w:val="center"/>
          </w:tcPr>
          <w:p>
            <w:pPr>
              <w:ind w:right="960"/>
              <w:rPr>
                <w:rFonts w:hint="eastAsia" w:ascii="仿宋" w:hAnsi="仿宋" w:eastAsia="仿宋" w:cs="仿宋"/>
                <w:sz w:val="24"/>
              </w:rPr>
            </w:pPr>
            <w:r>
              <w:rPr>
                <w:rFonts w:hint="eastAsia" w:ascii="仿宋" w:hAnsi="仿宋" w:eastAsia="仿宋" w:cs="仿宋"/>
                <w:sz w:val="24"/>
              </w:rPr>
              <w:t>50</w:t>
            </w:r>
          </w:p>
        </w:tc>
        <w:tc>
          <w:tcPr>
            <w:tcW w:w="441" w:type="pct"/>
            <w:noWrap w:val="0"/>
            <w:vAlign w:val="center"/>
          </w:tcPr>
          <w:p>
            <w:pPr>
              <w:ind w:right="480"/>
              <w:rPr>
                <w:rFonts w:hint="eastAsia" w:ascii="仿宋" w:hAnsi="仿宋" w:eastAsia="仿宋" w:cs="仿宋"/>
                <w:sz w:val="24"/>
              </w:rPr>
            </w:pPr>
            <w:r>
              <w:rPr>
                <w:rFonts w:hint="eastAsia" w:ascii="仿宋" w:hAnsi="仿宋" w:eastAsia="仿宋" w:cs="仿宋"/>
                <w:sz w:val="24"/>
              </w:rPr>
              <w:t>50</w:t>
            </w:r>
          </w:p>
        </w:tc>
        <w:tc>
          <w:tcPr>
            <w:tcW w:w="441" w:type="pct"/>
            <w:noWrap w:val="0"/>
            <w:vAlign w:val="center"/>
          </w:tcPr>
          <w:p>
            <w:pPr>
              <w:ind w:right="720"/>
              <w:rPr>
                <w:rFonts w:hint="eastAsia" w:ascii="仿宋" w:hAnsi="仿宋" w:eastAsia="仿宋" w:cs="仿宋"/>
                <w:sz w:val="24"/>
              </w:rPr>
            </w:pPr>
            <w:r>
              <w:rPr>
                <w:rFonts w:hint="eastAsia" w:ascii="仿宋" w:hAnsi="仿宋" w:eastAsia="仿宋" w:cs="仿宋"/>
                <w:sz w:val="24"/>
              </w:rPr>
              <w:t>50</w:t>
            </w:r>
          </w:p>
        </w:tc>
        <w:tc>
          <w:tcPr>
            <w:tcW w:w="404" w:type="pct"/>
            <w:noWrap w:val="0"/>
            <w:vAlign w:val="center"/>
          </w:tcPr>
          <w:p>
            <w:pPr>
              <w:spacing w:line="300" w:lineRule="exact"/>
              <w:rPr>
                <w:rFonts w:hint="eastAsia" w:ascii="仿宋" w:hAnsi="仿宋" w:eastAsia="仿宋" w:cs="仿宋"/>
                <w:sz w:val="24"/>
              </w:rPr>
            </w:pPr>
          </w:p>
        </w:tc>
        <w:tc>
          <w:tcPr>
            <w:tcW w:w="294" w:type="pct"/>
            <w:noWrap w:val="0"/>
            <w:vAlign w:val="center"/>
          </w:tcPr>
          <w:p>
            <w:pPr>
              <w:spacing w:line="300" w:lineRule="exact"/>
              <w:rPr>
                <w:rFonts w:hint="eastAsia" w:ascii="仿宋" w:hAnsi="仿宋" w:eastAsia="仿宋" w:cs="仿宋"/>
                <w:sz w:val="24"/>
              </w:rPr>
            </w:pPr>
          </w:p>
        </w:tc>
        <w:tc>
          <w:tcPr>
            <w:tcW w:w="257" w:type="pct"/>
            <w:noWrap w:val="0"/>
            <w:vAlign w:val="center"/>
          </w:tcPr>
          <w:p>
            <w:pPr>
              <w:spacing w:line="300" w:lineRule="exact"/>
              <w:rPr>
                <w:rFonts w:hint="eastAsia" w:ascii="仿宋" w:hAnsi="仿宋" w:eastAsia="仿宋" w:cs="仿宋"/>
                <w:sz w:val="24"/>
              </w:rPr>
            </w:pPr>
          </w:p>
        </w:tc>
        <w:tc>
          <w:tcPr>
            <w:tcW w:w="235" w:type="pct"/>
            <w:noWrap w:val="0"/>
            <w:vAlign w:val="center"/>
          </w:tcPr>
          <w:p>
            <w:pPr>
              <w:spacing w:line="300" w:lineRule="exact"/>
              <w:rPr>
                <w:rFonts w:hint="eastAsia" w:ascii="仿宋" w:hAnsi="仿宋" w:eastAsia="仿宋" w:cs="仿宋"/>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38" w:hRule="atLeast"/>
          <w:jc w:val="center"/>
        </w:trPr>
        <w:tc>
          <w:tcPr>
            <w:tcW w:w="648" w:type="pct"/>
            <w:noWrap w:val="0"/>
            <w:vAlign w:val="center"/>
          </w:tcPr>
          <w:p>
            <w:pPr>
              <w:spacing w:line="300" w:lineRule="exact"/>
              <w:rPr>
                <w:rFonts w:hint="eastAsia" w:ascii="宋体" w:hAnsi="宋体" w:cs="宋体"/>
                <w:sz w:val="18"/>
                <w:szCs w:val="18"/>
              </w:rPr>
            </w:pPr>
          </w:p>
        </w:tc>
        <w:tc>
          <w:tcPr>
            <w:tcW w:w="530" w:type="pct"/>
            <w:noWrap w:val="0"/>
            <w:vAlign w:val="center"/>
          </w:tcPr>
          <w:p>
            <w:pPr>
              <w:ind w:right="960"/>
              <w:rPr>
                <w:rFonts w:hint="eastAsia" w:ascii="仿宋" w:hAnsi="仿宋" w:eastAsia="仿宋" w:cs="仿宋"/>
                <w:sz w:val="24"/>
              </w:rPr>
            </w:pPr>
          </w:p>
        </w:tc>
        <w:tc>
          <w:tcPr>
            <w:tcW w:w="279" w:type="pct"/>
            <w:noWrap w:val="0"/>
            <w:vAlign w:val="center"/>
          </w:tcPr>
          <w:p>
            <w:pPr>
              <w:spacing w:line="300" w:lineRule="exact"/>
              <w:rPr>
                <w:rFonts w:hint="eastAsia" w:ascii="仿宋" w:hAnsi="仿宋" w:eastAsia="仿宋" w:cs="仿宋"/>
                <w:sz w:val="24"/>
              </w:rPr>
            </w:pPr>
          </w:p>
        </w:tc>
        <w:tc>
          <w:tcPr>
            <w:tcW w:w="294" w:type="pct"/>
            <w:noWrap w:val="0"/>
            <w:vAlign w:val="center"/>
          </w:tcPr>
          <w:p>
            <w:pPr>
              <w:spacing w:line="300" w:lineRule="exact"/>
              <w:rPr>
                <w:rFonts w:hint="eastAsia" w:ascii="仿宋" w:hAnsi="仿宋" w:eastAsia="仿宋" w:cs="仿宋"/>
                <w:sz w:val="24"/>
              </w:rPr>
            </w:pPr>
          </w:p>
        </w:tc>
        <w:tc>
          <w:tcPr>
            <w:tcW w:w="257" w:type="pct"/>
            <w:noWrap w:val="0"/>
            <w:vAlign w:val="center"/>
          </w:tcPr>
          <w:p>
            <w:pPr>
              <w:spacing w:line="300" w:lineRule="exact"/>
              <w:rPr>
                <w:rFonts w:hint="eastAsia" w:ascii="仿宋" w:hAnsi="仿宋" w:eastAsia="仿宋" w:cs="仿宋"/>
                <w:sz w:val="24"/>
              </w:rPr>
            </w:pPr>
          </w:p>
        </w:tc>
        <w:tc>
          <w:tcPr>
            <w:tcW w:w="257" w:type="pct"/>
            <w:noWrap w:val="0"/>
            <w:vAlign w:val="center"/>
          </w:tcPr>
          <w:p>
            <w:pPr>
              <w:spacing w:line="300" w:lineRule="exact"/>
              <w:ind w:right="120"/>
              <w:rPr>
                <w:rFonts w:hint="eastAsia" w:ascii="仿宋" w:hAnsi="仿宋" w:eastAsia="仿宋" w:cs="仿宋"/>
                <w:sz w:val="24"/>
              </w:rPr>
            </w:pPr>
          </w:p>
        </w:tc>
        <w:tc>
          <w:tcPr>
            <w:tcW w:w="221" w:type="pct"/>
            <w:noWrap w:val="0"/>
            <w:vAlign w:val="center"/>
          </w:tcPr>
          <w:p>
            <w:pPr>
              <w:spacing w:line="300" w:lineRule="exact"/>
              <w:ind w:right="120"/>
              <w:rPr>
                <w:rFonts w:hint="eastAsia" w:ascii="仿宋" w:hAnsi="仿宋" w:eastAsia="仿宋" w:cs="仿宋"/>
                <w:sz w:val="24"/>
              </w:rPr>
            </w:pPr>
          </w:p>
        </w:tc>
        <w:tc>
          <w:tcPr>
            <w:tcW w:w="441" w:type="pct"/>
            <w:noWrap w:val="0"/>
            <w:vAlign w:val="center"/>
          </w:tcPr>
          <w:p>
            <w:pPr>
              <w:ind w:right="720"/>
              <w:rPr>
                <w:rFonts w:hint="eastAsia" w:ascii="仿宋" w:hAnsi="仿宋" w:eastAsia="仿宋" w:cs="仿宋"/>
                <w:sz w:val="24"/>
              </w:rPr>
            </w:pPr>
          </w:p>
        </w:tc>
        <w:tc>
          <w:tcPr>
            <w:tcW w:w="441" w:type="pct"/>
            <w:noWrap w:val="0"/>
            <w:vAlign w:val="center"/>
          </w:tcPr>
          <w:p>
            <w:pPr>
              <w:ind w:right="960"/>
              <w:rPr>
                <w:rFonts w:hint="eastAsia" w:ascii="仿宋" w:hAnsi="仿宋" w:eastAsia="仿宋" w:cs="仿宋"/>
                <w:sz w:val="24"/>
              </w:rPr>
            </w:pPr>
          </w:p>
        </w:tc>
        <w:tc>
          <w:tcPr>
            <w:tcW w:w="441" w:type="pct"/>
            <w:noWrap w:val="0"/>
            <w:vAlign w:val="center"/>
          </w:tcPr>
          <w:p>
            <w:pPr>
              <w:ind w:right="480"/>
              <w:rPr>
                <w:rFonts w:hint="eastAsia" w:ascii="仿宋" w:hAnsi="仿宋" w:eastAsia="仿宋" w:cs="仿宋"/>
                <w:sz w:val="24"/>
              </w:rPr>
            </w:pPr>
          </w:p>
        </w:tc>
        <w:tc>
          <w:tcPr>
            <w:tcW w:w="404" w:type="pct"/>
            <w:noWrap w:val="0"/>
            <w:vAlign w:val="center"/>
          </w:tcPr>
          <w:p>
            <w:pPr>
              <w:spacing w:line="300" w:lineRule="exact"/>
              <w:ind w:right="960"/>
              <w:rPr>
                <w:rFonts w:hint="eastAsia" w:ascii="仿宋" w:hAnsi="仿宋" w:eastAsia="仿宋" w:cs="仿宋"/>
                <w:sz w:val="24"/>
              </w:rPr>
            </w:pPr>
          </w:p>
        </w:tc>
        <w:tc>
          <w:tcPr>
            <w:tcW w:w="294" w:type="pct"/>
            <w:noWrap w:val="0"/>
            <w:vAlign w:val="center"/>
          </w:tcPr>
          <w:p>
            <w:pPr>
              <w:spacing w:line="300" w:lineRule="exact"/>
              <w:rPr>
                <w:rFonts w:hint="eastAsia" w:ascii="仿宋" w:hAnsi="仿宋" w:eastAsia="仿宋" w:cs="仿宋"/>
                <w:sz w:val="24"/>
              </w:rPr>
            </w:pPr>
          </w:p>
        </w:tc>
        <w:tc>
          <w:tcPr>
            <w:tcW w:w="257" w:type="pct"/>
            <w:noWrap w:val="0"/>
            <w:vAlign w:val="center"/>
          </w:tcPr>
          <w:p>
            <w:pPr>
              <w:spacing w:line="300" w:lineRule="exact"/>
              <w:rPr>
                <w:rFonts w:hint="eastAsia" w:ascii="仿宋" w:hAnsi="仿宋" w:eastAsia="仿宋" w:cs="仿宋"/>
                <w:sz w:val="24"/>
              </w:rPr>
            </w:pPr>
          </w:p>
        </w:tc>
        <w:tc>
          <w:tcPr>
            <w:tcW w:w="235" w:type="pct"/>
            <w:noWrap w:val="0"/>
            <w:vAlign w:val="center"/>
          </w:tcPr>
          <w:p>
            <w:pPr>
              <w:spacing w:line="300" w:lineRule="exact"/>
              <w:rPr>
                <w:rFonts w:hint="eastAsia" w:ascii="仿宋" w:hAnsi="仿宋" w:eastAsia="仿宋" w:cs="仿宋"/>
                <w:sz w:val="24"/>
              </w:rPr>
            </w:pPr>
          </w:p>
        </w:tc>
      </w:tr>
    </w:tbl>
    <w:p>
      <w:pPr>
        <w:jc w:val="center"/>
        <w:outlineLvl w:val="0"/>
        <w:rPr>
          <w:rFonts w:ascii="黑体" w:hAnsi="黑体" w:eastAsia="黑体"/>
          <w:sz w:val="32"/>
          <w:szCs w:val="22"/>
        </w:rPr>
      </w:pPr>
    </w:p>
    <w:p>
      <w:pPr>
        <w:snapToGrid w:val="0"/>
        <w:spacing w:line="360" w:lineRule="auto"/>
        <w:ind w:firstLine="640" w:firstLineChars="200"/>
        <w:rPr>
          <w:rFonts w:hint="eastAsia" w:ascii="仿宋" w:hAnsi="仿宋" w:eastAsia="仿宋"/>
          <w:sz w:val="32"/>
          <w:szCs w:val="32"/>
        </w:rPr>
      </w:pPr>
    </w:p>
    <w:p>
      <w:pPr>
        <w:snapToGrid w:val="0"/>
        <w:spacing w:line="360" w:lineRule="auto"/>
        <w:ind w:firstLine="643" w:firstLineChars="200"/>
        <w:rPr>
          <w:rFonts w:hint="eastAsia" w:ascii="仿宋" w:hAnsi="仿宋" w:eastAsia="仿宋"/>
          <w:b/>
          <w:sz w:val="32"/>
          <w:szCs w:val="32"/>
        </w:rPr>
      </w:pPr>
      <w:r>
        <w:rPr>
          <w:rFonts w:hint="eastAsia" w:ascii="仿宋" w:hAnsi="仿宋" w:eastAsia="仿宋"/>
          <w:b/>
          <w:sz w:val="32"/>
          <w:szCs w:val="32"/>
        </w:rPr>
        <w:t>七、国有资产信息情况</w:t>
      </w:r>
    </w:p>
    <w:p>
      <w:pPr>
        <w:snapToGrid w:val="0"/>
        <w:spacing w:line="360" w:lineRule="auto"/>
        <w:ind w:firstLine="640" w:firstLineChars="200"/>
        <w:rPr>
          <w:rFonts w:hint="eastAsia" w:ascii="仿宋" w:hAnsi="仿宋" w:eastAsia="仿宋"/>
          <w:sz w:val="32"/>
          <w:szCs w:val="32"/>
        </w:rPr>
      </w:pPr>
      <w:r>
        <w:rPr>
          <w:rFonts w:hint="eastAsia" w:ascii="仿宋" w:hAnsi="仿宋" w:eastAsia="仿宋"/>
          <w:sz w:val="32"/>
          <w:szCs w:val="32"/>
        </w:rPr>
        <w:t>我</w:t>
      </w:r>
      <w:r>
        <w:rPr>
          <w:rFonts w:hint="eastAsia" w:ascii="仿宋" w:hAnsi="仿宋" w:eastAsia="仿宋"/>
          <w:sz w:val="32"/>
          <w:szCs w:val="32"/>
          <w:lang w:eastAsia="zh-CN"/>
        </w:rPr>
        <w:t>部门</w:t>
      </w:r>
      <w:r>
        <w:rPr>
          <w:rFonts w:hint="eastAsia" w:ascii="仿宋" w:hAnsi="仿宋" w:eastAsia="仿宋"/>
          <w:sz w:val="32"/>
          <w:szCs w:val="32"/>
        </w:rPr>
        <w:t>2021年末固定资产金额为208.3万元。</w:t>
      </w:r>
    </w:p>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w:t>
      </w:r>
      <w:r>
        <w:rPr>
          <w:rFonts w:hint="eastAsia" w:eastAsia="方正仿宋_GBK"/>
          <w:color w:val="000000"/>
          <w:sz w:val="28"/>
          <w:lang w:eastAsia="zh-CN"/>
        </w:rPr>
        <w:t>部门</w:t>
      </w:r>
      <w:r>
        <w:rPr>
          <w:rFonts w:eastAsia="方正仿宋_GBK"/>
          <w:color w:val="000000"/>
          <w:sz w:val="28"/>
        </w:rPr>
        <w:t>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w:t>
      </w:r>
      <w:r>
        <w:rPr>
          <w:rFonts w:hint="eastAsia" w:eastAsia="方正仿宋_GBK"/>
          <w:color w:val="000000"/>
          <w:sz w:val="28"/>
          <w:lang w:eastAsia="zh-CN"/>
        </w:rPr>
        <w:t>部门</w:t>
      </w:r>
      <w:r>
        <w:rPr>
          <w:rFonts w:eastAsia="方正仿宋_GBK"/>
          <w:color w:val="000000"/>
          <w:sz w:val="28"/>
        </w:rPr>
        <w:t>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纳入省级财政预算管理的“三公”经费，是指预算</w:t>
      </w:r>
      <w:r>
        <w:rPr>
          <w:rFonts w:hint="eastAsia" w:eastAsia="方正仿宋_GBK"/>
          <w:color w:val="000000"/>
          <w:sz w:val="28"/>
          <w:lang w:eastAsia="zh-CN"/>
        </w:rPr>
        <w:t>部门部门</w:t>
      </w:r>
      <w:r>
        <w:rPr>
          <w:rFonts w:eastAsia="方正仿宋_GBK"/>
          <w:color w:val="000000"/>
          <w:sz w:val="28"/>
        </w:rPr>
        <w:t>用财政拨款安排的因公出国（境）费、公务用车购置及运维费和公务接待费。其中，因公出国（境）费反映</w:t>
      </w:r>
      <w:r>
        <w:rPr>
          <w:rFonts w:hint="eastAsia" w:eastAsia="方正仿宋_GBK"/>
          <w:color w:val="000000"/>
          <w:sz w:val="28"/>
          <w:lang w:eastAsia="zh-CN"/>
        </w:rPr>
        <w:t>部门</w:t>
      </w:r>
      <w:r>
        <w:rPr>
          <w:rFonts w:eastAsia="方正仿宋_GBK"/>
          <w:color w:val="000000"/>
          <w:sz w:val="28"/>
        </w:rPr>
        <w:t>公务出国（境）的住宿费、旅费、伙食补助费、杂费、培训费等支出；公务用车购置及运维费反映</w:t>
      </w:r>
      <w:r>
        <w:rPr>
          <w:rFonts w:hint="eastAsia" w:eastAsia="方正仿宋_GBK"/>
          <w:color w:val="000000"/>
          <w:sz w:val="28"/>
          <w:lang w:eastAsia="zh-CN"/>
        </w:rPr>
        <w:t>部门</w:t>
      </w:r>
      <w:r>
        <w:rPr>
          <w:rFonts w:eastAsia="方正仿宋_GBK"/>
          <w:color w:val="000000"/>
          <w:sz w:val="28"/>
        </w:rPr>
        <w:t>公务用车购置费及租用费、燃料费、维修费、过路过桥费、保险费、安全奖励费用等支出；公务接待费反映</w:t>
      </w:r>
      <w:r>
        <w:rPr>
          <w:rFonts w:hint="eastAsia" w:eastAsia="方正仿宋_GBK"/>
          <w:color w:val="000000"/>
          <w:sz w:val="28"/>
          <w:lang w:eastAsia="zh-CN"/>
        </w:rPr>
        <w:t>部门</w:t>
      </w:r>
      <w:r>
        <w:rPr>
          <w:rFonts w:eastAsia="方正仿宋_GBK"/>
          <w:color w:val="000000"/>
          <w:sz w:val="28"/>
        </w:rPr>
        <w:t>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部门</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w:t>
      </w:r>
      <w:r>
        <w:rPr>
          <w:rFonts w:hint="eastAsia" w:eastAsia="方正仿宋_GBK"/>
          <w:b/>
          <w:color w:val="000000"/>
          <w:sz w:val="28"/>
          <w:lang w:eastAsia="zh-CN"/>
        </w:rPr>
        <w:t>部门</w:t>
      </w:r>
      <w:r>
        <w:rPr>
          <w:rFonts w:eastAsia="方正仿宋_GBK"/>
          <w:b/>
          <w:color w:val="000000"/>
          <w:sz w:val="28"/>
        </w:rPr>
        <w:t>经营支出：</w:t>
      </w:r>
      <w:r>
        <w:rPr>
          <w:rFonts w:eastAsia="方正仿宋_GBK"/>
          <w:color w:val="000000"/>
          <w:sz w:val="28"/>
        </w:rPr>
        <w:t>指事业</w:t>
      </w:r>
      <w:r>
        <w:rPr>
          <w:rFonts w:hint="eastAsia" w:eastAsia="方正仿宋_GBK"/>
          <w:color w:val="000000"/>
          <w:sz w:val="28"/>
          <w:lang w:eastAsia="zh-CN"/>
        </w:rPr>
        <w:t>部门</w:t>
      </w:r>
      <w:r>
        <w:rPr>
          <w:rFonts w:eastAsia="方正仿宋_GBK"/>
          <w:color w:val="000000"/>
          <w:sz w:val="28"/>
        </w:rPr>
        <w:t>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w:t>
      </w:r>
      <w:r>
        <w:rPr>
          <w:rFonts w:hint="eastAsia" w:eastAsia="方正仿宋_GBK"/>
          <w:color w:val="000000"/>
          <w:sz w:val="28"/>
          <w:lang w:eastAsia="zh-CN"/>
        </w:rPr>
        <w:t>部门</w:t>
      </w:r>
      <w:r>
        <w:rPr>
          <w:rFonts w:eastAsia="方正仿宋_GBK"/>
          <w:color w:val="000000"/>
          <w:sz w:val="28"/>
        </w:rPr>
        <w:t>无其他需要说明的事项。</w:t>
      </w:r>
    </w:p>
    <w:sectPr>
      <w:footerReference r:id="rId5" w:type="default"/>
      <w:footerReference r:id="rId6" w:type="even"/>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86"/>
    <w:family w:val="auto"/>
    <w:pitch w:val="default"/>
    <w:sig w:usb0="00000000" w:usb1="00000000" w:usb2="00000010" w:usb3="00000000" w:csb0="00040000" w:csb1="00000000"/>
  </w:font>
  <w:font w:name="方正书宋_GBK">
    <w:altName w:val="宋体"/>
    <w:panose1 w:val="00000000000000000000"/>
    <w:charset w:val="86"/>
    <w:family w:val="auto"/>
    <w:pitch w:val="default"/>
    <w:sig w:usb0="00000000" w:usb1="00000000" w:usb2="00000010" w:usb3="00000000" w:csb0="00040000" w:csb1="00000000"/>
  </w:font>
  <w:font w:name="方正仿宋_GBK">
    <w:altName w:val="微软雅黑"/>
    <w:panose1 w:val="00000000000000000000"/>
    <w:charset w:val="86"/>
    <w:family w:val="auto"/>
    <w:pitch w:val="default"/>
    <w:sig w:usb0="00000000" w:usb1="00000000" w:usb2="00000010" w:usb3="00000000" w:csb0="00040000" w:csb1="00000000"/>
  </w:font>
  <w:font w:name="方正楷体_GBK">
    <w:altName w:val="微软雅黑"/>
    <w:panose1 w:val="00000000000000000000"/>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7"/>
      </w:rPr>
    </w:pPr>
    <w:r>
      <w:fldChar w:fldCharType="begin"/>
    </w:r>
    <w:r>
      <w:rPr>
        <w:rStyle w:val="7"/>
      </w:rPr>
      <w:instrText xml:space="preserve">PAGE  </w:instrText>
    </w:r>
    <w:r>
      <w:fldChar w:fldCharType="separate"/>
    </w:r>
    <w:r>
      <w:rPr>
        <w:rStyle w:val="7"/>
      </w:rPr>
      <w:t>14</w:t>
    </w:r>
    <w:r>
      <w:fldChar w:fldCharType="end"/>
    </w:r>
  </w:p>
  <w:p>
    <w:pPr>
      <w:pStyle w:val="2"/>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7"/>
      </w:rPr>
    </w:pPr>
    <w:r>
      <w:fldChar w:fldCharType="begin"/>
    </w:r>
    <w:r>
      <w:rPr>
        <w:rStyle w:val="7"/>
      </w:rPr>
      <w:instrText xml:space="preserve">PAGE  </w:instrText>
    </w:r>
    <w:r>
      <w:fldChar w:fldCharType="end"/>
    </w:r>
  </w:p>
  <w:p>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0C9B17"/>
    <w:multiLevelType w:val="singleLevel"/>
    <w:tmpl w:val="BC0C9B17"/>
    <w:lvl w:ilvl="0" w:tentative="0">
      <w:start w:val="1"/>
      <w:numFmt w:val="chineseCounting"/>
      <w:suff w:val="nothing"/>
      <w:lvlText w:val="%1、"/>
      <w:lvlJc w:val="left"/>
      <w:rPr>
        <w:rFonts w:hint="eastAsia"/>
      </w:rPr>
    </w:lvl>
  </w:abstractNum>
  <w:abstractNum w:abstractNumId="1">
    <w:nsid w:val="BFA44C1C"/>
    <w:multiLevelType w:val="singleLevel"/>
    <w:tmpl w:val="BFA44C1C"/>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U1OWJkZGEzOTk4ZGE3ZDhhYzAxY2Y1NjAyODY3YTAifQ=="/>
  </w:docVars>
  <w:rsids>
    <w:rsidRoot w:val="0048179D"/>
    <w:rsid w:val="0048179D"/>
    <w:rsid w:val="009F0DF8"/>
    <w:rsid w:val="00F50F7B"/>
    <w:rsid w:val="05C94225"/>
    <w:rsid w:val="1A067BB2"/>
    <w:rsid w:val="1E5E5B8F"/>
    <w:rsid w:val="20C66B8F"/>
    <w:rsid w:val="243F4F27"/>
    <w:rsid w:val="291969C2"/>
    <w:rsid w:val="2EDF00C5"/>
    <w:rsid w:val="339E1B5B"/>
    <w:rsid w:val="3BE92468"/>
    <w:rsid w:val="44EB5762"/>
    <w:rsid w:val="46B7537D"/>
    <w:rsid w:val="4EC145C8"/>
    <w:rsid w:val="62B03E93"/>
    <w:rsid w:val="68042E71"/>
    <w:rsid w:val="6E117011"/>
    <w:rsid w:val="6FD11CCE"/>
    <w:rsid w:val="7E1529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5"/>
    <w:autoRedefine/>
    <w:semiHidden/>
    <w:unhideWhenUsed/>
    <w:qFormat/>
    <w:uiPriority w:val="99"/>
    <w:pPr>
      <w:tabs>
        <w:tab w:val="center" w:pos="4153"/>
        <w:tab w:val="right" w:pos="8306"/>
      </w:tabs>
      <w:snapToGrid w:val="0"/>
    </w:pPr>
    <w:rPr>
      <w:sz w:val="18"/>
      <w:szCs w:val="18"/>
    </w:rPr>
  </w:style>
  <w:style w:type="paragraph" w:styleId="3">
    <w:name w:val="header"/>
    <w:basedOn w:val="1"/>
    <w:link w:val="34"/>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7">
    <w:name w:val="page number"/>
    <w:basedOn w:val="6"/>
    <w:qFormat/>
    <w:uiPriority w:val="0"/>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0">
    <w:name w:val="TOC 2"/>
    <w:basedOn w:val="1"/>
    <w:qFormat/>
    <w:uiPriority w:val="0"/>
    <w:pPr>
      <w:ind w:left="240"/>
    </w:pPr>
  </w:style>
  <w:style w:type="paragraph" w:customStyle="1" w:styleId="31">
    <w:name w:val="TOC 3"/>
    <w:basedOn w:val="1"/>
    <w:qFormat/>
    <w:uiPriority w:val="0"/>
    <w:pPr>
      <w:ind w:left="480"/>
    </w:pPr>
  </w:style>
  <w:style w:type="paragraph" w:customStyle="1" w:styleId="32">
    <w:name w:val="TOC 4"/>
    <w:basedOn w:val="1"/>
    <w:qFormat/>
    <w:uiPriority w:val="0"/>
    <w:pPr>
      <w:ind w:left="720"/>
    </w:pPr>
  </w:style>
  <w:style w:type="paragraph" w:customStyle="1" w:styleId="33">
    <w:name w:val="TOC 1"/>
    <w:basedOn w:val="1"/>
    <w:qFormat/>
    <w:uiPriority w:val="0"/>
    <w:pPr>
      <w:spacing w:before="120"/>
      <w:ind w:firstLine="560"/>
    </w:pPr>
    <w:rPr>
      <w:rFonts w:eastAsia="方正仿宋_GBK"/>
      <w:color w:val="000000"/>
      <w:sz w:val="28"/>
    </w:rPr>
  </w:style>
  <w:style w:type="character" w:customStyle="1" w:styleId="34">
    <w:name w:val="页眉 Char"/>
    <w:basedOn w:val="6"/>
    <w:link w:val="3"/>
    <w:semiHidden/>
    <w:qFormat/>
    <w:uiPriority w:val="99"/>
    <w:rPr>
      <w:rFonts w:eastAsia="Times New Roman"/>
      <w:sz w:val="18"/>
      <w:szCs w:val="18"/>
      <w:lang w:eastAsia="uk-UA"/>
    </w:rPr>
  </w:style>
  <w:style w:type="character" w:customStyle="1" w:styleId="35">
    <w:name w:val="页脚 Char"/>
    <w:basedOn w:val="6"/>
    <w:link w:val="2"/>
    <w:semiHidden/>
    <w:qFormat/>
    <w:uiPriority w:val="99"/>
    <w:rPr>
      <w:rFonts w:eastAsia="Times New Roman"/>
      <w:sz w:val="18"/>
      <w:szCs w:val="18"/>
      <w:lang w:eastAsia="uk-UA"/>
    </w:rPr>
  </w:style>
  <w:style w:type="paragraph" w:customStyle="1" w:styleId="36">
    <w:name w:val="[Normal]"/>
    <w:qFormat/>
    <w:uiPriority w:val="0"/>
    <w:rPr>
      <w:rFonts w:ascii="宋体" w:hAnsi="宋体" w:eastAsia="宋体" w:cs="Times New Roman"/>
      <w:sz w:val="24"/>
      <w:lang w:val="en-US" w:eastAsia="en-US" w:bidi="ar-SA"/>
    </w:rPr>
  </w:style>
  <w:style w:type="character" w:customStyle="1" w:styleId="37">
    <w:name w:val="font11"/>
    <w:basedOn w:val="6"/>
    <w:qFormat/>
    <w:uiPriority w:val="0"/>
    <w:rPr>
      <w:rFonts w:hint="default" w:ascii="方正书宋_GBK" w:hAnsi="方正书宋_GBK" w:eastAsia="方正书宋_GBK" w:cs="方正书宋_GBK"/>
      <w:b/>
      <w:bCs/>
      <w:color w:val="000000"/>
      <w:sz w:val="24"/>
      <w:szCs w:val="24"/>
      <w:u w:val="none"/>
    </w:rPr>
  </w:style>
  <w:style w:type="character" w:customStyle="1" w:styleId="38">
    <w:name w:val="font51"/>
    <w:basedOn w:val="6"/>
    <w:qFormat/>
    <w:uiPriority w:val="0"/>
    <w:rPr>
      <w:rFonts w:hint="default" w:ascii="Times New Roman" w:hAnsi="Times New Roman" w:cs="Times New Roman"/>
      <w:b/>
      <w:bCs/>
      <w:color w:val="000000"/>
      <w:sz w:val="24"/>
      <w:szCs w:val="24"/>
      <w:u w:val="none"/>
    </w:rPr>
  </w:style>
  <w:style w:type="character" w:customStyle="1" w:styleId="39">
    <w:name w:val="font61"/>
    <w:basedOn w:val="6"/>
    <w:qFormat/>
    <w:uiPriority w:val="0"/>
    <w:rPr>
      <w:rFonts w:ascii="方正仿宋_GBK" w:hAnsi="方正仿宋_GBK" w:eastAsia="方正仿宋_GBK" w:cs="方正仿宋_GBK"/>
      <w:color w:val="000000"/>
      <w:sz w:val="24"/>
      <w:szCs w:val="24"/>
      <w:u w:val="none"/>
    </w:rPr>
  </w:style>
  <w:style w:type="character" w:customStyle="1" w:styleId="40">
    <w:name w:val="font31"/>
    <w:basedOn w:val="6"/>
    <w:qFormat/>
    <w:uiPriority w:val="0"/>
    <w:rPr>
      <w:rFonts w:hint="default" w:ascii="方正仿宋_GBK" w:hAnsi="方正仿宋_GBK" w:eastAsia="方正仿宋_GBK" w:cs="方正仿宋_GBK"/>
      <w:b/>
      <w:bCs/>
      <w:color w:val="000000"/>
      <w:sz w:val="24"/>
      <w:szCs w:val="24"/>
      <w:u w:val="none"/>
    </w:rPr>
  </w:style>
  <w:style w:type="character" w:customStyle="1" w:styleId="41">
    <w:name w:val="font41"/>
    <w:basedOn w:val="6"/>
    <w:qFormat/>
    <w:uiPriority w:val="0"/>
    <w:rPr>
      <w:rFonts w:hint="default" w:ascii="Times New Roman" w:hAnsi="Times New Roman" w:cs="Times New Roman"/>
      <w:b/>
      <w:bCs/>
      <w:color w:val="000000"/>
      <w:sz w:val="24"/>
      <w:szCs w:val="24"/>
      <w:u w:val="none"/>
    </w:rPr>
  </w:style>
  <w:style w:type="character" w:customStyle="1" w:styleId="42">
    <w:name w:val="font21"/>
    <w:basedOn w:val="6"/>
    <w:qFormat/>
    <w:uiPriority w:val="0"/>
    <w:rPr>
      <w:rFonts w:hint="eastAsia" w:ascii="宋体" w:hAnsi="宋体" w:eastAsia="宋体" w:cs="宋体"/>
      <w:b/>
      <w:bCs/>
      <w:color w:val="000000"/>
      <w:sz w:val="24"/>
      <w:szCs w:val="24"/>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2.xml" Type="http://schemas.openxmlformats.org/officeDocument/2006/relationships/customXml"/><Relationship Id="rId11" Target="../customXml/item3.xml" Type="http://schemas.openxmlformats.org/officeDocument/2006/relationships/customXml"/><Relationship Id="rId12" Target="../customXml/item4.xml" Type="http://schemas.openxmlformats.org/officeDocument/2006/relationships/customXml"/><Relationship Id="rId13" Target="../customXml/item5.xml" Type="http://schemas.openxmlformats.org/officeDocument/2006/relationships/customXml"/><Relationship Id="rId14" Target="../customXml/item6.xml" Type="http://schemas.openxmlformats.org/officeDocument/2006/relationships/customXml"/><Relationship Id="rId15" Target="../customXml/item7.xml" Type="http://schemas.openxmlformats.org/officeDocument/2006/relationships/customXml"/><Relationship Id="rId16" Target="../customXml/item8.xml" Type="http://schemas.openxmlformats.org/officeDocument/2006/relationships/customXml"/><Relationship Id="rId17" Target="../customXml/item9.xml" Type="http://schemas.openxmlformats.org/officeDocument/2006/relationships/customXml"/><Relationship Id="rId18" Target="../customXml/item10.xml" Type="http://schemas.openxmlformats.org/officeDocument/2006/relationships/customXml"/><Relationship Id="rId19" Target="../customXml/item11.xml" Type="http://schemas.openxmlformats.org/officeDocument/2006/relationships/customXml"/><Relationship Id="rId2" Target="settings.xml" Type="http://schemas.openxmlformats.org/officeDocument/2006/relationships/settings"/><Relationship Id="rId20" Target="../customXml/item12.xml" Type="http://schemas.openxmlformats.org/officeDocument/2006/relationships/customXml"/><Relationship Id="rId21" Target="../customXml/item13.xml" Type="http://schemas.openxmlformats.org/officeDocument/2006/relationships/customXml"/><Relationship Id="rId22" Target="../customXml/item14.xml" Type="http://schemas.openxmlformats.org/officeDocument/2006/relationships/customXml"/><Relationship Id="rId23" Target="../customXml/item15.xml" Type="http://schemas.openxmlformats.org/officeDocument/2006/relationships/customXml"/><Relationship Id="rId24" Target="../customXml/item16.xml" Type="http://schemas.openxmlformats.org/officeDocument/2006/relationships/customXml"/><Relationship Id="rId25" Target="../customXml/item17.xml" Type="http://schemas.openxmlformats.org/officeDocument/2006/relationships/customXml"/><Relationship Id="rId26" Target="../customXml/item18.xml" Type="http://schemas.openxmlformats.org/officeDocument/2006/relationships/customXml"/><Relationship Id="rId27" Target="../customXml/item19.xml" Type="http://schemas.openxmlformats.org/officeDocument/2006/relationships/customXml"/><Relationship Id="rId28" Target="../customXml/item20.xml" Type="http://schemas.openxmlformats.org/officeDocument/2006/relationships/customXml"/><Relationship Id="rId29" Target="../customXml/item21.xml" Type="http://schemas.openxmlformats.org/officeDocument/2006/relationships/customXml"/><Relationship Id="rId3" Target="footer1.xml" Type="http://schemas.openxmlformats.org/officeDocument/2006/relationships/footer"/><Relationship Id="rId30" Target="../customXml/item22.xml" Type="http://schemas.openxmlformats.org/officeDocument/2006/relationships/customXml"/><Relationship Id="rId31" Target="../customXml/item23.xml" Type="http://schemas.openxmlformats.org/officeDocument/2006/relationships/customXml"/><Relationship Id="rId32" Target="../customXml/item24.xml" Type="http://schemas.openxmlformats.org/officeDocument/2006/relationships/customXml"/><Relationship Id="rId33" Target="../customXml/item25.xml" Type="http://schemas.openxmlformats.org/officeDocument/2006/relationships/customXml"/><Relationship Id="rId34" Target="../customXml/item26.xml" Type="http://schemas.openxmlformats.org/officeDocument/2006/relationships/customXml"/><Relationship Id="rId35" Target="../customXml/item27.xml" Type="http://schemas.openxmlformats.org/officeDocument/2006/relationships/customXml"/><Relationship Id="rId36" Target="../customXml/item28.xml" Type="http://schemas.openxmlformats.org/officeDocument/2006/relationships/customXml"/><Relationship Id="rId37" Target="../customXml/item29.xml" Type="http://schemas.openxmlformats.org/officeDocument/2006/relationships/customXml"/><Relationship Id="rId38" Target="../customXml/item30.xml" Type="http://schemas.openxmlformats.org/officeDocument/2006/relationships/customXml"/><Relationship Id="rId39" Target="../customXml/item31.xml" Type="http://schemas.openxmlformats.org/officeDocument/2006/relationships/customXml"/><Relationship Id="rId4" Target="footer2.xml" Type="http://schemas.openxmlformats.org/officeDocument/2006/relationships/footer"/><Relationship Id="rId40" Target="../customXml/item32.xml" Type="http://schemas.openxmlformats.org/officeDocument/2006/relationships/customXml"/><Relationship Id="rId41" Target="../customXml/item33.xml" Type="http://schemas.openxmlformats.org/officeDocument/2006/relationships/customXml"/><Relationship Id="rId42" Target="../customXml/item34.xml" Type="http://schemas.openxmlformats.org/officeDocument/2006/relationships/customXml"/><Relationship Id="rId43" Target="../customXml/item35.xml" Type="http://schemas.openxmlformats.org/officeDocument/2006/relationships/customXml"/><Relationship Id="rId44" Target="../customXml/item36.xml" Type="http://schemas.openxmlformats.org/officeDocument/2006/relationships/customXml"/><Relationship Id="rId45" Target="../customXml/item37.xml" Type="http://schemas.openxmlformats.org/officeDocument/2006/relationships/customXml"/><Relationship Id="rId46" Target="../customXml/item38.xml" Type="http://schemas.openxmlformats.org/officeDocument/2006/relationships/customXml"/><Relationship Id="rId47" Target="../customXml/item39.xml" Type="http://schemas.openxmlformats.org/officeDocument/2006/relationships/customXml"/><Relationship Id="rId48" Target="../customXml/item40.xml" Type="http://schemas.openxmlformats.org/officeDocument/2006/relationships/customXml"/><Relationship Id="rId49" Target="../customXml/item41.xml" Type="http://schemas.openxmlformats.org/officeDocument/2006/relationships/customXml"/><Relationship Id="rId5" Target="footer3.xml" Type="http://schemas.openxmlformats.org/officeDocument/2006/relationships/footer"/><Relationship Id="rId50" Target="../customXml/item42.xml" Type="http://schemas.openxmlformats.org/officeDocument/2006/relationships/customXml"/><Relationship Id="rId51" Target="../customXml/item43.xml" Type="http://schemas.openxmlformats.org/officeDocument/2006/relationships/customXml"/><Relationship Id="rId52" Target="../customXml/item44.xml" Type="http://schemas.openxmlformats.org/officeDocument/2006/relationships/customXml"/><Relationship Id="rId53" Target="../customXml/item45.xml" Type="http://schemas.openxmlformats.org/officeDocument/2006/relationships/customXml"/><Relationship Id="rId54" Target="../customXml/item46.xml" Type="http://schemas.openxmlformats.org/officeDocument/2006/relationships/customXml"/><Relationship Id="rId55" Target="../customXml/item47.xml" Type="http://schemas.openxmlformats.org/officeDocument/2006/relationships/customXml"/><Relationship Id="rId56" Target="../customXml/item48.xml" Type="http://schemas.openxmlformats.org/officeDocument/2006/relationships/customXml"/><Relationship Id="rId57" Target="../customXml/item49.xml" Type="http://schemas.openxmlformats.org/officeDocument/2006/relationships/customXml"/><Relationship Id="rId58" Target="../customXml/item50.xml" Type="http://schemas.openxmlformats.org/officeDocument/2006/relationships/customXml"/><Relationship Id="rId59" Target="../customXml/item51.xml" Type="http://schemas.openxmlformats.org/officeDocument/2006/relationships/customXml"/><Relationship Id="rId6" Target="footer4.xml" Type="http://schemas.openxmlformats.org/officeDocument/2006/relationships/footer"/><Relationship Id="rId60" Target="../customXml/item52.xml" Type="http://schemas.openxmlformats.org/officeDocument/2006/relationships/customXml"/><Relationship Id="rId61" Target="../customXml/item53.xml" Type="http://schemas.openxmlformats.org/officeDocument/2006/relationships/customXml"/><Relationship Id="rId62" Target="../customXml/item54.xml" Type="http://schemas.openxmlformats.org/officeDocument/2006/relationships/customXml"/><Relationship Id="rId63" Target="../customXml/item55.xml" Type="http://schemas.openxmlformats.org/officeDocument/2006/relationships/customXml"/><Relationship Id="rId64" Target="../customXml/item56.xml" Type="http://schemas.openxmlformats.org/officeDocument/2006/relationships/customXml"/><Relationship Id="rId65" Target="../customXml/item57.xml" Type="http://schemas.openxmlformats.org/officeDocument/2006/relationships/customXml"/><Relationship Id="rId66" Target="../customXml/item58.xml" Type="http://schemas.openxmlformats.org/officeDocument/2006/relationships/customXml"/><Relationship Id="rId67" Target="../customXml/item59.xml" Type="http://schemas.openxmlformats.org/officeDocument/2006/relationships/customXml"/><Relationship Id="rId68" Target="../customXml/item60.xml" Type="http://schemas.openxmlformats.org/officeDocument/2006/relationships/customXml"/><Relationship Id="rId69" Target="../customXml/item61.xml" Type="http://schemas.openxmlformats.org/officeDocument/2006/relationships/customXml"/><Relationship Id="rId7" Target="theme/theme1.xml" Type="http://schemas.openxmlformats.org/officeDocument/2006/relationships/theme"/><Relationship Id="rId70" Target="../customXml/item62.xml" Type="http://schemas.openxmlformats.org/officeDocument/2006/relationships/customXml"/><Relationship Id="rId71" Target="../customXml/item63.xml" Type="http://schemas.openxmlformats.org/officeDocument/2006/relationships/customXml"/><Relationship Id="rId72" Target="../customXml/item64.xml" Type="http://schemas.openxmlformats.org/officeDocument/2006/relationships/customXml"/><Relationship Id="rId73" Target="../customXml/item65.xml" Type="http://schemas.openxmlformats.org/officeDocument/2006/relationships/customXml"/><Relationship Id="rId74" Target="../customXml/item66.xml" Type="http://schemas.openxmlformats.org/officeDocument/2006/relationships/customXml"/><Relationship Id="rId75" Target="../customXml/item67.xml" Type="http://schemas.openxmlformats.org/officeDocument/2006/relationships/customXml"/><Relationship Id="rId76" Target="../customXml/item68.xml" Type="http://schemas.openxmlformats.org/officeDocument/2006/relationships/customXml"/><Relationship Id="rId77" Target="../customXml/item69.xml" Type="http://schemas.openxmlformats.org/officeDocument/2006/relationships/customXml"/><Relationship Id="rId78" Target="../customXml/item70.xml" Type="http://schemas.openxmlformats.org/officeDocument/2006/relationships/customXml"/><Relationship Id="rId79" Target="fontTable.xml" Type="http://schemas.openxmlformats.org/officeDocument/2006/relationships/fontTable"/><Relationship Id="rId8" Target="numbering.xml" Type="http://schemas.openxmlformats.org/officeDocument/2006/relationships/numbering"/><Relationship Id="rId9" Target="../customXml/item1.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2022-07-27T10:19:14Z</dcterms:created>
  <dcterms:modified xsi:type="dcterms:W3CDTF">2022-07-27T02:19:13Z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2022-07-27T10:19:10Z</dcterms:created>
  <dcterms:modified xsi:type="dcterms:W3CDTF">2022-07-27T02:19:10Z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2022-07-27T10:19:16Z</dcterms:created>
  <dcterms:modified xsi:type="dcterms:W3CDTF">2022-07-27T02:19:16Z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2022-07-27T10:19:16Z</dcterms:created>
  <dcterms:modified xsi:type="dcterms:W3CDTF">2022-07-27T02:19:16Z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2022-07-27T10:19:16Z</dcterms:created>
  <dcterms:modified xsi:type="dcterms:W3CDTF">2022-07-27T02:19:16Z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2022-07-27T10:19:12Z</dcterms:created>
  <dcterms:modified xsi:type="dcterms:W3CDTF">2022-07-27T02:19:12Z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2022-07-27T10:19:16Z</dcterms:created>
  <dcterms:modified xsi:type="dcterms:W3CDTF">2022-07-27T02:19:16Z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2022-07-27T10:19:10Z</dcterms:created>
  <dcterms:modified xsi:type="dcterms:W3CDTF">2022-07-27T02:19:10Z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2022-07-27T10:19:09Z</dcterms:created>
  <dcterms:modified xsi:type="dcterms:W3CDTF">2022-07-27T02:19:09Z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2022-07-27T10:19:16Z</dcterms:created>
  <dcterms:modified xsi:type="dcterms:W3CDTF">2022-07-27T02:19:16Z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C56DE6C-5EB2-445C-908F-59022445BC98}">
  <ds:schemaRefs/>
</ds:datastoreItem>
</file>

<file path=customXml/itemProps10.xml><?xml version="1.0" encoding="utf-8"?>
<ds:datastoreItem xmlns:ds="http://schemas.openxmlformats.org/officeDocument/2006/customXml" ds:itemID="{E10CFD5F-755E-4888-A3DE-E0FA23A1AD40}">
  <ds:schemaRefs/>
</ds:datastoreItem>
</file>

<file path=customXml/itemProps11.xml><?xml version="1.0" encoding="utf-8"?>
<ds:datastoreItem xmlns:ds="http://schemas.openxmlformats.org/officeDocument/2006/customXml" ds:itemID="{D720A5DC-D471-4135-8416-1CD9661520A1}">
  <ds:schemaRefs/>
</ds:datastoreItem>
</file>

<file path=customXml/itemProps12.xml><?xml version="1.0" encoding="utf-8"?>
<ds:datastoreItem xmlns:ds="http://schemas.openxmlformats.org/officeDocument/2006/customXml" ds:itemID="{5227AB9A-6862-45A8-970E-91A863ED8192}">
  <ds:schemaRefs/>
</ds:datastoreItem>
</file>

<file path=customXml/itemProps13.xml><?xml version="1.0" encoding="utf-8"?>
<ds:datastoreItem xmlns:ds="http://schemas.openxmlformats.org/officeDocument/2006/customXml" ds:itemID="{896D823E-0779-4E4B-A0E9-ED09ECA3354B}">
  <ds:schemaRefs/>
</ds:datastoreItem>
</file>

<file path=customXml/itemProps14.xml><?xml version="1.0" encoding="utf-8"?>
<ds:datastoreItem xmlns:ds="http://schemas.openxmlformats.org/officeDocument/2006/customXml" ds:itemID="{5BD9F41B-B78A-41CD-80A5-53F2B56CED54}">
  <ds:schemaRefs/>
</ds:datastoreItem>
</file>

<file path=customXml/itemProps15.xml><?xml version="1.0" encoding="utf-8"?>
<ds:datastoreItem xmlns:ds="http://schemas.openxmlformats.org/officeDocument/2006/customXml" ds:itemID="{421E8C1A-14E1-4DD1-9197-2EB3036A4ECF}">
  <ds:schemaRefs/>
</ds:datastoreItem>
</file>

<file path=customXml/itemProps16.xml><?xml version="1.0" encoding="utf-8"?>
<ds:datastoreItem xmlns:ds="http://schemas.openxmlformats.org/officeDocument/2006/customXml" ds:itemID="{270D3495-F006-47AB-B7FA-4E7C0524C398}">
  <ds:schemaRefs/>
</ds:datastoreItem>
</file>

<file path=customXml/itemProps17.xml><?xml version="1.0" encoding="utf-8"?>
<ds:datastoreItem xmlns:ds="http://schemas.openxmlformats.org/officeDocument/2006/customXml" ds:itemID="{48F78162-097A-4043-9786-7B16044D18A1}">
  <ds:schemaRefs/>
</ds:datastoreItem>
</file>

<file path=customXml/itemProps18.xml><?xml version="1.0" encoding="utf-8"?>
<ds:datastoreItem xmlns:ds="http://schemas.openxmlformats.org/officeDocument/2006/customXml" ds:itemID="{14B59164-8C82-4B06-8448-C3987EC5B41E}">
  <ds:schemaRefs/>
</ds:datastoreItem>
</file>

<file path=customXml/itemProps19.xml><?xml version="1.0" encoding="utf-8"?>
<ds:datastoreItem xmlns:ds="http://schemas.openxmlformats.org/officeDocument/2006/customXml" ds:itemID="{DBD29581-3BC1-4404-9C9C-9EB94B05E332}">
  <ds:schemaRefs/>
</ds:datastoreItem>
</file>

<file path=customXml/itemProps2.xml><?xml version="1.0" encoding="utf-8"?>
<ds:datastoreItem xmlns:ds="http://schemas.openxmlformats.org/officeDocument/2006/customXml" ds:itemID="{A62B14FF-24FF-4D08-9A74-0765CE7ABBE3}">
  <ds:schemaRefs/>
</ds:datastoreItem>
</file>

<file path=customXml/itemProps20.xml><?xml version="1.0" encoding="utf-8"?>
<ds:datastoreItem xmlns:ds="http://schemas.openxmlformats.org/officeDocument/2006/customXml" ds:itemID="{C5086C34-498C-4524-ADD5-1D9B0F74674B}">
  <ds:schemaRefs/>
</ds:datastoreItem>
</file>

<file path=customXml/itemProps21.xml><?xml version="1.0" encoding="utf-8"?>
<ds:datastoreItem xmlns:ds="http://schemas.openxmlformats.org/officeDocument/2006/customXml" ds:itemID="{83C58D19-C555-4D95-9436-8F5FB211D764}">
  <ds:schemaRefs/>
</ds:datastoreItem>
</file>

<file path=customXml/itemProps22.xml><?xml version="1.0" encoding="utf-8"?>
<ds:datastoreItem xmlns:ds="http://schemas.openxmlformats.org/officeDocument/2006/customXml" ds:itemID="{A3EC0CFA-2D0C-447F-ADAA-97255010E80F}">
  <ds:schemaRefs/>
</ds:datastoreItem>
</file>

<file path=customXml/itemProps23.xml><?xml version="1.0" encoding="utf-8"?>
<ds:datastoreItem xmlns:ds="http://schemas.openxmlformats.org/officeDocument/2006/customXml" ds:itemID="{B416AA64-A55A-4A57-8920-EC439E46E508}">
  <ds:schemaRefs/>
</ds:datastoreItem>
</file>

<file path=customXml/itemProps24.xml><?xml version="1.0" encoding="utf-8"?>
<ds:datastoreItem xmlns:ds="http://schemas.openxmlformats.org/officeDocument/2006/customXml" ds:itemID="{8D2BC34E-2709-4714-913B-8685BC538658}">
  <ds:schemaRefs/>
</ds:datastoreItem>
</file>

<file path=customXml/itemProps25.xml><?xml version="1.0" encoding="utf-8"?>
<ds:datastoreItem xmlns:ds="http://schemas.openxmlformats.org/officeDocument/2006/customXml" ds:itemID="{D84BB4D3-B4DC-4CC6-8222-4B62C9C4DCDE}">
  <ds:schemaRefs/>
</ds:datastoreItem>
</file>

<file path=customXml/itemProps26.xml><?xml version="1.0" encoding="utf-8"?>
<ds:datastoreItem xmlns:ds="http://schemas.openxmlformats.org/officeDocument/2006/customXml" ds:itemID="{AF8AFAB5-BBB8-4FF2-ACC3-08EFF3C594E1}">
  <ds:schemaRefs/>
</ds:datastoreItem>
</file>

<file path=customXml/itemProps27.xml><?xml version="1.0" encoding="utf-8"?>
<ds:datastoreItem xmlns:ds="http://schemas.openxmlformats.org/officeDocument/2006/customXml" ds:itemID="{45930F69-427C-4FF4-9118-1C03B3611CA4}">
  <ds:schemaRefs/>
</ds:datastoreItem>
</file>

<file path=customXml/itemProps28.xml><?xml version="1.0" encoding="utf-8"?>
<ds:datastoreItem xmlns:ds="http://schemas.openxmlformats.org/officeDocument/2006/customXml" ds:itemID="{2F6B0DC3-362E-4F41-8AE7-9860B694A476}">
  <ds:schemaRefs/>
</ds:datastoreItem>
</file>

<file path=customXml/itemProps29.xml><?xml version="1.0" encoding="utf-8"?>
<ds:datastoreItem xmlns:ds="http://schemas.openxmlformats.org/officeDocument/2006/customXml" ds:itemID="{F7DF5704-D1D5-4787-AF2C-0DAD922C5400}">
  <ds:schemaRefs/>
</ds:datastoreItem>
</file>

<file path=customXml/itemProps3.xml><?xml version="1.0" encoding="utf-8"?>
<ds:datastoreItem xmlns:ds="http://schemas.openxmlformats.org/officeDocument/2006/customXml" ds:itemID="{30C4E232-4379-48F6-BDEF-3C4F6D297C88}">
  <ds:schemaRefs/>
</ds:datastoreItem>
</file>

<file path=customXml/itemProps30.xml><?xml version="1.0" encoding="utf-8"?>
<ds:datastoreItem xmlns:ds="http://schemas.openxmlformats.org/officeDocument/2006/customXml" ds:itemID="{EC9C46F5-466C-4364-89E8-D6A0A30394F0}">
  <ds:schemaRefs/>
</ds:datastoreItem>
</file>

<file path=customXml/itemProps31.xml><?xml version="1.0" encoding="utf-8"?>
<ds:datastoreItem xmlns:ds="http://schemas.openxmlformats.org/officeDocument/2006/customXml" ds:itemID="{25DF9CF8-29D4-41C7-A2A1-56E82FAEB033}">
  <ds:schemaRefs/>
</ds:datastoreItem>
</file>

<file path=customXml/itemProps32.xml><?xml version="1.0" encoding="utf-8"?>
<ds:datastoreItem xmlns:ds="http://schemas.openxmlformats.org/officeDocument/2006/customXml" ds:itemID="{750A764C-B7AC-4C25-A290-5DE886E7754D}">
  <ds:schemaRefs/>
</ds:datastoreItem>
</file>

<file path=customXml/itemProps33.xml><?xml version="1.0" encoding="utf-8"?>
<ds:datastoreItem xmlns:ds="http://schemas.openxmlformats.org/officeDocument/2006/customXml" ds:itemID="{83130F34-4F68-4282-B26B-CB149B421697}">
  <ds:schemaRefs/>
</ds:datastoreItem>
</file>

<file path=customXml/itemProps34.xml><?xml version="1.0" encoding="utf-8"?>
<ds:datastoreItem xmlns:ds="http://schemas.openxmlformats.org/officeDocument/2006/customXml" ds:itemID="{BCF373FE-778F-408C-97CC-2BAF894726E2}">
  <ds:schemaRefs/>
</ds:datastoreItem>
</file>

<file path=customXml/itemProps35.xml><?xml version="1.0" encoding="utf-8"?>
<ds:datastoreItem xmlns:ds="http://schemas.openxmlformats.org/officeDocument/2006/customXml" ds:itemID="{BDDC50FC-866F-4FD9-B02C-84AC073F0145}">
  <ds:schemaRefs/>
</ds:datastoreItem>
</file>

<file path=customXml/itemProps36.xml><?xml version="1.0" encoding="utf-8"?>
<ds:datastoreItem xmlns:ds="http://schemas.openxmlformats.org/officeDocument/2006/customXml" ds:itemID="{68AAF8EE-433A-42D1-92FC-7F137904FC57}">
  <ds:schemaRefs/>
</ds:datastoreItem>
</file>

<file path=customXml/itemProps37.xml><?xml version="1.0" encoding="utf-8"?>
<ds:datastoreItem xmlns:ds="http://schemas.openxmlformats.org/officeDocument/2006/customXml" ds:itemID="{8525B2ED-B8DC-4EE4-8919-C88886C8022B}">
  <ds:schemaRefs/>
</ds:datastoreItem>
</file>

<file path=customXml/itemProps38.xml><?xml version="1.0" encoding="utf-8"?>
<ds:datastoreItem xmlns:ds="http://schemas.openxmlformats.org/officeDocument/2006/customXml" ds:itemID="{55EC8B20-FB76-4960-ADDF-0DBA999C599F}">
  <ds:schemaRefs/>
</ds:datastoreItem>
</file>

<file path=customXml/itemProps39.xml><?xml version="1.0" encoding="utf-8"?>
<ds:datastoreItem xmlns:ds="http://schemas.openxmlformats.org/officeDocument/2006/customXml" ds:itemID="{25D0DF2F-6090-4392-9E02-0A3DDEC87B77}">
  <ds:schemaRefs/>
</ds:datastoreItem>
</file>

<file path=customXml/itemProps4.xml><?xml version="1.0" encoding="utf-8"?>
<ds:datastoreItem xmlns:ds="http://schemas.openxmlformats.org/officeDocument/2006/customXml" ds:itemID="{35CE014A-33E7-48AC-AEB7-2756A165F175}">
  <ds:schemaRefs/>
</ds:datastoreItem>
</file>

<file path=customXml/itemProps40.xml><?xml version="1.0" encoding="utf-8"?>
<ds:datastoreItem xmlns:ds="http://schemas.openxmlformats.org/officeDocument/2006/customXml" ds:itemID="{985599D5-4E1F-4D4F-9185-57B4244AC28B}">
  <ds:schemaRefs/>
</ds:datastoreItem>
</file>

<file path=customXml/itemProps41.xml><?xml version="1.0" encoding="utf-8"?>
<ds:datastoreItem xmlns:ds="http://schemas.openxmlformats.org/officeDocument/2006/customXml" ds:itemID="{E49D4CD3-6584-4F18-A75D-A6DD40E81F05}">
  <ds:schemaRefs/>
</ds:datastoreItem>
</file>

<file path=customXml/itemProps42.xml><?xml version="1.0" encoding="utf-8"?>
<ds:datastoreItem xmlns:ds="http://schemas.openxmlformats.org/officeDocument/2006/customXml" ds:itemID="{6B8C9027-942B-4C29-BCB8-98FFDD71D51C}">
  <ds:schemaRefs/>
</ds:datastoreItem>
</file>

<file path=customXml/itemProps43.xml><?xml version="1.0" encoding="utf-8"?>
<ds:datastoreItem xmlns:ds="http://schemas.openxmlformats.org/officeDocument/2006/customXml" ds:itemID="{CAE798BD-A204-4F86-829A-49B15FF1984D}">
  <ds:schemaRefs/>
</ds:datastoreItem>
</file>

<file path=customXml/itemProps44.xml><?xml version="1.0" encoding="utf-8"?>
<ds:datastoreItem xmlns:ds="http://schemas.openxmlformats.org/officeDocument/2006/customXml" ds:itemID="{0DF0D831-CFCB-4361-90A6-A6787CB3D901}">
  <ds:schemaRefs/>
</ds:datastoreItem>
</file>

<file path=customXml/itemProps45.xml><?xml version="1.0" encoding="utf-8"?>
<ds:datastoreItem xmlns:ds="http://schemas.openxmlformats.org/officeDocument/2006/customXml" ds:itemID="{D86236BB-4B12-4CAB-AD9C-00C87DA1DF78}">
  <ds:schemaRefs/>
</ds:datastoreItem>
</file>

<file path=customXml/itemProps46.xml><?xml version="1.0" encoding="utf-8"?>
<ds:datastoreItem xmlns:ds="http://schemas.openxmlformats.org/officeDocument/2006/customXml" ds:itemID="{A676D5E3-4F6E-4516-807E-1AD3D2309464}">
  <ds:schemaRefs/>
</ds:datastoreItem>
</file>

<file path=customXml/itemProps47.xml><?xml version="1.0" encoding="utf-8"?>
<ds:datastoreItem xmlns:ds="http://schemas.openxmlformats.org/officeDocument/2006/customXml" ds:itemID="{73D8A744-59B6-4E7D-888E-8A40F5A5CE59}">
  <ds:schemaRefs/>
</ds:datastoreItem>
</file>

<file path=customXml/itemProps48.xml><?xml version="1.0" encoding="utf-8"?>
<ds:datastoreItem xmlns:ds="http://schemas.openxmlformats.org/officeDocument/2006/customXml" ds:itemID="{C1898800-5B89-421E-A7A7-0CCA425A82BD}">
  <ds:schemaRefs/>
</ds:datastoreItem>
</file>

<file path=customXml/itemProps49.xml><?xml version="1.0" encoding="utf-8"?>
<ds:datastoreItem xmlns:ds="http://schemas.openxmlformats.org/officeDocument/2006/customXml" ds:itemID="{FB54BC0D-A47E-48E6-BB3C-C99ED310C8BF}">
  <ds:schemaRefs/>
</ds:datastoreItem>
</file>

<file path=customXml/itemProps5.xml><?xml version="1.0" encoding="utf-8"?>
<ds:datastoreItem xmlns:ds="http://schemas.openxmlformats.org/officeDocument/2006/customXml" ds:itemID="{34A330EC-1B21-4582-8162-41341F0F5302}">
  <ds:schemaRefs/>
</ds:datastoreItem>
</file>

<file path=customXml/itemProps50.xml><?xml version="1.0" encoding="utf-8"?>
<ds:datastoreItem xmlns:ds="http://schemas.openxmlformats.org/officeDocument/2006/customXml" ds:itemID="{9D75586F-DB24-43BF-A499-BA39077581E6}">
  <ds:schemaRefs/>
</ds:datastoreItem>
</file>

<file path=customXml/itemProps51.xml><?xml version="1.0" encoding="utf-8"?>
<ds:datastoreItem xmlns:ds="http://schemas.openxmlformats.org/officeDocument/2006/customXml" ds:itemID="{0E0D3EBA-8EB5-4FDA-A201-BD425530F84C}">
  <ds:schemaRefs/>
</ds:datastoreItem>
</file>

<file path=customXml/itemProps52.xml><?xml version="1.0" encoding="utf-8"?>
<ds:datastoreItem xmlns:ds="http://schemas.openxmlformats.org/officeDocument/2006/customXml" ds:itemID="{E82041E7-7189-4895-A839-51AE1CBCEC9C}">
  <ds:schemaRefs/>
</ds:datastoreItem>
</file>

<file path=customXml/itemProps53.xml><?xml version="1.0" encoding="utf-8"?>
<ds:datastoreItem xmlns:ds="http://schemas.openxmlformats.org/officeDocument/2006/customXml" ds:itemID="{C0AD4917-F11B-4F05-9465-64E41F8764D8}">
  <ds:schemaRefs/>
</ds:datastoreItem>
</file>

<file path=customXml/itemProps54.xml><?xml version="1.0" encoding="utf-8"?>
<ds:datastoreItem xmlns:ds="http://schemas.openxmlformats.org/officeDocument/2006/customXml" ds:itemID="{F49AE909-82E6-498C-ABE1-F7BE0E33A81D}">
  <ds:schemaRefs/>
</ds:datastoreItem>
</file>

<file path=customXml/itemProps55.xml><?xml version="1.0" encoding="utf-8"?>
<ds:datastoreItem xmlns:ds="http://schemas.openxmlformats.org/officeDocument/2006/customXml" ds:itemID="{81705EA9-EC98-4384-9A8B-B6F96AC98E4C}">
  <ds:schemaRefs/>
</ds:datastoreItem>
</file>

<file path=customXml/itemProps56.xml><?xml version="1.0" encoding="utf-8"?>
<ds:datastoreItem xmlns:ds="http://schemas.openxmlformats.org/officeDocument/2006/customXml" ds:itemID="{ED1780CD-6D81-4B2D-8F30-9A571B989017}">
  <ds:schemaRefs/>
</ds:datastoreItem>
</file>

<file path=customXml/itemProps57.xml><?xml version="1.0" encoding="utf-8"?>
<ds:datastoreItem xmlns:ds="http://schemas.openxmlformats.org/officeDocument/2006/customXml" ds:itemID="{C7CF9C22-2D0C-44AC-8F3E-65E376021227}">
  <ds:schemaRefs/>
</ds:datastoreItem>
</file>

<file path=customXml/itemProps58.xml><?xml version="1.0" encoding="utf-8"?>
<ds:datastoreItem xmlns:ds="http://schemas.openxmlformats.org/officeDocument/2006/customXml" ds:itemID="{6FCACFE3-906F-496B-83CF-B7AC88550CF9}">
  <ds:schemaRefs/>
</ds:datastoreItem>
</file>

<file path=customXml/itemProps59.xml><?xml version="1.0" encoding="utf-8"?>
<ds:datastoreItem xmlns:ds="http://schemas.openxmlformats.org/officeDocument/2006/customXml" ds:itemID="{4472C2C9-C379-4BAA-92FB-94098950F120}">
  <ds:schemaRefs/>
</ds:datastoreItem>
</file>

<file path=customXml/itemProps6.xml><?xml version="1.0" encoding="utf-8"?>
<ds:datastoreItem xmlns:ds="http://schemas.openxmlformats.org/officeDocument/2006/customXml" ds:itemID="{C17E9C3F-DE37-4C37-B655-99E3FB74B88E}">
  <ds:schemaRefs/>
</ds:datastoreItem>
</file>

<file path=customXml/itemProps60.xml><?xml version="1.0" encoding="utf-8"?>
<ds:datastoreItem xmlns:ds="http://schemas.openxmlformats.org/officeDocument/2006/customXml" ds:itemID="{85F21917-056F-4522-B36D-9E149A90A5EF}">
  <ds:schemaRefs/>
</ds:datastoreItem>
</file>

<file path=customXml/itemProps61.xml><?xml version="1.0" encoding="utf-8"?>
<ds:datastoreItem xmlns:ds="http://schemas.openxmlformats.org/officeDocument/2006/customXml" ds:itemID="{067CA9DF-B404-4F84-913D-7905A9EF16E5}">
  <ds:schemaRefs/>
</ds:datastoreItem>
</file>

<file path=customXml/itemProps62.xml><?xml version="1.0" encoding="utf-8"?>
<ds:datastoreItem xmlns:ds="http://schemas.openxmlformats.org/officeDocument/2006/customXml" ds:itemID="{E7174D37-5394-4A3A-8C8A-7C4B77A10F49}">
  <ds:schemaRefs/>
</ds:datastoreItem>
</file>

<file path=customXml/itemProps63.xml><?xml version="1.0" encoding="utf-8"?>
<ds:datastoreItem xmlns:ds="http://schemas.openxmlformats.org/officeDocument/2006/customXml" ds:itemID="{A939D7E3-3086-4C5A-B72F-24B1033FF0A0}">
  <ds:schemaRefs/>
</ds:datastoreItem>
</file>

<file path=customXml/itemProps64.xml><?xml version="1.0" encoding="utf-8"?>
<ds:datastoreItem xmlns:ds="http://schemas.openxmlformats.org/officeDocument/2006/customXml" ds:itemID="{C65328C1-08CB-46C5-9498-065CF4B43DFD}">
  <ds:schemaRefs/>
</ds:datastoreItem>
</file>

<file path=customXml/itemProps65.xml><?xml version="1.0" encoding="utf-8"?>
<ds:datastoreItem xmlns:ds="http://schemas.openxmlformats.org/officeDocument/2006/customXml" ds:itemID="{AC7F33B3-056B-45C2-9F17-18701A1E1098}">
  <ds:schemaRefs/>
</ds:datastoreItem>
</file>

<file path=customXml/itemProps66.xml><?xml version="1.0" encoding="utf-8"?>
<ds:datastoreItem xmlns:ds="http://schemas.openxmlformats.org/officeDocument/2006/customXml" ds:itemID="{9A11B6AB-6990-4E85-A5D6-843C7FEE5CB5}">
  <ds:schemaRefs/>
</ds:datastoreItem>
</file>

<file path=customXml/itemProps67.xml><?xml version="1.0" encoding="utf-8"?>
<ds:datastoreItem xmlns:ds="http://schemas.openxmlformats.org/officeDocument/2006/customXml" ds:itemID="{26D96CAB-D0ED-4D62-BEA2-18580C81B55E}">
  <ds:schemaRefs/>
</ds:datastoreItem>
</file>

<file path=customXml/itemProps68.xml><?xml version="1.0" encoding="utf-8"?>
<ds:datastoreItem xmlns:ds="http://schemas.openxmlformats.org/officeDocument/2006/customXml" ds:itemID="{9FF80C5C-684B-49F1-8DCB-954A05106FBE}">
  <ds:schemaRefs/>
</ds:datastoreItem>
</file>

<file path=customXml/itemProps69.xml><?xml version="1.0" encoding="utf-8"?>
<ds:datastoreItem xmlns:ds="http://schemas.openxmlformats.org/officeDocument/2006/customXml" ds:itemID="{CD952590-6817-4C99-A687-0FE08BA65625}">
  <ds:schemaRefs/>
</ds:datastoreItem>
</file>

<file path=customXml/itemProps7.xml><?xml version="1.0" encoding="utf-8"?>
<ds:datastoreItem xmlns:ds="http://schemas.openxmlformats.org/officeDocument/2006/customXml" ds:itemID="{D05BDA8E-7ED9-477B-974F-664D0EDEE939}">
  <ds:schemaRefs/>
</ds:datastoreItem>
</file>

<file path=customXml/itemProps70.xml><?xml version="1.0" encoding="utf-8"?>
<ds:datastoreItem xmlns:ds="http://schemas.openxmlformats.org/officeDocument/2006/customXml" ds:itemID="{C02ADE5F-DF7D-4B44-9822-021045E63685}">
  <ds:schemaRefs/>
</ds:datastoreItem>
</file>

<file path=customXml/itemProps8.xml><?xml version="1.0" encoding="utf-8"?>
<ds:datastoreItem xmlns:ds="http://schemas.openxmlformats.org/officeDocument/2006/customXml" ds:itemID="{9BF3A2A3-FEB1-488D-B326-2696C5C9C624}">
  <ds:schemaRefs/>
</ds:datastoreItem>
</file>

<file path=customXml/itemProps9.xml><?xml version="1.0" encoding="utf-8"?>
<ds:datastoreItem xmlns:ds="http://schemas.openxmlformats.org/officeDocument/2006/customXml" ds:itemID="{1428052F-A7E2-4CD6-9BE0-BCEDCF93189C}">
  <ds:schemaRefs/>
</ds:datastoreItem>
</file>

<file path=docProps/app.xml><?xml version="1.0" encoding="utf-8"?>
<Properties xmlns="http://schemas.openxmlformats.org/officeDocument/2006/extended-properties" xmlns:vt="http://schemas.openxmlformats.org/officeDocument/2006/docPropsVTypes">
  <Template>Normal</Template>
  <Company>CaiHong</Company>
  <Pages>27</Pages>
  <Words>6119</Words>
  <Characters>7308</Characters>
  <Lines>240</Lines>
  <Paragraphs>67</Paragraphs>
  <TotalTime>5</TotalTime>
  <ScaleCrop>false</ScaleCrop>
  <LinksUpToDate>false</LinksUpToDate>
  <CharactersWithSpaces>7828</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2022-07-27T02:23:00Z</dcterms:created>
  <dc:creator>Administrator</dc:creator>
  <cp:lastModifiedBy>elsa112233</cp:lastModifiedBy>
  <cp:lastPrinted>2022-07-27T02:50:00Z</cp:lastPrinted>
  <dcterms:modified xsi:type="dcterms:W3CDTF">2024-02-01T06:33:12Z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DE388DB7BE6D45899C18ADB73E6935DC</vt:lpwstr>
  </property>
</Properties>
</file>