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6" w:name="_GoBack"/>
      <w:bookmarkEnd w:id="26"/>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1"/>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1"/>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1"/>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1"/>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1"/>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1"/>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1"/>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1"/>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1"/>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1"/>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31"/>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55</w:t>
      </w:r>
      <w:r>
        <w:fldChar w:fldCharType="end"/>
      </w:r>
      <w:r>
        <w:fldChar w:fldCharType="end"/>
      </w:r>
    </w:p>
    <w:p>
      <w:pPr>
        <w:pStyle w:val="31"/>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55</w:t>
      </w:r>
      <w:r>
        <w:fldChar w:fldCharType="end"/>
      </w:r>
      <w:r>
        <w:fldChar w:fldCharType="end"/>
      </w:r>
    </w:p>
    <w:p>
      <w:pPr>
        <w:pStyle w:val="31"/>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56</w:t>
      </w:r>
      <w:r>
        <w:fldChar w:fldCharType="end"/>
      </w:r>
      <w:r>
        <w:fldChar w:fldCharType="end"/>
      </w:r>
    </w:p>
    <w:p>
      <w:pPr>
        <w:pStyle w:val="31"/>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56</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1"/>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lang w:eastAsia="zh-CN"/>
        </w:rPr>
        <w:t>宁晋县统计</w:t>
      </w:r>
      <w:r>
        <w:t>局本级收支预算</w:t>
      </w:r>
      <w:r>
        <w:tab/>
      </w:r>
      <w:r>
        <w:fldChar w:fldCharType="begin"/>
      </w:r>
      <w:r>
        <w:instrText xml:space="preserve">PAGEREF _Toc_4_4_0000000019 \h</w:instrText>
      </w:r>
      <w:r>
        <w:fldChar w:fldCharType="separate"/>
      </w:r>
      <w:r>
        <w:t>59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410宁晋县统计局</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rPr>
                <w:rFonts w:hint="default" w:eastAsia="方正书宋_GBK"/>
                <w:lang w:val="en-US" w:eastAsia="zh-CN"/>
              </w:rPr>
            </w:pPr>
            <w:r>
              <w:rPr>
                <w:rFonts w:hint="eastAsia"/>
                <w:lang w:val="en-US" w:eastAsia="zh-CN"/>
              </w:rPr>
              <w:t>737.76</w:t>
            </w:r>
          </w:p>
        </w:tc>
        <w:tc>
          <w:tcPr>
            <w:tcW w:w="4535" w:type="dxa"/>
            <w:vAlign w:val="center"/>
          </w:tcPr>
          <w:p>
            <w:pPr>
              <w:pStyle w:val="11"/>
            </w:pPr>
            <w:r>
              <w:t>一、一般公共服务支出</w:t>
            </w:r>
          </w:p>
        </w:tc>
        <w:tc>
          <w:tcPr>
            <w:tcW w:w="2126" w:type="dxa"/>
            <w:vAlign w:val="center"/>
          </w:tcPr>
          <w:p>
            <w:pPr>
              <w:pStyle w:val="10"/>
              <w:rPr>
                <w:rFonts w:hint="default" w:eastAsia="方正书宋_GBK"/>
                <w:lang w:val="en-US" w:eastAsia="zh-CN"/>
              </w:rPr>
            </w:pPr>
            <w:r>
              <w:rPr>
                <w:rFonts w:hint="eastAsia"/>
                <w:lang w:val="en-US" w:eastAsia="zh-CN"/>
              </w:rPr>
              <w:t>642.77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rPr>
                <w:rFonts w:hint="default" w:eastAsia="方正书宋_GBK"/>
                <w:lang w:val="en-US" w:eastAsia="zh-CN"/>
              </w:rPr>
            </w:pPr>
            <w:r>
              <w:rPr>
                <w:rFonts w:hint="eastAsia"/>
                <w:lang w:val="en-US" w:eastAsia="zh-CN"/>
              </w:rPr>
              <w:t>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rPr>
                <w:rFonts w:hint="default" w:eastAsia="方正书宋_GBK"/>
                <w:lang w:val="en-US" w:eastAsia="zh-CN"/>
              </w:rPr>
            </w:pPr>
            <w:r>
              <w:rPr>
                <w:rFonts w:hint="eastAsia"/>
                <w:lang w:val="en-US" w:eastAsia="zh-CN"/>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rPr>
                <w:rFonts w:hint="default" w:eastAsia="方正书宋_GBK"/>
                <w:lang w:val="en-US" w:eastAsia="zh-CN"/>
              </w:rPr>
            </w:pPr>
            <w:r>
              <w:rPr>
                <w:rFonts w:hint="eastAsia"/>
                <w:lang w:val="en-US" w:eastAsia="zh-CN"/>
              </w:rP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rPr>
                <w:rFonts w:hint="default" w:eastAsia="方正书宋_GBK"/>
                <w:lang w:val="en-US" w:eastAsia="zh-CN"/>
              </w:rPr>
            </w:pPr>
            <w:r>
              <w:rPr>
                <w:rFonts w:hint="eastAsia"/>
                <w:lang w:val="en-US" w:eastAsia="zh-CN"/>
              </w:rPr>
              <w:t>737.36</w:t>
            </w:r>
          </w:p>
        </w:tc>
        <w:tc>
          <w:tcPr>
            <w:tcW w:w="4535" w:type="dxa"/>
            <w:vAlign w:val="center"/>
          </w:tcPr>
          <w:p>
            <w:pPr>
              <w:pStyle w:val="13"/>
            </w:pPr>
            <w:r>
              <w:t>本年支出合计</w:t>
            </w:r>
          </w:p>
        </w:tc>
        <w:tc>
          <w:tcPr>
            <w:tcW w:w="2126" w:type="dxa"/>
            <w:vAlign w:val="center"/>
          </w:tcPr>
          <w:p>
            <w:pPr>
              <w:pStyle w:val="14"/>
              <w:rPr>
                <w:rFonts w:hint="default" w:eastAsia="方正书宋_GBK"/>
                <w:lang w:val="en-US" w:eastAsia="zh-CN"/>
              </w:rPr>
            </w:pPr>
            <w:r>
              <w:rPr>
                <w:rFonts w:hint="eastAsia"/>
                <w:lang w:val="en-US" w:eastAsia="zh-CN"/>
              </w:rPr>
              <w:t>737.36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rPr>
                <w:rFonts w:hint="default" w:eastAsia="方正书宋_GBK"/>
                <w:lang w:val="en-US" w:eastAsia="zh-CN"/>
              </w:rPr>
            </w:pPr>
            <w:r>
              <w:rPr>
                <w:rFonts w:hint="eastAsia"/>
                <w:lang w:val="en-US" w:eastAsia="zh-CN"/>
              </w:rPr>
              <w:t>737.36</w:t>
            </w:r>
          </w:p>
        </w:tc>
        <w:tc>
          <w:tcPr>
            <w:tcW w:w="4535" w:type="dxa"/>
            <w:vAlign w:val="center"/>
          </w:tcPr>
          <w:p>
            <w:pPr>
              <w:pStyle w:val="13"/>
            </w:pPr>
            <w:r>
              <w:t>支出总计</w:t>
            </w:r>
          </w:p>
        </w:tc>
        <w:tc>
          <w:tcPr>
            <w:tcW w:w="2126" w:type="dxa"/>
            <w:vAlign w:val="center"/>
          </w:tcPr>
          <w:p>
            <w:pPr>
              <w:pStyle w:val="14"/>
              <w:rPr>
                <w:rFonts w:hint="default" w:eastAsia="方正书宋_GBK"/>
                <w:lang w:val="en-US" w:eastAsia="zh-CN"/>
              </w:rPr>
            </w:pPr>
            <w:r>
              <w:rPr>
                <w:rFonts w:hint="eastAsia"/>
                <w:lang w:val="en-US" w:eastAsia="zh-CN"/>
              </w:rPr>
              <w:t>737.36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4"/>
        <w:gridCol w:w="1770"/>
        <w:gridCol w:w="761"/>
        <w:gridCol w:w="1134"/>
        <w:gridCol w:w="1134"/>
        <w:gridCol w:w="1134"/>
        <w:gridCol w:w="1134"/>
        <w:gridCol w:w="1134"/>
        <w:gridCol w:w="1134"/>
        <w:gridCol w:w="1134"/>
        <w:gridCol w:w="751"/>
        <w:gridCol w:w="1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924" w:type="dxa"/>
            <w:gridSpan w:val="2"/>
            <w:vAlign w:val="center"/>
          </w:tcPr>
          <w:p>
            <w:pPr>
              <w:pStyle w:val="9"/>
            </w:pPr>
            <w:r>
              <w:t>功能分类科目</w:t>
            </w:r>
          </w:p>
        </w:tc>
        <w:tc>
          <w:tcPr>
            <w:tcW w:w="761" w:type="dxa"/>
            <w:vMerge w:val="restart"/>
            <w:vAlign w:val="center"/>
          </w:tcPr>
          <w:p>
            <w:pPr>
              <w:pStyle w:val="9"/>
            </w:pPr>
            <w:r>
              <w:t>合计</w:t>
            </w:r>
          </w:p>
        </w:tc>
        <w:tc>
          <w:tcPr>
            <w:tcW w:w="8689" w:type="dxa"/>
            <w:gridSpan w:val="8"/>
            <w:vAlign w:val="center"/>
          </w:tcPr>
          <w:p>
            <w:pPr>
              <w:pStyle w:val="9"/>
            </w:pPr>
            <w:r>
              <w:t>本年收入</w:t>
            </w:r>
          </w:p>
        </w:tc>
        <w:tc>
          <w:tcPr>
            <w:tcW w:w="1517"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54" w:type="dxa"/>
            <w:vAlign w:val="center"/>
          </w:tcPr>
          <w:p>
            <w:pPr>
              <w:pStyle w:val="9"/>
            </w:pPr>
            <w:r>
              <w:t>科目    编码</w:t>
            </w:r>
          </w:p>
        </w:tc>
        <w:tc>
          <w:tcPr>
            <w:tcW w:w="1770" w:type="dxa"/>
            <w:vAlign w:val="center"/>
          </w:tcPr>
          <w:p>
            <w:pPr>
              <w:pStyle w:val="9"/>
            </w:pPr>
            <w:r>
              <w:t>科目名称</w:t>
            </w:r>
          </w:p>
        </w:tc>
        <w:tc>
          <w:tcPr>
            <w:tcW w:w="761"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751" w:type="dxa"/>
            <w:vAlign w:val="center"/>
          </w:tcPr>
          <w:p>
            <w:pPr>
              <w:pStyle w:val="9"/>
            </w:pPr>
            <w:r>
              <w:t>其他收入</w:t>
            </w:r>
          </w:p>
        </w:tc>
        <w:tc>
          <w:tcPr>
            <w:tcW w:w="151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1154" w:type="dxa"/>
            <w:vAlign w:val="center"/>
          </w:tcPr>
          <w:p>
            <w:pPr>
              <w:pStyle w:val="9"/>
            </w:pPr>
            <w:r>
              <w:t>1</w:t>
            </w:r>
          </w:p>
        </w:tc>
        <w:tc>
          <w:tcPr>
            <w:tcW w:w="1770" w:type="dxa"/>
            <w:vAlign w:val="center"/>
          </w:tcPr>
          <w:p>
            <w:pPr>
              <w:pStyle w:val="9"/>
            </w:pPr>
            <w:r>
              <w:t>2</w:t>
            </w:r>
          </w:p>
        </w:tc>
        <w:tc>
          <w:tcPr>
            <w:tcW w:w="761"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751" w:type="dxa"/>
            <w:vAlign w:val="center"/>
          </w:tcPr>
          <w:p>
            <w:pPr>
              <w:pStyle w:val="9"/>
            </w:pPr>
            <w:r>
              <w:t>11</w:t>
            </w:r>
          </w:p>
        </w:tc>
        <w:tc>
          <w:tcPr>
            <w:tcW w:w="1517"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1154" w:type="dxa"/>
            <w:vAlign w:val="center"/>
          </w:tcPr>
          <w:p>
            <w:pPr>
              <w:pStyle w:val="15"/>
            </w:pPr>
          </w:p>
        </w:tc>
        <w:tc>
          <w:tcPr>
            <w:tcW w:w="1770" w:type="dxa"/>
            <w:vAlign w:val="center"/>
          </w:tcPr>
          <w:p>
            <w:pPr>
              <w:pStyle w:val="13"/>
            </w:pPr>
            <w:r>
              <w:t>合计</w:t>
            </w:r>
          </w:p>
        </w:tc>
        <w:tc>
          <w:tcPr>
            <w:tcW w:w="761" w:type="dxa"/>
            <w:vAlign w:val="center"/>
          </w:tcPr>
          <w:p>
            <w:pPr>
              <w:pStyle w:val="14"/>
              <w:rPr>
                <w:rFonts w:hint="default" w:eastAsia="方正书宋_GBK"/>
                <w:lang w:val="en-US" w:eastAsia="zh-CN"/>
              </w:rPr>
            </w:pPr>
            <w:r>
              <w:rPr>
                <w:rFonts w:hint="eastAsia"/>
                <w:lang w:val="en-US" w:eastAsia="zh-CN"/>
              </w:rPr>
              <w:t>737.36</w:t>
            </w:r>
          </w:p>
        </w:tc>
        <w:tc>
          <w:tcPr>
            <w:tcW w:w="1134" w:type="dxa"/>
            <w:vAlign w:val="center"/>
          </w:tcPr>
          <w:p>
            <w:pPr>
              <w:pStyle w:val="14"/>
              <w:rPr>
                <w:rFonts w:hint="default" w:eastAsia="方正书宋_GBK"/>
                <w:lang w:val="en-US" w:eastAsia="zh-CN"/>
              </w:rPr>
            </w:pPr>
            <w:r>
              <w:rPr>
                <w:rFonts w:hint="eastAsia"/>
                <w:lang w:val="en-US" w:eastAsia="zh-CN"/>
              </w:rPr>
              <w:t>737.36</w:t>
            </w:r>
          </w:p>
        </w:tc>
        <w:tc>
          <w:tcPr>
            <w:tcW w:w="1134" w:type="dxa"/>
            <w:vAlign w:val="center"/>
          </w:tcPr>
          <w:p>
            <w:pPr>
              <w:pStyle w:val="14"/>
              <w:rPr>
                <w:rFonts w:hint="default" w:eastAsia="方正书宋_GBK"/>
                <w:lang w:val="en-US" w:eastAsia="zh-CN"/>
              </w:rPr>
            </w:pPr>
            <w:r>
              <w:rPr>
                <w:rFonts w:hint="eastAsia"/>
                <w:lang w:val="en-US" w:eastAsia="zh-CN"/>
              </w:rPr>
              <w:t>737.36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751" w:type="dxa"/>
            <w:vAlign w:val="center"/>
          </w:tcPr>
          <w:p>
            <w:pPr>
              <w:pStyle w:val="14"/>
            </w:pPr>
          </w:p>
        </w:tc>
        <w:tc>
          <w:tcPr>
            <w:tcW w:w="151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1154"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177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7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751" w:type="dxa"/>
            <w:vAlign w:val="center"/>
          </w:tcPr>
          <w:p>
            <w:pPr>
              <w:pStyle w:val="10"/>
            </w:pPr>
          </w:p>
        </w:tc>
        <w:tc>
          <w:tcPr>
            <w:tcW w:w="1517" w:type="dxa"/>
            <w:vAlign w:val="center"/>
          </w:tcPr>
          <w:p>
            <w:pPr>
              <w:pStyle w:val="10"/>
            </w:pPr>
          </w:p>
        </w:tc>
      </w:tr>
    </w:tbl>
    <w:p>
      <w:pPr>
        <w:jc w:val="center"/>
        <w:outlineLvl w:val="1"/>
        <w:rPr>
          <w:rFonts w:ascii="方正小标宋_GBK" w:hAnsi="方正小标宋_GBK" w:eastAsia="方正小标宋_GBK" w:cs="方正小标宋_GBK"/>
          <w:color w:val="000000"/>
          <w:sz w:val="36"/>
        </w:rPr>
      </w:pPr>
      <w:bookmarkStart w:id="2" w:name="_Toc_2_2_0000000003"/>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部门预算支出总表</w:t>
      </w:r>
      <w:bookmarkEnd w:id="2"/>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60"/>
        <w:gridCol w:w="4468"/>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060" w:type="dxa"/>
            <w:vAlign w:val="center"/>
          </w:tcPr>
          <w:p>
            <w:pPr>
              <w:pStyle w:val="9"/>
            </w:pPr>
            <w:r>
              <w:t>科目    编码</w:t>
            </w:r>
          </w:p>
        </w:tc>
        <w:tc>
          <w:tcPr>
            <w:tcW w:w="4468"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060" w:type="dxa"/>
            <w:vAlign w:val="center"/>
          </w:tcPr>
          <w:p>
            <w:pPr>
              <w:pStyle w:val="9"/>
            </w:pPr>
            <w:r>
              <w:t>1</w:t>
            </w:r>
          </w:p>
        </w:tc>
        <w:tc>
          <w:tcPr>
            <w:tcW w:w="4468"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060" w:type="dxa"/>
            <w:vAlign w:val="center"/>
          </w:tcPr>
          <w:p>
            <w:pPr>
              <w:pStyle w:val="15"/>
            </w:pPr>
          </w:p>
        </w:tc>
        <w:tc>
          <w:tcPr>
            <w:tcW w:w="4468" w:type="dxa"/>
            <w:vAlign w:val="center"/>
          </w:tcPr>
          <w:p>
            <w:pPr>
              <w:pStyle w:val="13"/>
            </w:pPr>
            <w:r>
              <w:t>合计</w:t>
            </w:r>
          </w:p>
        </w:tc>
        <w:tc>
          <w:tcPr>
            <w:tcW w:w="1361" w:type="dxa"/>
            <w:vAlign w:val="center"/>
          </w:tcPr>
          <w:p>
            <w:pPr>
              <w:pStyle w:val="14"/>
              <w:rPr>
                <w:rFonts w:hint="default" w:eastAsia="方正书宋_GBK"/>
                <w:lang w:val="en-US" w:eastAsia="zh-CN"/>
              </w:rPr>
            </w:pPr>
            <w:r>
              <w:rPr>
                <w:rFonts w:hint="eastAsia"/>
                <w:lang w:val="en-US" w:eastAsia="zh-CN"/>
              </w:rPr>
              <w:t>737.36</w:t>
            </w:r>
          </w:p>
        </w:tc>
        <w:tc>
          <w:tcPr>
            <w:tcW w:w="1361" w:type="dxa"/>
            <w:vAlign w:val="center"/>
          </w:tcPr>
          <w:p>
            <w:pPr>
              <w:pStyle w:val="14"/>
              <w:rPr>
                <w:rFonts w:hint="default" w:eastAsia="方正书宋_GBK"/>
                <w:lang w:val="en-US" w:eastAsia="zh-CN"/>
              </w:rPr>
            </w:pPr>
            <w:r>
              <w:rPr>
                <w:rFonts w:hint="eastAsia"/>
                <w:lang w:val="en-US" w:eastAsia="zh-CN"/>
              </w:rPr>
              <w:t>450.93</w:t>
            </w:r>
          </w:p>
        </w:tc>
        <w:tc>
          <w:tcPr>
            <w:tcW w:w="1361" w:type="dxa"/>
            <w:vAlign w:val="center"/>
          </w:tcPr>
          <w:p>
            <w:pPr>
              <w:pStyle w:val="14"/>
              <w:rPr>
                <w:rFonts w:hint="default" w:eastAsia="方正书宋_GBK"/>
                <w:lang w:val="en-US" w:eastAsia="zh-CN"/>
              </w:rPr>
            </w:pPr>
            <w:r>
              <w:rPr>
                <w:rFonts w:hint="eastAsia"/>
                <w:lang w:val="en-US" w:eastAsia="zh-CN"/>
              </w:rPr>
              <w:t>286.43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286.43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286.43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361" w:type="dxa"/>
            <w:vAlign w:val="top"/>
          </w:tcPr>
          <w:p>
            <w:pPr>
              <w:jc w:val="right"/>
            </w:pP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w:t>
            </w:r>
          </w:p>
        </w:tc>
        <w:tc>
          <w:tcPr>
            <w:tcW w:w="1361" w:type="dxa"/>
            <w:vAlign w:val="top"/>
          </w:tcPr>
          <w:p>
            <w:pPr>
              <w:jc w:val="right"/>
            </w:pP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06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446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rPr>
                <w:rFonts w:hint="default" w:eastAsia="方正书宋_GBK"/>
                <w:lang w:val="en-US" w:eastAsia="zh-CN"/>
              </w:rPr>
            </w:pPr>
            <w:r>
              <w:rPr>
                <w:rFonts w:hint="eastAsia"/>
                <w:lang w:val="en-US" w:eastAsia="zh-CN"/>
              </w:rPr>
              <w:t>737.36</w:t>
            </w:r>
          </w:p>
        </w:tc>
        <w:tc>
          <w:tcPr>
            <w:tcW w:w="3402" w:type="dxa"/>
            <w:vAlign w:val="center"/>
          </w:tcPr>
          <w:p>
            <w:pPr>
              <w:pStyle w:val="11"/>
            </w:pPr>
            <w:r>
              <w:t>一、一般公共服务支出</w:t>
            </w:r>
          </w:p>
        </w:tc>
        <w:tc>
          <w:tcPr>
            <w:tcW w:w="1474" w:type="dxa"/>
            <w:vAlign w:val="center"/>
          </w:tcPr>
          <w:p>
            <w:pPr>
              <w:pStyle w:val="10"/>
              <w:rPr>
                <w:rFonts w:hint="default" w:eastAsia="方正书宋_GBK"/>
                <w:lang w:val="en-US" w:eastAsia="zh-CN"/>
              </w:rPr>
            </w:pPr>
            <w:r>
              <w:rPr>
                <w:rFonts w:hint="eastAsia"/>
                <w:lang w:val="en-US" w:eastAsia="zh-CN"/>
              </w:rPr>
              <w:t>642.77</w:t>
            </w:r>
          </w:p>
        </w:tc>
        <w:tc>
          <w:tcPr>
            <w:tcW w:w="1474" w:type="dxa"/>
            <w:vAlign w:val="center"/>
          </w:tcPr>
          <w:p>
            <w:pPr>
              <w:pStyle w:val="10"/>
              <w:rPr>
                <w:rFonts w:hint="default" w:eastAsia="方正书宋_GBK"/>
                <w:lang w:val="en-US" w:eastAsia="zh-CN"/>
              </w:rPr>
            </w:pPr>
            <w:r>
              <w:rPr>
                <w:rFonts w:hint="eastAsia"/>
                <w:lang w:val="en-US" w:eastAsia="zh-CN"/>
              </w:rPr>
              <w:t>642.77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rPr>
                <w:rFonts w:hint="default" w:eastAsia="方正书宋_GBK"/>
                <w:lang w:val="en-US" w:eastAsia="zh-CN"/>
              </w:rPr>
            </w:pPr>
            <w:r>
              <w:rPr>
                <w:rFonts w:hint="eastAsia"/>
                <w:lang w:val="en-US" w:eastAsia="zh-CN"/>
              </w:rPr>
              <w:t>50.33</w:t>
            </w:r>
          </w:p>
        </w:tc>
        <w:tc>
          <w:tcPr>
            <w:tcW w:w="1474" w:type="dxa"/>
            <w:vAlign w:val="center"/>
          </w:tcPr>
          <w:p>
            <w:pPr>
              <w:pStyle w:val="10"/>
              <w:rPr>
                <w:rFonts w:hint="default" w:eastAsia="方正书宋_GBK"/>
                <w:lang w:val="en-US" w:eastAsia="zh-CN"/>
              </w:rPr>
            </w:pPr>
            <w:r>
              <w:rPr>
                <w:rFonts w:hint="eastAsia"/>
                <w:lang w:val="en-US" w:eastAsia="zh-CN"/>
              </w:rPr>
              <w:t>50.33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rPr>
                <w:rFonts w:hint="default" w:eastAsia="方正书宋_GBK"/>
                <w:lang w:val="en-US" w:eastAsia="zh-CN"/>
              </w:rPr>
            </w:pPr>
            <w:r>
              <w:rPr>
                <w:rFonts w:hint="eastAsia"/>
                <w:lang w:val="en-US" w:eastAsia="zh-CN"/>
              </w:rPr>
              <w:t>16.6</w:t>
            </w:r>
          </w:p>
        </w:tc>
        <w:tc>
          <w:tcPr>
            <w:tcW w:w="1474" w:type="dxa"/>
            <w:vAlign w:val="center"/>
          </w:tcPr>
          <w:p>
            <w:pPr>
              <w:pStyle w:val="10"/>
              <w:rPr>
                <w:rFonts w:hint="default" w:eastAsia="方正书宋_GBK"/>
                <w:lang w:val="en-US" w:eastAsia="zh-CN"/>
              </w:rPr>
            </w:pPr>
            <w:r>
              <w:rPr>
                <w:rFonts w:hint="eastAsia"/>
                <w:lang w:val="en-US" w:eastAsia="zh-CN"/>
              </w:rPr>
              <w:t>16.6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rPr>
                <w:rFonts w:hint="default" w:eastAsia="方正书宋_GBK"/>
                <w:lang w:val="en-US" w:eastAsia="zh-CN"/>
              </w:rPr>
            </w:pPr>
            <w:r>
              <w:rPr>
                <w:rFonts w:hint="eastAsia"/>
                <w:lang w:val="en-US" w:eastAsia="zh-CN"/>
              </w:rPr>
              <w:t>27.66</w:t>
            </w:r>
          </w:p>
        </w:tc>
        <w:tc>
          <w:tcPr>
            <w:tcW w:w="1474" w:type="dxa"/>
            <w:vAlign w:val="center"/>
          </w:tcPr>
          <w:p>
            <w:pPr>
              <w:pStyle w:val="10"/>
              <w:rPr>
                <w:rFonts w:hint="default" w:eastAsia="方正书宋_GBK"/>
                <w:lang w:val="en-US" w:eastAsia="zh-CN"/>
              </w:rPr>
            </w:pPr>
            <w:r>
              <w:rPr>
                <w:rFonts w:hint="eastAsia"/>
                <w:lang w:val="en-US" w:eastAsia="zh-CN"/>
              </w:rPr>
              <w:t>27.66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3402" w:type="dxa"/>
            <w:vAlign w:val="center"/>
          </w:tcPr>
          <w:p>
            <w:pPr>
              <w:pStyle w:val="13"/>
            </w:pPr>
            <w:r>
              <w:t>本年支出合计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3402" w:type="dxa"/>
            <w:vAlign w:val="center"/>
          </w:tcPr>
          <w:p>
            <w:pPr>
              <w:pStyle w:val="13"/>
            </w:pPr>
            <w:r>
              <w:t>支出总计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1973"/>
        <w:gridCol w:w="1065"/>
        <w:gridCol w:w="1213"/>
        <w:gridCol w:w="1127"/>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1973" w:type="dxa"/>
            <w:tcBorders>
              <w:top w:val="single" w:color="FFFFFF" w:sz="6" w:space="0"/>
              <w:left w:val="single" w:color="FFFFFF" w:sz="6" w:space="0"/>
              <w:right w:val="single" w:color="FFFFFF" w:sz="6" w:space="0"/>
            </w:tcBorders>
            <w:vAlign w:val="center"/>
          </w:tcPr>
          <w:p>
            <w:pPr>
              <w:pStyle w:val="7"/>
            </w:pPr>
            <w:r>
              <w:t>预算年度：2022</w:t>
            </w:r>
          </w:p>
        </w:tc>
        <w:tc>
          <w:tcPr>
            <w:tcW w:w="5680"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1973" w:type="dxa"/>
            <w:vMerge w:val="restart"/>
            <w:vAlign w:val="center"/>
          </w:tcPr>
          <w:p>
            <w:pPr>
              <w:pStyle w:val="9"/>
            </w:pPr>
            <w:r>
              <w:t>合计</w:t>
            </w:r>
          </w:p>
        </w:tc>
        <w:tc>
          <w:tcPr>
            <w:tcW w:w="3405" w:type="dxa"/>
            <w:gridSpan w:val="3"/>
            <w:vAlign w:val="center"/>
          </w:tcPr>
          <w:p>
            <w:pPr>
              <w:pStyle w:val="9"/>
            </w:pPr>
            <w:r>
              <w:t>基本支出</w:t>
            </w:r>
          </w:p>
        </w:tc>
        <w:tc>
          <w:tcPr>
            <w:tcW w:w="2275"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1973" w:type="dxa"/>
            <w:vMerge w:val="continue"/>
          </w:tcPr>
          <w:p/>
        </w:tc>
        <w:tc>
          <w:tcPr>
            <w:tcW w:w="1065"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小计</w:t>
            </w:r>
          </w:p>
        </w:tc>
        <w:tc>
          <w:tcPr>
            <w:tcW w:w="1213"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人员经费</w:t>
            </w:r>
          </w:p>
        </w:tc>
        <w:tc>
          <w:tcPr>
            <w:tcW w:w="1127"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公用经费</w:t>
            </w:r>
          </w:p>
        </w:tc>
        <w:tc>
          <w:tcPr>
            <w:tcW w:w="22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1973" w:type="dxa"/>
            <w:vAlign w:val="center"/>
          </w:tcPr>
          <w:p>
            <w:pPr>
              <w:pStyle w:val="9"/>
            </w:pPr>
            <w:r>
              <w:t>3</w:t>
            </w:r>
          </w:p>
        </w:tc>
        <w:tc>
          <w:tcPr>
            <w:tcW w:w="1065" w:type="dxa"/>
            <w:vAlign w:val="center"/>
          </w:tcPr>
          <w:p>
            <w:pPr>
              <w:pStyle w:val="9"/>
            </w:pPr>
            <w:r>
              <w:t>4</w:t>
            </w:r>
          </w:p>
        </w:tc>
        <w:tc>
          <w:tcPr>
            <w:tcW w:w="1213" w:type="dxa"/>
            <w:vAlign w:val="center"/>
          </w:tcPr>
          <w:p>
            <w:pPr>
              <w:pStyle w:val="9"/>
              <w:rPr>
                <w:rFonts w:hint="eastAsia" w:eastAsia="方正书宋_GBK"/>
                <w:lang w:val="en-US" w:eastAsia="zh-CN"/>
              </w:rPr>
            </w:pPr>
            <w:r>
              <w:rPr>
                <w:rFonts w:hint="eastAsia"/>
                <w:lang w:val="en-US" w:eastAsia="zh-CN"/>
              </w:rPr>
              <w:t>5</w:t>
            </w:r>
          </w:p>
        </w:tc>
        <w:tc>
          <w:tcPr>
            <w:tcW w:w="1127" w:type="dxa"/>
            <w:vAlign w:val="center"/>
          </w:tcPr>
          <w:p>
            <w:pPr>
              <w:pStyle w:val="9"/>
              <w:rPr>
                <w:rFonts w:hint="eastAsia" w:eastAsia="方正书宋_GBK"/>
                <w:lang w:val="en-US" w:eastAsia="zh-CN"/>
              </w:rPr>
            </w:pPr>
            <w:r>
              <w:rPr>
                <w:rFonts w:hint="eastAsia"/>
                <w:lang w:val="en-US" w:eastAsia="zh-CN"/>
              </w:rPr>
              <w:t>6</w:t>
            </w:r>
          </w:p>
        </w:tc>
        <w:tc>
          <w:tcPr>
            <w:tcW w:w="2275" w:type="dxa"/>
            <w:vAlign w:val="center"/>
          </w:tcPr>
          <w:p>
            <w:pPr>
              <w:pStyle w:val="9"/>
              <w:rPr>
                <w:rFonts w:hint="eastAsia" w:eastAsia="方正书宋_GBK"/>
                <w:lang w:eastAsia="zh-CN"/>
              </w:rPr>
            </w:pP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1973" w:type="dxa"/>
            <w:vAlign w:val="center"/>
          </w:tcPr>
          <w:p>
            <w:pPr>
              <w:pStyle w:val="14"/>
              <w:jc w:val="center"/>
              <w:rPr>
                <w:rFonts w:hint="default" w:eastAsia="方正书宋_GBK"/>
                <w:lang w:val="en-US" w:eastAsia="zh-CN"/>
              </w:rPr>
            </w:pPr>
            <w:r>
              <w:rPr>
                <w:rFonts w:hint="eastAsia"/>
                <w:lang w:val="en-US" w:eastAsia="zh-CN"/>
              </w:rPr>
              <w:t>737.36</w:t>
            </w:r>
          </w:p>
        </w:tc>
        <w:tc>
          <w:tcPr>
            <w:tcW w:w="1065" w:type="dxa"/>
            <w:vAlign w:val="center"/>
          </w:tcPr>
          <w:p>
            <w:pPr>
              <w:pStyle w:val="14"/>
              <w:jc w:val="center"/>
              <w:rPr>
                <w:rFonts w:hint="default" w:eastAsia="方正书宋_GBK"/>
                <w:lang w:val="en-US" w:eastAsia="zh-CN"/>
              </w:rPr>
            </w:pPr>
            <w:r>
              <w:rPr>
                <w:rFonts w:hint="eastAsia"/>
                <w:lang w:val="en-US" w:eastAsia="zh-CN"/>
              </w:rPr>
              <w:t>450.93</w:t>
            </w:r>
          </w:p>
        </w:tc>
        <w:tc>
          <w:tcPr>
            <w:tcW w:w="1213" w:type="dxa"/>
            <w:vAlign w:val="center"/>
          </w:tcPr>
          <w:p>
            <w:pPr>
              <w:pStyle w:val="14"/>
              <w:jc w:val="center"/>
              <w:rPr>
                <w:rFonts w:hint="default" w:eastAsia="方正书宋_GBK"/>
                <w:lang w:val="en-US" w:eastAsia="zh-CN"/>
              </w:rPr>
            </w:pPr>
            <w:r>
              <w:rPr>
                <w:rFonts w:hint="eastAsia"/>
                <w:lang w:val="en-US" w:eastAsia="zh-CN"/>
              </w:rPr>
              <w:t>418.27</w:t>
            </w:r>
          </w:p>
        </w:tc>
        <w:tc>
          <w:tcPr>
            <w:tcW w:w="1127" w:type="dxa"/>
            <w:vAlign w:val="center"/>
          </w:tcPr>
          <w:p>
            <w:pPr>
              <w:pStyle w:val="14"/>
              <w:jc w:val="center"/>
              <w:rPr>
                <w:rFonts w:hint="default" w:eastAsia="方正书宋_GBK"/>
                <w:lang w:val="en-US" w:eastAsia="zh-CN"/>
              </w:rPr>
            </w:pPr>
            <w:r>
              <w:rPr>
                <w:rFonts w:hint="eastAsia"/>
                <w:lang w:val="en-US" w:eastAsia="zh-CN"/>
              </w:rPr>
              <w:t>32.66</w:t>
            </w:r>
          </w:p>
        </w:tc>
        <w:tc>
          <w:tcPr>
            <w:tcW w:w="2275" w:type="dxa"/>
            <w:vAlign w:val="center"/>
          </w:tcPr>
          <w:p>
            <w:pPr>
              <w:pStyle w:val="14"/>
              <w:jc w:val="center"/>
              <w:rPr>
                <w:rFonts w:hint="default"/>
                <w:lang w:val="en-US" w:eastAsia="zh-CN"/>
              </w:rPr>
            </w:pPr>
            <w:r>
              <w:rPr>
                <w:rFonts w:hint="eastAsia"/>
                <w:lang w:val="en-US" w:eastAsia="zh-CN"/>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642.77</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642.77</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282.53</w:t>
            </w:r>
          </w:p>
        </w:tc>
        <w:tc>
          <w:tcPr>
            <w:tcW w:w="1065" w:type="dxa"/>
            <w:vAlign w:val="top"/>
          </w:tcPr>
          <w:p>
            <w:pPr>
              <w:jc w:val="center"/>
            </w:pPr>
          </w:p>
        </w:tc>
        <w:tc>
          <w:tcPr>
            <w:tcW w:w="1213" w:type="dxa"/>
            <w:vAlign w:val="top"/>
          </w:tcPr>
          <w:p>
            <w:pPr>
              <w:jc w:val="center"/>
            </w:pPr>
          </w:p>
        </w:tc>
        <w:tc>
          <w:tcPr>
            <w:tcW w:w="1127" w:type="dxa"/>
            <w:vAlign w:val="top"/>
          </w:tcPr>
          <w:p>
            <w:pPr>
              <w:jc w:val="center"/>
            </w:pP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3.90</w:t>
            </w:r>
          </w:p>
        </w:tc>
        <w:tc>
          <w:tcPr>
            <w:tcW w:w="1065" w:type="dxa"/>
            <w:vAlign w:val="top"/>
          </w:tcPr>
          <w:p>
            <w:pPr>
              <w:jc w:val="center"/>
            </w:pPr>
          </w:p>
        </w:tc>
        <w:tc>
          <w:tcPr>
            <w:tcW w:w="1213" w:type="dxa"/>
            <w:vAlign w:val="top"/>
          </w:tcPr>
          <w:p>
            <w:pPr>
              <w:jc w:val="center"/>
            </w:pPr>
          </w:p>
        </w:tc>
        <w:tc>
          <w:tcPr>
            <w:tcW w:w="1127" w:type="dxa"/>
            <w:vAlign w:val="top"/>
          </w:tcPr>
          <w:p>
            <w:pPr>
              <w:jc w:val="center"/>
            </w:pP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bl>
    <w:p>
      <w:pPr>
        <w:jc w:val="center"/>
        <w:outlineLvl w:val="1"/>
        <w:rPr>
          <w:rFonts w:ascii="方正小标宋_GBK" w:hAnsi="方正小标宋_GBK" w:eastAsia="方正小标宋_GBK" w:cs="方正小标宋_GBK"/>
          <w:color w:val="000000"/>
          <w:sz w:val="36"/>
        </w:rPr>
      </w:pPr>
      <w:bookmarkStart w:id="5" w:name="_Toc_2_2_0000000006"/>
    </w:p>
    <w:p>
      <w:pPr>
        <w:jc w:val="center"/>
        <w:outlineLvl w:val="1"/>
      </w:pPr>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jc w:val="center"/>
              <w:rPr>
                <w:rFonts w:hint="default" w:eastAsia="方正书宋_GBK"/>
                <w:lang w:val="en-US" w:eastAsia="zh-CN"/>
              </w:rPr>
            </w:pPr>
            <w:r>
              <w:rPr>
                <w:rFonts w:hint="eastAsia"/>
                <w:lang w:val="en-US" w:eastAsia="zh-CN"/>
              </w:rPr>
              <w:t>450.93</w:t>
            </w:r>
          </w:p>
        </w:tc>
        <w:tc>
          <w:tcPr>
            <w:tcW w:w="2551" w:type="dxa"/>
            <w:vAlign w:val="center"/>
          </w:tcPr>
          <w:p>
            <w:pPr>
              <w:pStyle w:val="14"/>
              <w:jc w:val="center"/>
              <w:rPr>
                <w:rFonts w:hint="default" w:eastAsia="方正书宋_GBK"/>
                <w:lang w:val="en-US" w:eastAsia="zh-CN"/>
              </w:rPr>
            </w:pPr>
            <w:r>
              <w:rPr>
                <w:rFonts w:hint="eastAsia"/>
                <w:lang w:val="en-US" w:eastAsia="zh-CN"/>
              </w:rPr>
              <w:t>418.27</w:t>
            </w:r>
          </w:p>
        </w:tc>
        <w:tc>
          <w:tcPr>
            <w:tcW w:w="2552" w:type="dxa"/>
            <w:vAlign w:val="center"/>
          </w:tcPr>
          <w:p>
            <w:pPr>
              <w:pStyle w:val="14"/>
              <w:jc w:val="center"/>
              <w:rPr>
                <w:rFonts w:hint="default" w:eastAsia="方正书宋_GBK"/>
                <w:lang w:val="en-US" w:eastAsia="zh-CN"/>
              </w:rPr>
            </w:pPr>
            <w:r>
              <w:rPr>
                <w:rFonts w:hint="eastAsia"/>
                <w:lang w:val="en-US" w:eastAsia="zh-CN"/>
              </w:rP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工资福利支出</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331.77</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331.77</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基本工资</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137.00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137.00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津贴补贴</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82.06</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82.06</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奖金</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11.30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11.30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绩效工资</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93.32</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93.32</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30110</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其他社会保障缴费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办公费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4.64</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0.10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30206</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电费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2.50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邮电费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6.30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30213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维修(护)费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0.40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30228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工会经费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2.64</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30229</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福利费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4.68</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eastAsia="方正书宋_GBK"/>
                <w:lang w:val="en-US" w:eastAsia="zh-CN"/>
              </w:rPr>
            </w:pPr>
            <w:r>
              <w:rPr>
                <w:rFonts w:hint="eastAsia"/>
                <w:lang w:val="en-US" w:eastAsia="zh-CN"/>
              </w:rPr>
              <w:t>19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30231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公务用车运行维护费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2.00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eastAsia="方正书宋_GBK"/>
                <w:lang w:val="en-US" w:eastAsia="zh-CN"/>
              </w:rPr>
            </w:pPr>
            <w:r>
              <w:rPr>
                <w:rFonts w:hint="eastAsia"/>
                <w:lang w:val="en-US" w:eastAsia="zh-CN"/>
              </w:rPr>
              <w:t>20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30239</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其他交通费用</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9.40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eastAsia="方正书宋_GBK"/>
                <w:lang w:val="en-US" w:eastAsia="zh-CN"/>
              </w:rPr>
            </w:pPr>
            <w:r>
              <w:rPr>
                <w:rFonts w:hint="eastAsia"/>
                <w:lang w:val="en-US" w:eastAsia="zh-CN"/>
              </w:rPr>
              <w:t>21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对个人和家庭的补助</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eastAsia="方正书宋_GBK"/>
                <w:lang w:val="en-US" w:eastAsia="zh-CN"/>
              </w:rPr>
            </w:pPr>
            <w:r>
              <w:rPr>
                <w:rFonts w:hint="eastAsia"/>
                <w:lang w:val="en-US" w:eastAsia="zh-CN"/>
              </w:rPr>
              <w:t>22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30302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退休费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2552" w:type="dxa"/>
            <w:vAlign w:val="top"/>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5"/>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240" w:firstLineChars="100"/>
        <w:sectPr>
          <w:pgSz w:w="16840" w:h="11900" w:orient="landscape"/>
          <w:pgMar w:top="1361" w:right="1020" w:bottom="1134" w:left="1020" w:header="720" w:footer="720" w:gutter="0"/>
          <w:cols w:space="720" w:num="1"/>
        </w:sectPr>
      </w:pPr>
      <w:r>
        <w:rPr>
          <w:rFonts w:hint="eastAsia"/>
        </w:rPr>
        <w:t>注：无政府基金预算，空表列示。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rPr>
                <w:rFonts w:hint="default" w:eastAsia="方正书宋_GBK"/>
                <w:lang w:val="en-US" w:eastAsia="zh-CN"/>
              </w:rPr>
            </w:pPr>
            <w:r>
              <w:rPr>
                <w:rFonts w:hint="eastAsia"/>
                <w:lang w:val="en-US" w:eastAsia="zh-CN"/>
              </w:rPr>
              <w:t>8.33</w:t>
            </w:r>
          </w:p>
        </w:tc>
        <w:tc>
          <w:tcPr>
            <w:tcW w:w="2381" w:type="dxa"/>
            <w:vAlign w:val="center"/>
          </w:tcPr>
          <w:p>
            <w:pPr>
              <w:pStyle w:val="14"/>
              <w:rPr>
                <w:rFonts w:hint="default" w:eastAsia="方正书宋_GBK"/>
                <w:lang w:val="en-US" w:eastAsia="zh-CN"/>
              </w:rPr>
            </w:pPr>
            <w:r>
              <w:rPr>
                <w:rFonts w:hint="eastAsia"/>
                <w:lang w:val="en-US" w:eastAsia="zh-CN"/>
              </w:rPr>
              <w:t>8.33</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rPr>
                <w:rFonts w:hint="default" w:eastAsia="方正书宋_GBK"/>
                <w:lang w:val="en-US" w:eastAsia="zh-CN"/>
              </w:rPr>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rPr>
                <w:rFonts w:hint="default" w:eastAsia="方正书宋_GBK"/>
                <w:lang w:val="en-US" w:eastAsia="zh-CN"/>
              </w:rPr>
            </w:pPr>
            <w:r>
              <w:rPr>
                <w:rFonts w:hint="eastAsia"/>
                <w:lang w:val="en-US" w:eastAsia="zh-CN"/>
              </w:rPr>
              <w:t>10</w:t>
            </w:r>
          </w:p>
        </w:tc>
        <w:tc>
          <w:tcPr>
            <w:tcW w:w="3798" w:type="dxa"/>
            <w:vAlign w:val="center"/>
          </w:tcPr>
          <w:p>
            <w:pPr>
              <w:pStyle w:val="11"/>
              <w:rPr>
                <w:rFonts w:hint="eastAsia" w:eastAsia="方正书宋_GBK"/>
                <w:lang w:eastAsia="zh-CN"/>
              </w:rPr>
            </w:pPr>
            <w:r>
              <w:rPr>
                <w:rFonts w:hint="eastAsia"/>
                <w:lang w:eastAsia="zh-CN"/>
              </w:rP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rPr>
                <w:rFonts w:hint="default" w:eastAsia="方正书宋_GBK"/>
                <w:lang w:val="en-US" w:eastAsia="zh-CN"/>
              </w:rPr>
            </w:pPr>
            <w:r>
              <w:rPr>
                <w:rFonts w:hint="eastAsia"/>
                <w:lang w:val="en-US" w:eastAsia="zh-CN"/>
              </w:rPr>
              <w:t>11</w:t>
            </w:r>
          </w:p>
        </w:tc>
        <w:tc>
          <w:tcPr>
            <w:tcW w:w="3798" w:type="dxa"/>
            <w:vAlign w:val="center"/>
          </w:tcPr>
          <w:p>
            <w:pPr>
              <w:pStyle w:val="11"/>
              <w:rPr>
                <w:rFonts w:hint="eastAsia" w:eastAsia="方正书宋_GBK"/>
                <w:lang w:eastAsia="zh-CN"/>
              </w:rPr>
            </w:pPr>
            <w:r>
              <w:rPr>
                <w:rFonts w:hint="eastAsia"/>
                <w:lang w:eastAsia="zh-CN"/>
              </w:rPr>
              <w:t>五、培训费</w:t>
            </w:r>
          </w:p>
        </w:tc>
        <w:tc>
          <w:tcPr>
            <w:tcW w:w="2382" w:type="dxa"/>
            <w:vAlign w:val="center"/>
          </w:tcPr>
          <w:p>
            <w:pPr>
              <w:pStyle w:val="10"/>
              <w:rPr>
                <w:rFonts w:hint="default" w:eastAsia="方正书宋_GBK"/>
                <w:lang w:val="en-US" w:eastAsia="zh-CN"/>
              </w:rPr>
            </w:pPr>
            <w:r>
              <w:rPr>
                <w:rFonts w:hint="eastAsia"/>
                <w:lang w:val="en-US" w:eastAsia="zh-CN"/>
              </w:rPr>
              <w:t>6.33</w:t>
            </w:r>
          </w:p>
        </w:tc>
        <w:tc>
          <w:tcPr>
            <w:tcW w:w="2381" w:type="dxa"/>
            <w:vAlign w:val="center"/>
          </w:tcPr>
          <w:p>
            <w:pPr>
              <w:pStyle w:val="10"/>
              <w:rPr>
                <w:rFonts w:hint="default" w:eastAsia="方正书宋_GBK"/>
                <w:lang w:val="en-US" w:eastAsia="zh-CN"/>
              </w:rPr>
            </w:pPr>
            <w:r>
              <w:rPr>
                <w:rFonts w:hint="eastAsia"/>
                <w:lang w:val="en-US" w:eastAsia="zh-CN"/>
              </w:rPr>
              <w:t>6.33</w:t>
            </w:r>
          </w:p>
        </w:tc>
        <w:tc>
          <w:tcPr>
            <w:tcW w:w="2381" w:type="dxa"/>
            <w:vAlign w:val="center"/>
          </w:tcPr>
          <w:p>
            <w:pPr>
              <w:pStyle w:val="10"/>
            </w:pPr>
          </w:p>
        </w:tc>
        <w:tc>
          <w:tcPr>
            <w:tcW w:w="2381" w:type="dxa"/>
            <w:vAlign w:val="center"/>
          </w:tcPr>
          <w:p>
            <w:pPr>
              <w:pStyle w:val="10"/>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新河县自然资源和规划局2022年部门预算信息公开情况说明</w:t>
      </w:r>
    </w:p>
    <w:p>
      <w:pPr>
        <w:jc w:val="center"/>
      </w:pPr>
      <w:r>
        <w:rPr>
          <w:rFonts w:hint="eastAsia" w:ascii="方正小标宋_GBK" w:hAnsi="方正小标宋_GBK" w:eastAsia="方正小标宋_GBK" w:cs="方正小标宋_GBK"/>
          <w:color w:val="000000"/>
          <w:sz w:val="44"/>
          <w:lang w:eastAsia="zh-CN"/>
        </w:rPr>
        <w:t>宁晋县统计</w:t>
      </w:r>
      <w:r>
        <w:rPr>
          <w:rFonts w:ascii="方正小标宋_GBK" w:hAnsi="方正小标宋_GBK" w:eastAsia="方正小标宋_GBK" w:cs="方正小标宋_GBK"/>
          <w:color w:val="000000"/>
          <w:sz w:val="44"/>
        </w:rPr>
        <w:t>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宁晋县统计</w:t>
      </w:r>
      <w:r>
        <w:rPr>
          <w:rFonts w:eastAsia="方正仿宋_GBK"/>
          <w:color w:val="000000"/>
          <w:sz w:val="28"/>
        </w:rPr>
        <w:t>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根据《宁晋县统计局主要职责内设机构和人员编制规定》规定，宁晋县统计局的主要职责是：</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（一）组织领导和协调全县统计工作，确保统计数据真实、准确、完整、及时。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（四）拟订重大县情县力调查计划、方案，组织实施全县人口、经济、农业等重大普查调查，汇总、整理和提供有关县情县力方面的统计数据，组织完成国家、省、市部署的普查任务。</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spacing w:line="660" w:lineRule="exact"/>
        <w:ind w:firstLine="560" w:firstLineChars="200"/>
        <w:jc w:val="left"/>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（七）综合整理和提供财政、金融、旅游、交通运输、邮政、地质勘查、教育、体育、卫生、社会保障、公用事业、对外经济、收入、价格等基本统计数据。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组织各乡镇（区、街道办）和各部门的经济、社会、科技、服务业统计调查，统一核定、管理、公布全县基本统计资料，定期发布全县国民经济和社会发展情况的统计信息，组织建立统计信息共享制度和发布制度。</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（九）对国民经济、社会发展、科技进步和资源环境等情况进行统计分析、统计预测和统计监督，向县委、县政府及有关部门提供统计信息和咨询建议。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（十）指导专业统计基础工作、统计基层基础业务建设；组织建立统计信息管理制度，建立健全统计数据质量审核、监控和评估制度，开展对统计数据质量的检查和评估。</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（十一）管理全县统计信息化系统和统计数据库系统,贯彻执行统计数据库和网络的基本标准和运行规则；指导全县统计信息化系统建设。</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（十四）完成县委、县政府和省、市统计局交办的其他任务。</w:t>
      </w:r>
    </w:p>
    <w:p>
      <w:pPr>
        <w:snapToGrid w:val="0"/>
        <w:spacing w:line="52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2．机构情况</w:t>
      </w:r>
    </w:p>
    <w:p>
      <w:pPr>
        <w:pStyle w:val="32"/>
        <w:spacing w:line="660" w:lineRule="exact"/>
        <w:ind w:firstLine="61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根据主要职责，宁晋县统计局设4个内设机构：</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rPr>
                <w:rFonts w:hint="eastAsia"/>
                <w:lang w:eastAsia="zh-CN"/>
              </w:rPr>
              <w:t>宁晋县统计局</w:t>
            </w:r>
            <w:r>
              <w:t>本级</w:t>
            </w:r>
          </w:p>
        </w:tc>
        <w:tc>
          <w:tcPr>
            <w:tcW w:w="1843" w:type="dxa"/>
            <w:vAlign w:val="center"/>
          </w:tcPr>
          <w:p>
            <w:pPr>
              <w:pStyle w:val="12"/>
            </w:pPr>
            <w:r>
              <w:t>行政</w:t>
            </w:r>
          </w:p>
        </w:tc>
        <w:tc>
          <w:tcPr>
            <w:tcW w:w="2126" w:type="dxa"/>
            <w:vAlign w:val="center"/>
          </w:tcPr>
          <w:p>
            <w:pPr>
              <w:pStyle w:val="12"/>
            </w:pPr>
            <w:r>
              <w:t>正科级</w:t>
            </w:r>
          </w:p>
        </w:tc>
        <w:tc>
          <w:tcPr>
            <w:tcW w:w="3827" w:type="dxa"/>
            <w:vAlign w:val="center"/>
          </w:tcPr>
          <w:p>
            <w:pPr>
              <w:pStyle w:val="12"/>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w:t>
      </w:r>
      <w:r>
        <w:rPr>
          <w:rFonts w:hint="eastAsia" w:eastAsia="方正仿宋_GBK"/>
          <w:color w:val="000000"/>
          <w:sz w:val="28"/>
          <w:lang w:eastAsia="zh-CN"/>
        </w:rPr>
        <w:t>宁晋</w:t>
      </w:r>
      <w:r>
        <w:rPr>
          <w:rFonts w:eastAsia="方正仿宋_GBK"/>
          <w:color w:val="000000"/>
          <w:sz w:val="28"/>
        </w:rPr>
        <w:t>县</w:t>
      </w:r>
      <w:r>
        <w:rPr>
          <w:rFonts w:hint="eastAsia" w:eastAsia="方正仿宋_GBK"/>
          <w:color w:val="000000"/>
          <w:sz w:val="28"/>
          <w:lang w:eastAsia="zh-CN"/>
        </w:rPr>
        <w:t>统计</w:t>
      </w:r>
      <w:r>
        <w:rPr>
          <w:rFonts w:eastAsia="方正仿宋_GBK"/>
          <w:color w:val="000000"/>
          <w:sz w:val="28"/>
        </w:rPr>
        <w:t>局机关及所属事业单位的收支包含在部门预算中。</w:t>
      </w:r>
    </w:p>
    <w:p>
      <w:pPr>
        <w:pStyle w:val="17"/>
      </w:pPr>
      <w:r>
        <w:t>按照预算管理有关规定，目前我县预算编制实行综合预算制度，即全部收入和支出都反映的预算中。</w:t>
      </w:r>
      <w:r>
        <w:rPr>
          <w:rFonts w:hint="eastAsia"/>
          <w:lang w:eastAsia="zh-CN"/>
        </w:rPr>
        <w:t>宁晋县统计</w:t>
      </w:r>
      <w:r>
        <w:t>局的收支包含在部门预算中。</w:t>
      </w:r>
    </w:p>
    <w:p>
      <w:pPr>
        <w:spacing w:line="500" w:lineRule="exact"/>
        <w:ind w:firstLine="560"/>
        <w:rPr>
          <w:rFonts w:hint="eastAsia" w:ascii="Times New Roman" w:hAnsi="Times New Roman" w:eastAsia="方正仿宋_GBK" w:cs="Times New Roman"/>
          <w:color w:val="000000"/>
          <w:sz w:val="28"/>
          <w:lang w:eastAsia="zh-CN"/>
        </w:rPr>
      </w:pPr>
      <w:bookmarkStart w:id="11" w:name="_Toc_3_3_0000000012"/>
      <w:r>
        <w:rPr>
          <w:rFonts w:hint="eastAsia" w:ascii="Times New Roman" w:hAnsi="Times New Roman" w:eastAsia="方正仿宋_GBK" w:cs="Times New Roman"/>
          <w:color w:val="000000"/>
          <w:sz w:val="28"/>
          <w:lang w:eastAsia="zh-CN"/>
        </w:rPr>
        <w:t>根据县财政局预算指标通知，202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lang w:eastAsia="zh-CN"/>
        </w:rPr>
        <w:t>年县级统计部门预算总收入7</w:t>
      </w:r>
      <w:r>
        <w:rPr>
          <w:rFonts w:hint="eastAsia" w:ascii="Times New Roman" w:hAnsi="Times New Roman" w:eastAsia="方正仿宋_GBK" w:cs="Times New Roman"/>
          <w:color w:val="000000"/>
          <w:sz w:val="28"/>
          <w:lang w:val="en-US" w:eastAsia="zh-CN"/>
        </w:rPr>
        <w:t>37.36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年预算总收入（</w:t>
      </w:r>
      <w:r>
        <w:rPr>
          <w:rFonts w:hint="eastAsia" w:ascii="Times New Roman" w:hAnsi="Times New Roman" w:eastAsia="方正仿宋_GBK" w:cs="Times New Roman"/>
          <w:color w:val="000000"/>
          <w:sz w:val="28"/>
          <w:lang w:val="en-US" w:eastAsia="zh-CN"/>
        </w:rPr>
        <w:t>703.5</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33.86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4.81</w:t>
      </w:r>
      <w:r>
        <w:rPr>
          <w:rFonts w:hint="eastAsia" w:ascii="Times New Roman" w:hAnsi="Times New Roman" w:eastAsia="方正仿宋_GBK" w:cs="Times New Roman"/>
          <w:color w:val="000000"/>
          <w:sz w:val="28"/>
          <w:lang w:eastAsia="zh-CN"/>
        </w:rPr>
        <w:t>%，全部是一般公共财政拨款。20</w:t>
      </w:r>
      <w:r>
        <w:rPr>
          <w:rFonts w:hint="eastAsia" w:ascii="Times New Roman" w:hAnsi="Times New Roman" w:eastAsia="方正仿宋_GBK" w:cs="Times New Roman"/>
          <w:color w:val="000000"/>
          <w:sz w:val="28"/>
          <w:lang w:val="en-US" w:eastAsia="zh-CN"/>
        </w:rPr>
        <w:t>22</w:t>
      </w:r>
      <w:r>
        <w:rPr>
          <w:rFonts w:hint="eastAsia" w:ascii="Times New Roman" w:hAnsi="Times New Roman" w:eastAsia="方正仿宋_GBK" w:cs="Times New Roman"/>
          <w:color w:val="000000"/>
          <w:sz w:val="28"/>
          <w:lang w:eastAsia="zh-CN"/>
        </w:rPr>
        <w:t>年县级统计部门预算总支出7</w:t>
      </w:r>
      <w:r>
        <w:rPr>
          <w:rFonts w:hint="eastAsia" w:ascii="Times New Roman" w:hAnsi="Times New Roman" w:eastAsia="方正仿宋_GBK" w:cs="Times New Roman"/>
          <w:color w:val="000000"/>
          <w:sz w:val="28"/>
          <w:lang w:val="en-US" w:eastAsia="zh-CN"/>
        </w:rPr>
        <w:t>37.36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年预算总支出（</w:t>
      </w:r>
      <w:r>
        <w:rPr>
          <w:rFonts w:hint="eastAsia" w:ascii="Times New Roman" w:hAnsi="Times New Roman" w:eastAsia="方正仿宋_GBK" w:cs="Times New Roman"/>
          <w:color w:val="000000"/>
          <w:sz w:val="28"/>
          <w:lang w:val="en-US" w:eastAsia="zh-CN"/>
        </w:rPr>
        <w:t>703.5</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33.86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4.81</w:t>
      </w:r>
      <w:r>
        <w:rPr>
          <w:rFonts w:hint="eastAsia" w:ascii="Times New Roman" w:hAnsi="Times New Roman" w:eastAsia="方正仿宋_GBK" w:cs="Times New Roman"/>
          <w:color w:val="000000"/>
          <w:sz w:val="28"/>
          <w:lang w:eastAsia="zh-CN"/>
        </w:rPr>
        <w:t>%。其中，人员经费支出</w:t>
      </w:r>
      <w:r>
        <w:rPr>
          <w:rFonts w:hint="eastAsia" w:ascii="Times New Roman" w:hAnsi="Times New Roman" w:eastAsia="方正仿宋_GBK" w:cs="Times New Roman"/>
          <w:color w:val="000000"/>
          <w:sz w:val="28"/>
          <w:lang w:val="en-US" w:eastAsia="zh-CN"/>
        </w:rPr>
        <w:t>418.27</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年（3</w:t>
      </w:r>
      <w:r>
        <w:rPr>
          <w:rFonts w:hint="eastAsia" w:ascii="Times New Roman" w:hAnsi="Times New Roman" w:eastAsia="方正仿宋_GBK" w:cs="Times New Roman"/>
          <w:color w:val="000000"/>
          <w:sz w:val="28"/>
          <w:lang w:val="en-US" w:eastAsia="zh-CN"/>
        </w:rPr>
        <w:t>34</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1万元）增加</w:t>
      </w:r>
      <w:r>
        <w:rPr>
          <w:rFonts w:hint="eastAsia" w:ascii="Times New Roman" w:hAnsi="Times New Roman" w:eastAsia="方正仿宋_GBK" w:cs="Times New Roman"/>
          <w:color w:val="000000"/>
          <w:sz w:val="28"/>
          <w:lang w:val="en-US" w:eastAsia="zh-CN"/>
        </w:rPr>
        <w:t>83.96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25.11</w:t>
      </w:r>
      <w:r>
        <w:rPr>
          <w:rFonts w:hint="eastAsia" w:ascii="Times New Roman" w:hAnsi="Times New Roman" w:eastAsia="方正仿宋_GBK" w:cs="Times New Roman"/>
          <w:color w:val="000000"/>
          <w:sz w:val="28"/>
          <w:lang w:eastAsia="zh-CN"/>
        </w:rPr>
        <w:t>%；日常公用经费支出3</w:t>
      </w:r>
      <w:r>
        <w:rPr>
          <w:rFonts w:hint="eastAsia" w:ascii="Times New Roman" w:hAnsi="Times New Roman" w:eastAsia="方正仿宋_GBK" w:cs="Times New Roman"/>
          <w:color w:val="000000"/>
          <w:sz w:val="28"/>
          <w:lang w:val="en-US" w:eastAsia="zh-CN"/>
        </w:rPr>
        <w:t>2.66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年（30.</w:t>
      </w:r>
      <w:r>
        <w:rPr>
          <w:rFonts w:hint="eastAsia" w:ascii="Times New Roman" w:hAnsi="Times New Roman" w:eastAsia="方正仿宋_GBK" w:cs="Times New Roman"/>
          <w:color w:val="000000"/>
          <w:sz w:val="28"/>
          <w:lang w:val="en-US" w:eastAsia="zh-CN"/>
        </w:rPr>
        <w:t>51</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2.15</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7.05</w:t>
      </w:r>
      <w:r>
        <w:rPr>
          <w:rFonts w:hint="eastAsia" w:ascii="Times New Roman" w:hAnsi="Times New Roman" w:eastAsia="方正仿宋_GBK" w:cs="Times New Roman"/>
          <w:color w:val="000000"/>
          <w:sz w:val="28"/>
          <w:lang w:eastAsia="zh-CN"/>
        </w:rPr>
        <w:t>%；项目支出</w:t>
      </w:r>
      <w:r>
        <w:rPr>
          <w:rFonts w:hint="eastAsia" w:ascii="Times New Roman" w:hAnsi="Times New Roman" w:eastAsia="方正仿宋_GBK" w:cs="Times New Roman"/>
          <w:color w:val="000000"/>
          <w:sz w:val="28"/>
          <w:lang w:val="en-US" w:eastAsia="zh-CN"/>
        </w:rPr>
        <w:t>286.43</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w:t>
      </w:r>
      <w:r>
        <w:rPr>
          <w:rFonts w:hint="eastAsia" w:ascii="Times New Roman" w:hAnsi="Times New Roman" w:eastAsia="方正仿宋_GBK" w:cs="Times New Roman"/>
          <w:color w:val="000000"/>
          <w:sz w:val="28"/>
          <w:lang w:val="en-US" w:eastAsia="zh-CN"/>
        </w:rPr>
        <w:t>338.68</w:t>
      </w:r>
      <w:r>
        <w:rPr>
          <w:rFonts w:hint="eastAsia" w:ascii="Times New Roman" w:hAnsi="Times New Roman" w:eastAsia="方正仿宋_GBK" w:cs="Times New Roman"/>
          <w:color w:val="000000"/>
          <w:sz w:val="28"/>
          <w:lang w:eastAsia="zh-CN"/>
        </w:rPr>
        <w:t>万元）减少</w:t>
      </w:r>
      <w:r>
        <w:rPr>
          <w:rFonts w:hint="eastAsia" w:ascii="Times New Roman" w:hAnsi="Times New Roman" w:eastAsia="方正仿宋_GBK" w:cs="Times New Roman"/>
          <w:color w:val="000000"/>
          <w:sz w:val="28"/>
          <w:lang w:val="en-US" w:eastAsia="zh-CN"/>
        </w:rPr>
        <w:t>52.25</w:t>
      </w:r>
      <w:r>
        <w:rPr>
          <w:rFonts w:hint="eastAsia" w:ascii="Times New Roman" w:hAnsi="Times New Roman" w:eastAsia="方正仿宋_GBK" w:cs="Times New Roman"/>
          <w:color w:val="000000"/>
          <w:sz w:val="28"/>
          <w:lang w:eastAsia="zh-CN"/>
        </w:rPr>
        <w:t>万元，降低</w:t>
      </w:r>
      <w:r>
        <w:rPr>
          <w:rFonts w:hint="eastAsia" w:ascii="Times New Roman" w:hAnsi="Times New Roman" w:eastAsia="方正仿宋_GBK" w:cs="Times New Roman"/>
          <w:color w:val="000000"/>
          <w:sz w:val="28"/>
          <w:lang w:val="en-US" w:eastAsia="zh-CN"/>
        </w:rPr>
        <w:t>15.43</w:t>
      </w:r>
      <w:r>
        <w:rPr>
          <w:rFonts w:hint="eastAsia" w:ascii="Times New Roman" w:hAnsi="Times New Roman" w:eastAsia="方正仿宋_GBK" w:cs="Times New Roman"/>
          <w:color w:val="000000"/>
          <w:sz w:val="28"/>
          <w:lang w:eastAsia="zh-CN"/>
        </w:rP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17"/>
        <w:rPr>
          <w:rFonts w:hint="eastAsia" w:ascii="Times New Roman" w:hAnsi="Times New Roman" w:cs="Times New Roman"/>
        </w:rPr>
      </w:pPr>
      <w:bookmarkStart w:id="12" w:name="_Toc_3_3_0000000013"/>
      <w:r>
        <w:rPr>
          <w:rFonts w:hint="eastAsia" w:ascii="Times New Roman" w:hAnsi="Times New Roman" w:cs="Times New Roman"/>
        </w:rPr>
        <w:t>我部门机关202</w:t>
      </w:r>
      <w:r>
        <w:rPr>
          <w:rFonts w:hint="eastAsia" w:ascii="Times New Roman" w:hAnsi="Times New Roman" w:cs="Times New Roman"/>
          <w:lang w:val="en-US" w:eastAsia="zh-CN"/>
        </w:rPr>
        <w:t>2</w:t>
      </w:r>
      <w:r>
        <w:rPr>
          <w:rFonts w:hint="eastAsia" w:ascii="Times New Roman" w:hAnsi="Times New Roman" w:cs="Times New Roman"/>
        </w:rPr>
        <w:t>年日常公用经费共计安排3</w:t>
      </w:r>
      <w:r>
        <w:rPr>
          <w:rFonts w:hint="eastAsia" w:ascii="Times New Roman" w:hAnsi="Times New Roman" w:cs="Times New Roman"/>
          <w:lang w:val="en-US" w:eastAsia="zh-CN"/>
        </w:rPr>
        <w:t>2.66</w:t>
      </w:r>
      <w:r>
        <w:rPr>
          <w:rFonts w:hint="eastAsia" w:ascii="Times New Roman" w:hAnsi="Times New Roman" w:cs="Times New Roman"/>
        </w:rPr>
        <w:t>万元，较202</w:t>
      </w:r>
      <w:r>
        <w:rPr>
          <w:rFonts w:hint="eastAsia" w:ascii="Times New Roman" w:hAnsi="Times New Roman" w:cs="Times New Roman"/>
          <w:lang w:val="en-US" w:eastAsia="zh-CN"/>
        </w:rPr>
        <w:t>1</w:t>
      </w:r>
      <w:r>
        <w:rPr>
          <w:rFonts w:hint="eastAsia" w:ascii="Times New Roman" w:hAnsi="Times New Roman" w:cs="Times New Roman"/>
        </w:rPr>
        <w:t>年（30.</w:t>
      </w:r>
      <w:r>
        <w:rPr>
          <w:rFonts w:hint="eastAsia" w:ascii="Times New Roman" w:hAnsi="Times New Roman" w:cs="Times New Roman"/>
          <w:lang w:val="en-US" w:eastAsia="zh-CN"/>
        </w:rPr>
        <w:t>51</w:t>
      </w:r>
      <w:r>
        <w:rPr>
          <w:rFonts w:hint="eastAsia" w:ascii="Times New Roman" w:hAnsi="Times New Roman" w:cs="Times New Roman"/>
        </w:rPr>
        <w:t>万元）增加</w:t>
      </w:r>
      <w:r>
        <w:rPr>
          <w:rFonts w:hint="eastAsia" w:ascii="Times New Roman" w:hAnsi="Times New Roman" w:cs="Times New Roman"/>
          <w:lang w:val="en-US" w:eastAsia="zh-CN"/>
        </w:rPr>
        <w:t>2.15</w:t>
      </w:r>
      <w:r>
        <w:rPr>
          <w:rFonts w:hint="eastAsia" w:ascii="Times New Roman" w:hAnsi="Times New Roman" w:cs="Times New Roman"/>
        </w:rPr>
        <w:t>万元，主要是202</w:t>
      </w:r>
      <w:r>
        <w:rPr>
          <w:rFonts w:hint="eastAsia" w:ascii="Times New Roman" w:hAnsi="Times New Roman" w:cs="Times New Roman"/>
          <w:lang w:val="en-US" w:eastAsia="zh-CN"/>
        </w:rPr>
        <w:t>2</w:t>
      </w:r>
      <w:r>
        <w:rPr>
          <w:rFonts w:hint="eastAsia" w:ascii="Times New Roman" w:hAnsi="Times New Roman" w:cs="Times New Roman"/>
        </w:rPr>
        <w:t>年在日常公用经费中</w:t>
      </w:r>
      <w:r>
        <w:rPr>
          <w:rFonts w:hint="eastAsia" w:ascii="Times New Roman" w:hAnsi="Times New Roman" w:cs="Times New Roman"/>
          <w:lang w:eastAsia="zh-CN"/>
        </w:rPr>
        <w:t>包含了残保金</w:t>
      </w:r>
      <w:r>
        <w:rPr>
          <w:rFonts w:hint="eastAsia" w:ascii="Times New Roman" w:hAnsi="Times New Roman" w:cs="Times New Roman"/>
        </w:rPr>
        <w:t>，总体而言202</w:t>
      </w:r>
      <w:r>
        <w:rPr>
          <w:rFonts w:hint="eastAsia" w:ascii="Times New Roman" w:hAnsi="Times New Roman" w:cs="Times New Roman"/>
          <w:lang w:val="en-US" w:eastAsia="zh-CN"/>
        </w:rPr>
        <w:t>2</w:t>
      </w:r>
      <w:r>
        <w:rPr>
          <w:rFonts w:hint="eastAsia" w:ascii="Times New Roman" w:hAnsi="Times New Roman" w:cs="Times New Roman"/>
        </w:rPr>
        <w:t>年日常公用经费与202</w:t>
      </w:r>
      <w:r>
        <w:rPr>
          <w:rFonts w:hint="eastAsia" w:ascii="Times New Roman" w:hAnsi="Times New Roman" w:cs="Times New Roman"/>
          <w:lang w:val="en-US" w:eastAsia="zh-CN"/>
        </w:rPr>
        <w:t>1</w:t>
      </w:r>
      <w:r>
        <w:rPr>
          <w:rFonts w:hint="eastAsia" w:ascii="Times New Roman" w:hAnsi="Times New Roman" w:cs="Times New Roman"/>
        </w:rPr>
        <w:t>年相比变化不大。</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adjustRightInd w:val="0"/>
        <w:snapToGrid w:val="0"/>
        <w:spacing w:line="660" w:lineRule="exact"/>
        <w:rPr>
          <w:rFonts w:hint="eastAsia" w:ascii="仿宋_GB2312" w:hAnsi="楷体"/>
          <w:b/>
          <w:szCs w:val="32"/>
        </w:rPr>
      </w:pPr>
      <w:bookmarkStart w:id="13" w:name="_Toc_3_3_0000000014"/>
      <w:r>
        <w:rPr>
          <w:rFonts w:hint="eastAsia" w:ascii="仿宋_GB2312" w:hAnsi="楷体"/>
          <w:b/>
          <w:szCs w:val="32"/>
        </w:rPr>
        <w:t xml:space="preserve"> </w:t>
      </w:r>
      <w:r>
        <w:rPr>
          <w:rFonts w:hint="eastAsia" w:ascii="仿宋_GB2312" w:hAnsi="楷体" w:eastAsia="宋体"/>
          <w:b/>
          <w:szCs w:val="32"/>
          <w:lang w:val="en-US" w:eastAsia="zh-CN"/>
        </w:rPr>
        <w:t xml:space="preserve">  </w:t>
      </w:r>
      <w:r>
        <w:rPr>
          <w:rFonts w:hint="eastAsia" w:ascii="Times New Roman" w:hAnsi="Times New Roman" w:eastAsia="方正仿宋_GBK" w:cs="Times New Roman"/>
          <w:sz w:val="28"/>
          <w:szCs w:val="24"/>
          <w:lang w:val="en-US" w:eastAsia="uk-UA" w:bidi="ar-SA"/>
        </w:rPr>
        <w:t>一般公共预算财政拨款共计安排我部门202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年度“三公”经费预算额度</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年（2.3</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减少</w:t>
      </w:r>
      <w:r>
        <w:rPr>
          <w:rFonts w:hint="eastAsia" w:ascii="Times New Roman" w:hAnsi="Times New Roman" w:eastAsia="方正仿宋_GBK" w:cs="Times New Roman"/>
          <w:sz w:val="28"/>
          <w:szCs w:val="24"/>
          <w:lang w:val="en-US" w:eastAsia="uk-UA" w:bidi="ar-SA"/>
        </w:rPr>
        <w:t>0.</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2万元。其中，因公出国（境）支出额度为0元，与202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年持平；公务用车购置支出额度为0元，与202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年持平；公务用车运行维护支出额度为2万元，与202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年持平；公务接待支出额度</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年（0.3</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减少</w:t>
      </w:r>
      <w:r>
        <w:rPr>
          <w:rFonts w:hint="eastAsia" w:ascii="Times New Roman" w:hAnsi="Times New Roman" w:eastAsia="方正仿宋_GBK" w:cs="Times New Roman"/>
          <w:sz w:val="28"/>
          <w:szCs w:val="24"/>
          <w:lang w:val="en-US" w:eastAsia="uk-UA" w:bidi="ar-SA"/>
        </w:rPr>
        <w:t>0.</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2万元，原因是</w:t>
      </w:r>
      <w:r>
        <w:rPr>
          <w:rFonts w:hint="eastAsia" w:ascii="Times New Roman" w:hAnsi="Times New Roman" w:eastAsia="方正仿宋_GBK" w:cs="Times New Roman"/>
          <w:sz w:val="28"/>
          <w:szCs w:val="24"/>
          <w:lang w:val="en-US" w:eastAsia="zh-CN" w:bidi="ar-SA"/>
        </w:rPr>
        <w:t>认真落实省、市和县委县政府的有关要求，压减公务接待支出</w:t>
      </w:r>
      <w:r>
        <w:rPr>
          <w:rFonts w:hint="eastAsia" w:ascii="Times New Roman" w:hAnsi="Times New Roman" w:eastAsia="方正仿宋_GBK" w:cs="Times New Roman"/>
          <w:sz w:val="28"/>
          <w:szCs w:val="24"/>
          <w:lang w:val="en-US" w:eastAsia="uk-UA" w:bidi="ar-SA"/>
        </w:rPr>
        <w:t>。</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坚持以习近平新时代中国特色社会主义思想为指导，扎实推进各项统计工作，确保统计数据真实、准确、完整、及时，搞好统计服务，助力邢台经济发展。</w:t>
      </w:r>
    </w:p>
    <w:p>
      <w:pPr>
        <w:pStyle w:val="21"/>
        <w:rPr>
          <w:rFonts w:hint="eastAsia" w:ascii="仿宋_GB2312" w:hAnsi="仿宋_GB2312" w:eastAsia="仿宋_GB2312" w:cs="Times New Roman"/>
          <w:kern w:val="2"/>
          <w:sz w:val="32"/>
          <w:lang w:val="en-US" w:eastAsia="zh-CN" w:bidi="ar-SA"/>
        </w:rPr>
      </w:pPr>
      <w:r>
        <w:rPr>
          <w:rFonts w:hint="eastAsia" w:ascii="Times New Roman" w:hAnsi="Times New Roman" w:cs="Times New Roman"/>
          <w:lang w:val="en-US" w:eastAsia="zh-CN"/>
        </w:rPr>
        <w:t>组织实施全县农林牧渔业、工业、建筑业、批发和零售业等各项统计调查，收集、汇总、整理和提供统计数据，获取反映经济社会发展情况的统计数据，每月编印《统计月报》、每年编印《统计年鉴》，并撰写优质分析报告，为县委县政府及有关部门提供统计信息和咨询建议等服务。</w:t>
      </w:r>
    </w:p>
    <w:p>
      <w:pPr>
        <w:spacing w:line="500" w:lineRule="exact"/>
        <w:ind w:firstLine="560"/>
      </w:pPr>
      <w:r>
        <w:rPr>
          <w:rFonts w:eastAsia="方正仿宋_GBK"/>
          <w:color w:val="000000"/>
          <w:sz w:val="28"/>
        </w:rPr>
        <w:t>（二）分项绩效目标</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（一）做好各专项统计工作</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绩效目标：各专项统计调查是由多个专项统计调查项目组成的。保障统计数据网上传送的及时，做好网络运行安全稳定工作；高质量完成各专业的统计业务培训工作，提高统计人员的业务水平；严把统计数据质量，提高分析研究水平，为县委县政府及有关部门提供统计信息和咨询建议等服务，做好统计服务工作。</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(二)做好2022年住户调查样本轮换工作</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绩效目标：按照住户调查制度设计，国家统计局住户调查司将于2022年组织开展新一轮住户调查样本轮换，从各项住户类调查项目样本量确定、各级样本分布、抽样框构建、各级样本抽选方法、样本轮换策略、摸底调查、样本落实、样本变动管理，保质保量的完成2022年的调查样本轮换工作，保证能够记账户可以及时记账。</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（三）做好第七次全国人口普查工作</w:t>
      </w:r>
    </w:p>
    <w:p>
      <w:pPr>
        <w:pStyle w:val="21"/>
        <w:rPr>
          <w:rFonts w:hint="eastAsia" w:ascii="Times New Roman" w:hAnsi="Times New Roman" w:cs="Times New Roman"/>
          <w:lang w:val="en-US" w:eastAsia="zh-CN"/>
        </w:rPr>
      </w:pPr>
      <w:r>
        <w:rPr>
          <w:rFonts w:hint="eastAsia" w:ascii="Times New Roman" w:hAnsi="Times New Roman" w:cs="Times New Roman"/>
          <w:lang w:val="en-US" w:eastAsia="zh-CN"/>
        </w:rPr>
        <w:t>绩效目标：《全国人口普查条例》规定，人口普查每10年进行一次，尾数逢0的年份为普查年度。2022年是第七次全国人口普查最后一年，为确保普查数据的高效使用，按时完成第七次全国人口普查的数据开发及资料编印等工作，充分发挥七人普资料的作用，为下次普查提供参考资料。</w:t>
      </w:r>
    </w:p>
    <w:p>
      <w:pPr>
        <w:spacing w:line="500" w:lineRule="exact"/>
        <w:ind w:firstLine="560"/>
      </w:pPr>
      <w:r>
        <w:rPr>
          <w:rFonts w:eastAsia="方正仿宋_GBK"/>
          <w:color w:val="000000"/>
          <w:sz w:val="28"/>
        </w:rPr>
        <w:t>（三）工作保障措施</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（一）确保统计数据质量加强队伍建设</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加大统计队伍建设力度，采取有力举措，不断加强学习教育，提高工作能力，结合专业培训、执法培训、继续教育培训等，通过请进来与走出去结合、网络与书本学结合、集中学与自己学结合，加强对统计人员的培训。通过一系列培训，使统计系统人员基本素质不断提高，业务能力不断加强。</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（二）确保统计数据质量</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pPr>
      <w:r>
        <w:rPr>
          <w:rFonts w:hint="eastAsia" w:ascii="Times New Roman" w:hAnsi="Times New Roman" w:eastAsia="方正仿宋_GBK" w:cs="Times New Roman"/>
          <w:sz w:val="28"/>
          <w:szCs w:val="24"/>
          <w:lang w:val="en-US" w:eastAsia="zh-CN" w:bidi="ar-SA"/>
        </w:rPr>
        <w:t>建立快速反应机制，围绕县委、县政府重点工作，开展多种有针对性地专项调查，全面、真实、准确地反映经济发展和社会进步情况。针对领导关心的社会热点和难点问题，继续开展定点调研，搞好分析研究，及时为领导决策提供高质量的决策咨询和建议。加强对经济形势的分析、预测和研究，搞好经济运行监测和预警，为县委、县政府分析形势、把握形势、解决问题和制定决策提供可靠的依据。</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（三）深化统计管理体制改革</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按照中央《关于深化统计管理体制改革提高统计数据真实性的意见》精神要求，持续推进深化统计管理体制改革各项工作。一是完善统计体制。积极推进统计垂直管理，规范统计机构设置。二是加强统计管理。进一步强化统计系统集中统一性，定期开展督促检查，定期研究协调相关统计工作，审核评估统计数据，确保统计数据真实准确。三是夯实基层基础。进一步强化部门统计，加强乡、村两级统计力量，夯实企业统计基础，从源头保证统计数据质量。</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（四）确保统计数据质量</w:t>
      </w:r>
    </w:p>
    <w:p>
      <w:pPr>
        <w:pStyle w:val="21"/>
        <w:keepNext w:val="0"/>
        <w:keepLines w:val="0"/>
        <w:pageBreakBefore w:val="0"/>
        <w:widowControl w:val="0"/>
        <w:kinsoku/>
        <w:wordWrap/>
        <w:overflowPunct/>
        <w:topLinePunct w:val="0"/>
        <w:autoSpaceDE/>
        <w:autoSpaceDN/>
        <w:bidi w:val="0"/>
        <w:adjustRightInd/>
        <w:snapToGrid/>
        <w:spacing w:line="660" w:lineRule="exac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是建立健全规章制度。按照实施意见明确的内容，逐步制定完善相关制度，从制度上确保统计数据质量。二是不断加强业务培训。按照工作需要组织业务培训，提高统计人员业务素质，三是加强业务指导。组织专业统计人员深入实际，对基层统计人员进行业务指导，不断夯实统计数据质量基础。四是进一步加大统计执法力度。坚持依法统计，加大执法力度，认真开展全面排查和专项整治工作、统计造假专项整改工作。五是加强普法宣传工作。认真抓好统计普法宣传教育，抓好学习《统计法律法规资料》，重点解决好统计相关法律法规教育，规范统计行政执法行为，广泛深入宣传统计法工作，引导广大调查对象依法配合，确保统计数据质量。</w:t>
      </w:r>
    </w:p>
    <w:p>
      <w:pPr>
        <w:pStyle w:val="22"/>
      </w:pPr>
      <w:r>
        <w:rPr>
          <w:rFonts w:hint="eastAsia" w:ascii="Times New Roman" w:hAnsi="Times New Roman" w:cs="Times New Roman"/>
          <w:lang w:val="en-US" w:eastAsia="zh-CN"/>
        </w:rPr>
        <w:t>（五）加强内控管理，做好财务工作。一是建立健全系统、科学、合理、公正的内控制度体系，规范各业务程序，明确各责任主体、职责权限、操作规范，指导和约束人员行为，协调和控制处于工作活动中各个管理环节间的协作，从而高效实现工作目标。二是加强支出管理，通过编细编实预算、加快统计项目实施进度、严格审核报销程序、及时支付资金等多种措施，确保支出进度达标。三是做好绩效自评，按要求开展上年度部门预算绩效自评和重点评价工作，对评价中发现的问题及时整改，调整优化支出结构，提高财政资金使用效益。四是加强内部监督，确保财政资金安全有效。</w:t>
      </w:r>
    </w:p>
    <w:p>
      <w:pPr>
        <w:pStyle w:val="22"/>
      </w:pP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643" w:firstLineChars="200"/>
        <w:rPr>
          <w:rFonts w:ascii="方正楷体_GBK" w:hAnsi="方正楷体_GBK" w:eastAsia="方正楷体_GBK" w:cs="方正楷体_GBK"/>
          <w:b/>
          <w:color w:val="000000"/>
          <w:sz w:val="32"/>
        </w:rPr>
      </w:pPr>
    </w:p>
    <w:p>
      <w:pPr>
        <w:numPr>
          <w:ilvl w:val="0"/>
          <w:numId w:val="0"/>
        </w:num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outlineLvl w:val="3"/>
      </w:pPr>
      <w:bookmarkStart w:id="14" w:name="_Toc_4_4_0000000004"/>
      <w:r>
        <w:rPr>
          <w:rFonts w:ascii="方正仿宋_GBK" w:hAnsi="方正仿宋_GBK" w:eastAsia="方正仿宋_GBK" w:cs="方正仿宋_GBK"/>
          <w:color w:val="000000"/>
          <w:sz w:val="28"/>
        </w:rPr>
        <w:t>1.2022年“四上企业”统计员补贴绩效目标表</w:t>
      </w:r>
      <w:bookmarkEnd w:id="14"/>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13052822P00956810001P</w:t>
            </w:r>
          </w:p>
        </w:tc>
        <w:tc>
          <w:tcPr>
            <w:tcW w:w="1587" w:type="dxa"/>
            <w:vAlign w:val="center"/>
          </w:tcPr>
          <w:p>
            <w:pPr>
              <w:pStyle w:val="9"/>
            </w:pPr>
            <w:r>
              <w:t>项目名称</w:t>
            </w:r>
          </w:p>
        </w:tc>
        <w:tc>
          <w:tcPr>
            <w:tcW w:w="4422" w:type="dxa"/>
            <w:gridSpan w:val="3"/>
            <w:vAlign w:val="center"/>
          </w:tcPr>
          <w:p>
            <w:pPr>
              <w:pStyle w:val="11"/>
            </w:pPr>
            <w:r>
              <w:t>2022年“四上企业”统计员补贴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172.80</w:t>
            </w:r>
          </w:p>
        </w:tc>
        <w:tc>
          <w:tcPr>
            <w:tcW w:w="1587" w:type="dxa"/>
            <w:vAlign w:val="center"/>
          </w:tcPr>
          <w:p>
            <w:pPr>
              <w:pStyle w:val="9"/>
            </w:pPr>
            <w:r>
              <w:t>其中：财政    资金</w:t>
            </w:r>
          </w:p>
        </w:tc>
        <w:tc>
          <w:tcPr>
            <w:tcW w:w="1304" w:type="dxa"/>
            <w:vAlign w:val="center"/>
          </w:tcPr>
          <w:p>
            <w:pPr>
              <w:pStyle w:val="11"/>
            </w:pPr>
            <w:r>
              <w:t>172.80</w:t>
            </w:r>
          </w:p>
        </w:tc>
        <w:tc>
          <w:tcPr>
            <w:tcW w:w="1276" w:type="dxa"/>
            <w:vAlign w:val="center"/>
          </w:tcPr>
          <w:p>
            <w:pPr>
              <w:pStyle w:val="9"/>
            </w:pPr>
            <w:r>
              <w:t>其他资金</w:t>
            </w:r>
          </w:p>
        </w:tc>
        <w:tc>
          <w:tcPr>
            <w:tcW w:w="1843"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保障四上企业及投资项目能够及时准确上报数据，统计员调查补助及时发放。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1.保障四上企业及投资项目能够及时准确上报数据，统计员调查补助及时发放。</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联系企业数量</w:t>
            </w:r>
          </w:p>
        </w:tc>
        <w:tc>
          <w:tcPr>
            <w:tcW w:w="2891" w:type="dxa"/>
            <w:vAlign w:val="center"/>
          </w:tcPr>
          <w:p>
            <w:pPr>
              <w:pStyle w:val="11"/>
            </w:pPr>
            <w:r>
              <w:t>联系企业数量</w:t>
            </w:r>
          </w:p>
        </w:tc>
        <w:tc>
          <w:tcPr>
            <w:tcW w:w="1276" w:type="dxa"/>
            <w:vAlign w:val="center"/>
          </w:tcPr>
          <w:p>
            <w:pPr>
              <w:pStyle w:val="11"/>
            </w:pPr>
            <w:r>
              <w:t>≥480家</w:t>
            </w:r>
          </w:p>
        </w:tc>
        <w:tc>
          <w:tcPr>
            <w:tcW w:w="1843" w:type="dxa"/>
            <w:vAlign w:val="center"/>
          </w:tcPr>
          <w:p>
            <w:pPr>
              <w:pStyle w:val="11"/>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覆盖率</w:t>
            </w:r>
          </w:p>
        </w:tc>
        <w:tc>
          <w:tcPr>
            <w:tcW w:w="2891" w:type="dxa"/>
            <w:vAlign w:val="center"/>
          </w:tcPr>
          <w:p>
            <w:pPr>
              <w:pStyle w:val="11"/>
            </w:pPr>
            <w:r>
              <w:t>覆盖率</w:t>
            </w:r>
          </w:p>
        </w:tc>
        <w:tc>
          <w:tcPr>
            <w:tcW w:w="1276" w:type="dxa"/>
            <w:vAlign w:val="center"/>
          </w:tcPr>
          <w:p>
            <w:pPr>
              <w:pStyle w:val="11"/>
            </w:pPr>
            <w:r>
              <w:t>100百分比</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各项任务完成及时率（%）</w:t>
            </w:r>
          </w:p>
        </w:tc>
        <w:tc>
          <w:tcPr>
            <w:tcW w:w="2891" w:type="dxa"/>
            <w:vAlign w:val="center"/>
          </w:tcPr>
          <w:p>
            <w:pPr>
              <w:pStyle w:val="11"/>
            </w:pPr>
            <w:r>
              <w:t>各项任务完成及时率（%）</w:t>
            </w:r>
          </w:p>
        </w:tc>
        <w:tc>
          <w:tcPr>
            <w:tcW w:w="1276" w:type="dxa"/>
            <w:vAlign w:val="center"/>
          </w:tcPr>
          <w:p>
            <w:pPr>
              <w:pStyle w:val="11"/>
            </w:pPr>
            <w:r>
              <w:t>≤7天</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≤300元</w:t>
            </w:r>
          </w:p>
        </w:tc>
        <w:tc>
          <w:tcPr>
            <w:tcW w:w="1843" w:type="dxa"/>
            <w:vAlign w:val="center"/>
          </w:tcPr>
          <w:p>
            <w:pPr>
              <w:pStyle w:val="11"/>
            </w:pPr>
            <w: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经济效益指标</w:t>
            </w:r>
          </w:p>
        </w:tc>
        <w:tc>
          <w:tcPr>
            <w:tcW w:w="1332" w:type="dxa"/>
            <w:vAlign w:val="center"/>
          </w:tcPr>
          <w:p>
            <w:pPr>
              <w:pStyle w:val="11"/>
            </w:pPr>
            <w:r>
              <w:t>培训工作经济效益提升</w:t>
            </w:r>
          </w:p>
        </w:tc>
        <w:tc>
          <w:tcPr>
            <w:tcW w:w="2891" w:type="dxa"/>
            <w:vAlign w:val="center"/>
          </w:tcPr>
          <w:p>
            <w:pPr>
              <w:pStyle w:val="11"/>
            </w:pPr>
            <w:r>
              <w:t>培训工作经济效益提升</w:t>
            </w:r>
          </w:p>
        </w:tc>
        <w:tc>
          <w:tcPr>
            <w:tcW w:w="1276" w:type="dxa"/>
            <w:vAlign w:val="center"/>
          </w:tcPr>
          <w:p>
            <w:pPr>
              <w:pStyle w:val="11"/>
            </w:pPr>
            <w:r>
              <w:t>100百分比</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工作完成率</w:t>
            </w:r>
          </w:p>
        </w:tc>
        <w:tc>
          <w:tcPr>
            <w:tcW w:w="2891" w:type="dxa"/>
            <w:vAlign w:val="center"/>
          </w:tcPr>
          <w:p>
            <w:pPr>
              <w:pStyle w:val="11"/>
            </w:pPr>
            <w:r>
              <w:t>工作完成率</w:t>
            </w:r>
          </w:p>
        </w:tc>
        <w:tc>
          <w:tcPr>
            <w:tcW w:w="1276" w:type="dxa"/>
            <w:vAlign w:val="center"/>
          </w:tcPr>
          <w:p>
            <w:pPr>
              <w:pStyle w:val="11"/>
            </w:pPr>
            <w:r>
              <w:t>100百分比</w:t>
            </w:r>
          </w:p>
        </w:tc>
        <w:tc>
          <w:tcPr>
            <w:tcW w:w="1843" w:type="dxa"/>
            <w:vAlign w:val="center"/>
          </w:tcPr>
          <w:p>
            <w:pPr>
              <w:pStyle w:val="11"/>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生态影响</w:t>
            </w:r>
          </w:p>
        </w:tc>
        <w:tc>
          <w:tcPr>
            <w:tcW w:w="2891" w:type="dxa"/>
            <w:vAlign w:val="center"/>
          </w:tcPr>
          <w:p>
            <w:pPr>
              <w:pStyle w:val="11"/>
            </w:pPr>
            <w:r>
              <w:t>生态影响</w:t>
            </w:r>
          </w:p>
        </w:tc>
        <w:tc>
          <w:tcPr>
            <w:tcW w:w="1276" w:type="dxa"/>
            <w:vAlign w:val="center"/>
          </w:tcPr>
          <w:p>
            <w:pPr>
              <w:pStyle w:val="11"/>
            </w:pPr>
            <w:r>
              <w:t>≥90百分比</w:t>
            </w:r>
          </w:p>
        </w:tc>
        <w:tc>
          <w:tcPr>
            <w:tcW w:w="1843" w:type="dxa"/>
            <w:vAlign w:val="center"/>
          </w:tcPr>
          <w:p>
            <w:pPr>
              <w:pStyle w:val="11"/>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可持续影响指标</w:t>
            </w:r>
          </w:p>
        </w:tc>
        <w:tc>
          <w:tcPr>
            <w:tcW w:w="1332" w:type="dxa"/>
            <w:vAlign w:val="center"/>
          </w:tcPr>
          <w:p>
            <w:pPr>
              <w:pStyle w:val="11"/>
            </w:pPr>
            <w:r>
              <w:t>实际参会企业数</w:t>
            </w:r>
          </w:p>
        </w:tc>
        <w:tc>
          <w:tcPr>
            <w:tcW w:w="2891" w:type="dxa"/>
            <w:vAlign w:val="center"/>
          </w:tcPr>
          <w:p>
            <w:pPr>
              <w:pStyle w:val="11"/>
            </w:pPr>
            <w:r>
              <w:t>实际参会企业数</w:t>
            </w:r>
          </w:p>
        </w:tc>
        <w:tc>
          <w:tcPr>
            <w:tcW w:w="1276" w:type="dxa"/>
            <w:vAlign w:val="center"/>
          </w:tcPr>
          <w:p>
            <w:pPr>
              <w:pStyle w:val="11"/>
            </w:pPr>
            <w:r>
              <w:t>≥480家</w:t>
            </w:r>
          </w:p>
        </w:tc>
        <w:tc>
          <w:tcPr>
            <w:tcW w:w="1843" w:type="dxa"/>
            <w:vAlign w:val="center"/>
          </w:tcPr>
          <w:p>
            <w:pPr>
              <w:pStyle w:val="11"/>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企业满意度</w:t>
            </w:r>
          </w:p>
        </w:tc>
        <w:tc>
          <w:tcPr>
            <w:tcW w:w="2891" w:type="dxa"/>
            <w:vAlign w:val="center"/>
          </w:tcPr>
          <w:p>
            <w:pPr>
              <w:pStyle w:val="11"/>
            </w:pPr>
            <w:r>
              <w:t>企业满意度</w:t>
            </w:r>
          </w:p>
        </w:tc>
        <w:tc>
          <w:tcPr>
            <w:tcW w:w="1276" w:type="dxa"/>
            <w:vAlign w:val="center"/>
          </w:tcPr>
          <w:p>
            <w:pPr>
              <w:pStyle w:val="11"/>
            </w:pPr>
            <w:r>
              <w:t>≥95百分比</w:t>
            </w:r>
          </w:p>
        </w:tc>
        <w:tc>
          <w:tcPr>
            <w:tcW w:w="1843" w:type="dxa"/>
            <w:vAlign w:val="center"/>
          </w:tcPr>
          <w:p>
            <w:pPr>
              <w:pStyle w:val="11"/>
            </w:pPr>
            <w:r>
              <w:t>满意度调查</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outlineLvl w:val="3"/>
        <w:rPr>
          <w:rFonts w:ascii="方正仿宋_GBK" w:hAnsi="方正仿宋_GBK" w:eastAsia="方正仿宋_GBK" w:cs="方正仿宋_GBK"/>
          <w:color w:val="000000"/>
          <w:sz w:val="28"/>
        </w:rPr>
      </w:pPr>
      <w:bookmarkStart w:id="15" w:name="_Toc_4_4_0000000005"/>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2.2022年常规调查经费绩效目标表</w:t>
      </w:r>
      <w:bookmarkEnd w:id="15"/>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13052822P00956510001N</w:t>
            </w:r>
          </w:p>
        </w:tc>
        <w:tc>
          <w:tcPr>
            <w:tcW w:w="1587" w:type="dxa"/>
            <w:vAlign w:val="center"/>
          </w:tcPr>
          <w:p>
            <w:pPr>
              <w:pStyle w:val="9"/>
            </w:pPr>
            <w:r>
              <w:t>项目名称</w:t>
            </w:r>
          </w:p>
        </w:tc>
        <w:tc>
          <w:tcPr>
            <w:tcW w:w="4422" w:type="dxa"/>
            <w:gridSpan w:val="3"/>
            <w:vAlign w:val="center"/>
          </w:tcPr>
          <w:p>
            <w:pPr>
              <w:pStyle w:val="11"/>
            </w:pPr>
            <w:r>
              <w:t>2022年常规调查经费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57.12</w:t>
            </w:r>
          </w:p>
        </w:tc>
        <w:tc>
          <w:tcPr>
            <w:tcW w:w="1587" w:type="dxa"/>
            <w:vAlign w:val="center"/>
          </w:tcPr>
          <w:p>
            <w:pPr>
              <w:pStyle w:val="9"/>
            </w:pPr>
            <w:r>
              <w:t>其中：财政    资金</w:t>
            </w:r>
          </w:p>
        </w:tc>
        <w:tc>
          <w:tcPr>
            <w:tcW w:w="1304" w:type="dxa"/>
            <w:vAlign w:val="center"/>
          </w:tcPr>
          <w:p>
            <w:pPr>
              <w:pStyle w:val="11"/>
            </w:pPr>
            <w:r>
              <w:t>57.12</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顺利完成专项统计业务综合经费项目的统计工作，及时向</w:t>
            </w:r>
            <w:r>
              <w:rPr>
                <w:rFonts w:hint="eastAsia"/>
                <w:lang w:eastAsia="zh-CN"/>
              </w:rPr>
              <w:t>县委县政府</w:t>
            </w:r>
            <w:r>
              <w:t>及各部门提供相关数据。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1.顺利完成专项统计业务综合经费项目的统计工作，及时向</w:t>
            </w:r>
            <w:r>
              <w:rPr>
                <w:rFonts w:hint="eastAsia"/>
                <w:lang w:eastAsia="zh-CN"/>
              </w:rPr>
              <w:t>县委县政府</w:t>
            </w:r>
            <w:r>
              <w:t>及各部门提供相关数据。</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各调查项目对应调查对象覆盖率</w:t>
            </w:r>
          </w:p>
        </w:tc>
        <w:tc>
          <w:tcPr>
            <w:tcW w:w="2891" w:type="dxa"/>
            <w:vAlign w:val="center"/>
          </w:tcPr>
          <w:p>
            <w:pPr>
              <w:pStyle w:val="11"/>
            </w:pPr>
            <w:r>
              <w:t>完成对应调查对象的相应调查</w:t>
            </w:r>
          </w:p>
        </w:tc>
        <w:tc>
          <w:tcPr>
            <w:tcW w:w="1276" w:type="dxa"/>
            <w:vAlign w:val="center"/>
          </w:tcPr>
          <w:p>
            <w:pPr>
              <w:pStyle w:val="11"/>
            </w:pPr>
            <w:r>
              <w:t>100百分比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调查数据准确率</w:t>
            </w:r>
          </w:p>
        </w:tc>
        <w:tc>
          <w:tcPr>
            <w:tcW w:w="2891" w:type="dxa"/>
            <w:vAlign w:val="center"/>
          </w:tcPr>
          <w:p>
            <w:pPr>
              <w:pStyle w:val="11"/>
            </w:pPr>
            <w:r>
              <w:t>调查数据的真实准确性</w:t>
            </w:r>
          </w:p>
        </w:tc>
        <w:tc>
          <w:tcPr>
            <w:tcW w:w="1276" w:type="dxa"/>
            <w:vAlign w:val="center"/>
          </w:tcPr>
          <w:p>
            <w:pPr>
              <w:pStyle w:val="11"/>
            </w:pPr>
            <w:r>
              <w:t>≥99百分比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及时性</w:t>
            </w:r>
          </w:p>
        </w:tc>
        <w:tc>
          <w:tcPr>
            <w:tcW w:w="2891" w:type="dxa"/>
            <w:vAlign w:val="center"/>
          </w:tcPr>
          <w:p>
            <w:pPr>
              <w:pStyle w:val="11"/>
            </w:pPr>
            <w:r>
              <w:t>及时性</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57.12万元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保障日常办公</w:t>
            </w:r>
          </w:p>
        </w:tc>
        <w:tc>
          <w:tcPr>
            <w:tcW w:w="2891" w:type="dxa"/>
            <w:vAlign w:val="center"/>
          </w:tcPr>
          <w:p>
            <w:pPr>
              <w:pStyle w:val="11"/>
            </w:pPr>
            <w:r>
              <w:t>保障日常办公</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≥400家</w:t>
            </w:r>
          </w:p>
        </w:tc>
        <w:tc>
          <w:tcPr>
            <w:tcW w:w="1843" w:type="dxa"/>
            <w:vAlign w:val="center"/>
          </w:tcPr>
          <w:p>
            <w:pPr>
              <w:pStyle w:val="11"/>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≥20个</w:t>
            </w:r>
          </w:p>
        </w:tc>
        <w:tc>
          <w:tcPr>
            <w:tcW w:w="1843" w:type="dxa"/>
            <w:vAlign w:val="center"/>
          </w:tcPr>
          <w:p>
            <w:pPr>
              <w:pStyle w:val="11"/>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Pr>
        <w:ind w:firstLine="560"/>
        <w:outlineLvl w:val="3"/>
        <w:rPr>
          <w:rFonts w:ascii="方正仿宋_GBK" w:hAnsi="方正仿宋_GBK" w:eastAsia="方正仿宋_GBK" w:cs="方正仿宋_GBK"/>
          <w:color w:val="000000"/>
          <w:sz w:val="28"/>
        </w:rPr>
      </w:pPr>
      <w:bookmarkStart w:id="16" w:name="_Toc_4_4_0000000006"/>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3.2022年第七次全国人口普查经费绩效目标表</w:t>
      </w:r>
      <w:bookmarkEnd w:id="16"/>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13052822P00956910001D</w:t>
            </w:r>
          </w:p>
        </w:tc>
        <w:tc>
          <w:tcPr>
            <w:tcW w:w="1587" w:type="dxa"/>
            <w:vAlign w:val="center"/>
          </w:tcPr>
          <w:p>
            <w:pPr>
              <w:pStyle w:val="9"/>
            </w:pPr>
            <w:r>
              <w:t>项目名称</w:t>
            </w:r>
          </w:p>
        </w:tc>
        <w:tc>
          <w:tcPr>
            <w:tcW w:w="4422" w:type="dxa"/>
            <w:gridSpan w:val="3"/>
            <w:vAlign w:val="center"/>
          </w:tcPr>
          <w:p>
            <w:pPr>
              <w:pStyle w:val="11"/>
            </w:pPr>
            <w:r>
              <w:t>2022年第七次全国人口普查经费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3.90</w:t>
            </w:r>
          </w:p>
        </w:tc>
        <w:tc>
          <w:tcPr>
            <w:tcW w:w="1587" w:type="dxa"/>
            <w:vAlign w:val="center"/>
          </w:tcPr>
          <w:p>
            <w:pPr>
              <w:pStyle w:val="9"/>
            </w:pPr>
            <w:r>
              <w:t>其中：财政    资金</w:t>
            </w:r>
          </w:p>
        </w:tc>
        <w:tc>
          <w:tcPr>
            <w:tcW w:w="1304" w:type="dxa"/>
            <w:vAlign w:val="center"/>
          </w:tcPr>
          <w:p>
            <w:pPr>
              <w:pStyle w:val="11"/>
            </w:pPr>
            <w:r>
              <w:t>3.90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完成第七次人口普查的数据资料的印刷工作，便于资料的查询。</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1.完成第七次人口普查的数据资料的印刷工作，便于资料的查询。</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培训覆盖率</w:t>
            </w:r>
          </w:p>
        </w:tc>
        <w:tc>
          <w:tcPr>
            <w:tcW w:w="2891" w:type="dxa"/>
            <w:vAlign w:val="center"/>
          </w:tcPr>
          <w:p>
            <w:pPr>
              <w:pStyle w:val="11"/>
            </w:pPr>
            <w:r>
              <w:t>培训对象数量占应覆盖对象数量的比率</w:t>
            </w:r>
          </w:p>
        </w:tc>
        <w:tc>
          <w:tcPr>
            <w:tcW w:w="1276" w:type="dxa"/>
            <w:vAlign w:val="center"/>
          </w:tcPr>
          <w:p>
            <w:pPr>
              <w:pStyle w:val="11"/>
            </w:pPr>
            <w:r>
              <w:t>≥98百分比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数据审核验收率（%）</w:t>
            </w:r>
          </w:p>
        </w:tc>
        <w:tc>
          <w:tcPr>
            <w:tcW w:w="2891" w:type="dxa"/>
            <w:vAlign w:val="center"/>
          </w:tcPr>
          <w:p>
            <w:pPr>
              <w:pStyle w:val="11"/>
            </w:pPr>
            <w:r>
              <w:t>反映规定时间内完成数据审核验收的工作情况</w:t>
            </w:r>
          </w:p>
        </w:tc>
        <w:tc>
          <w:tcPr>
            <w:tcW w:w="1276" w:type="dxa"/>
            <w:vAlign w:val="center"/>
          </w:tcPr>
          <w:p>
            <w:pPr>
              <w:pStyle w:val="11"/>
            </w:pPr>
            <w:r>
              <w:t>≥90百分比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工作任务完成及时率</w:t>
            </w:r>
          </w:p>
        </w:tc>
        <w:tc>
          <w:tcPr>
            <w:tcW w:w="2891" w:type="dxa"/>
            <w:vAlign w:val="center"/>
          </w:tcPr>
          <w:p>
            <w:pPr>
              <w:pStyle w:val="11"/>
            </w:pPr>
            <w:r>
              <w:t>工作任务完成及时率</w:t>
            </w:r>
          </w:p>
        </w:tc>
        <w:tc>
          <w:tcPr>
            <w:tcW w:w="1276" w:type="dxa"/>
            <w:vAlign w:val="center"/>
          </w:tcPr>
          <w:p>
            <w:pPr>
              <w:pStyle w:val="11"/>
            </w:pPr>
            <w:r>
              <w:t>100百分比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完成工作所需资金</w:t>
            </w:r>
          </w:p>
        </w:tc>
        <w:tc>
          <w:tcPr>
            <w:tcW w:w="2891" w:type="dxa"/>
            <w:vAlign w:val="center"/>
          </w:tcPr>
          <w:p>
            <w:pPr>
              <w:pStyle w:val="11"/>
            </w:pPr>
            <w:r>
              <w:t>完成工作所需资金</w:t>
            </w:r>
          </w:p>
        </w:tc>
        <w:tc>
          <w:tcPr>
            <w:tcW w:w="1276" w:type="dxa"/>
            <w:vAlign w:val="center"/>
          </w:tcPr>
          <w:p>
            <w:pPr>
              <w:pStyle w:val="11"/>
            </w:pPr>
            <w:r>
              <w:t>3.9万元</w:t>
            </w:r>
          </w:p>
        </w:tc>
        <w:tc>
          <w:tcPr>
            <w:tcW w:w="1843" w:type="dxa"/>
            <w:vAlign w:val="center"/>
          </w:tcPr>
          <w:p>
            <w:pPr>
              <w:pStyle w:val="11"/>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政府认可度（%）</w:t>
            </w:r>
          </w:p>
        </w:tc>
        <w:tc>
          <w:tcPr>
            <w:tcW w:w="2891" w:type="dxa"/>
            <w:vAlign w:val="center"/>
          </w:tcPr>
          <w:p>
            <w:pPr>
              <w:pStyle w:val="11"/>
            </w:pPr>
            <w:r>
              <w:t>反映政府和相关部门对普查数据的认可程度</w:t>
            </w:r>
          </w:p>
        </w:tc>
        <w:tc>
          <w:tcPr>
            <w:tcW w:w="1276" w:type="dxa"/>
            <w:vAlign w:val="center"/>
          </w:tcPr>
          <w:p>
            <w:pPr>
              <w:pStyle w:val="11"/>
            </w:pPr>
            <w:r>
              <w:t>≥95百分比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普查数据资料开发量（本）</w:t>
            </w:r>
          </w:p>
        </w:tc>
        <w:tc>
          <w:tcPr>
            <w:tcW w:w="2891" w:type="dxa"/>
            <w:vAlign w:val="center"/>
          </w:tcPr>
          <w:p>
            <w:pPr>
              <w:pStyle w:val="11"/>
            </w:pPr>
            <w:r>
              <w:t>反映普查数据在政府决策和社会服务的使用情况</w:t>
            </w:r>
          </w:p>
        </w:tc>
        <w:tc>
          <w:tcPr>
            <w:tcW w:w="1276" w:type="dxa"/>
            <w:vAlign w:val="center"/>
          </w:tcPr>
          <w:p>
            <w:pPr>
              <w:pStyle w:val="11"/>
            </w:pPr>
            <w:r>
              <w:t>≥100本</w:t>
            </w:r>
          </w:p>
        </w:tc>
        <w:tc>
          <w:tcPr>
            <w:tcW w:w="1843" w:type="dxa"/>
            <w:vAlign w:val="center"/>
          </w:tcPr>
          <w:p>
            <w:pPr>
              <w:pStyle w:val="11"/>
            </w:pPr>
            <w:r>
              <w:t>普查年鉴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普查数据发布完成率（%）</w:t>
            </w:r>
          </w:p>
        </w:tc>
        <w:tc>
          <w:tcPr>
            <w:tcW w:w="2891" w:type="dxa"/>
            <w:vAlign w:val="center"/>
          </w:tcPr>
          <w:p>
            <w:pPr>
              <w:pStyle w:val="11"/>
            </w:pPr>
            <w:r>
              <w:t>反映及时准确发布普查数据情况</w:t>
            </w:r>
          </w:p>
        </w:tc>
        <w:tc>
          <w:tcPr>
            <w:tcW w:w="1276" w:type="dxa"/>
            <w:vAlign w:val="center"/>
          </w:tcPr>
          <w:p>
            <w:pPr>
              <w:pStyle w:val="11"/>
            </w:pPr>
            <w:r>
              <w:t>≥98百分比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≥90百分比</w:t>
            </w:r>
          </w:p>
        </w:tc>
        <w:tc>
          <w:tcPr>
            <w:tcW w:w="1843" w:type="dxa"/>
            <w:vAlign w:val="center"/>
          </w:tcPr>
          <w:p>
            <w:pPr>
              <w:pStyle w:val="11"/>
            </w:pPr>
            <w:r>
              <w:t>普查方案</w:t>
            </w:r>
          </w:p>
        </w:tc>
      </w:tr>
    </w:tbl>
    <w:p>
      <w:pPr>
        <w:ind w:firstLine="560"/>
        <w:outlineLvl w:val="3"/>
        <w:rPr>
          <w:rFonts w:ascii="方正仿宋_GBK" w:hAnsi="方正仿宋_GBK" w:eastAsia="方正仿宋_GBK" w:cs="方正仿宋_GBK"/>
          <w:color w:val="000000"/>
          <w:sz w:val="28"/>
        </w:rPr>
      </w:pPr>
      <w:bookmarkStart w:id="17" w:name="_Toc_4_4_0000000007"/>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4.2022年第三方服务费绩效目标表</w:t>
      </w:r>
      <w:bookmarkEnd w:id="17"/>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13052822P009567100012</w:t>
            </w:r>
          </w:p>
        </w:tc>
        <w:tc>
          <w:tcPr>
            <w:tcW w:w="1587" w:type="dxa"/>
            <w:vAlign w:val="center"/>
          </w:tcPr>
          <w:p>
            <w:pPr>
              <w:pStyle w:val="9"/>
            </w:pPr>
            <w:r>
              <w:t>项目名称</w:t>
            </w:r>
          </w:p>
        </w:tc>
        <w:tc>
          <w:tcPr>
            <w:tcW w:w="4422" w:type="dxa"/>
            <w:gridSpan w:val="3"/>
            <w:vAlign w:val="center"/>
          </w:tcPr>
          <w:p>
            <w:pPr>
              <w:pStyle w:val="11"/>
            </w:pPr>
            <w:r>
              <w:t>2022年第三方服务费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16.00</w:t>
            </w:r>
          </w:p>
        </w:tc>
        <w:tc>
          <w:tcPr>
            <w:tcW w:w="1587" w:type="dxa"/>
            <w:vAlign w:val="center"/>
          </w:tcPr>
          <w:p>
            <w:pPr>
              <w:pStyle w:val="9"/>
            </w:pPr>
            <w:r>
              <w:t>其中：财政    资金</w:t>
            </w:r>
          </w:p>
        </w:tc>
        <w:tc>
          <w:tcPr>
            <w:tcW w:w="1304" w:type="dxa"/>
            <w:vAlign w:val="center"/>
          </w:tcPr>
          <w:p>
            <w:pPr>
              <w:pStyle w:val="11"/>
            </w:pPr>
            <w:r>
              <w:t>16.00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对我局项目和统计数据进行审核，保证数据准确，为政府决策提供统计数据、分析和报告。</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1.对我局项目和统计数据进行审核，保证数据准确，为政府决策提供统计数据、分析和报告。</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开展审核次数</w:t>
            </w:r>
          </w:p>
        </w:tc>
        <w:tc>
          <w:tcPr>
            <w:tcW w:w="2891" w:type="dxa"/>
            <w:vAlign w:val="center"/>
          </w:tcPr>
          <w:p>
            <w:pPr>
              <w:pStyle w:val="11"/>
            </w:pPr>
            <w:r>
              <w:t>开展审核次数</w:t>
            </w:r>
          </w:p>
        </w:tc>
        <w:tc>
          <w:tcPr>
            <w:tcW w:w="1276" w:type="dxa"/>
            <w:vAlign w:val="center"/>
          </w:tcPr>
          <w:p>
            <w:pPr>
              <w:pStyle w:val="11"/>
            </w:pPr>
            <w:r>
              <w:t>≤12次</w:t>
            </w:r>
          </w:p>
        </w:tc>
        <w:tc>
          <w:tcPr>
            <w:tcW w:w="1843" w:type="dxa"/>
            <w:vAlign w:val="center"/>
          </w:tcPr>
          <w:p>
            <w:pPr>
              <w:pStyle w:val="11"/>
            </w:pPr>
            <w:r>
              <w:t>审核次数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是否符合统计制度和要求</w:t>
            </w:r>
          </w:p>
        </w:tc>
        <w:tc>
          <w:tcPr>
            <w:tcW w:w="2891" w:type="dxa"/>
            <w:vAlign w:val="center"/>
          </w:tcPr>
          <w:p>
            <w:pPr>
              <w:pStyle w:val="11"/>
            </w:pPr>
            <w:r>
              <w:t>是否符合统计制度和要求</w:t>
            </w:r>
          </w:p>
        </w:tc>
        <w:tc>
          <w:tcPr>
            <w:tcW w:w="1276" w:type="dxa"/>
            <w:vAlign w:val="center"/>
          </w:tcPr>
          <w:p>
            <w:pPr>
              <w:pStyle w:val="11"/>
            </w:pPr>
            <w:r>
              <w:t>≥93百分比</w:t>
            </w:r>
          </w:p>
        </w:tc>
        <w:tc>
          <w:tcPr>
            <w:tcW w:w="1843" w:type="dxa"/>
            <w:vAlign w:val="center"/>
          </w:tcPr>
          <w:p>
            <w:pPr>
              <w:pStyle w:val="11"/>
            </w:pPr>
            <w:r>
              <w:t>是否符合统计制度和要求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按规定及时审核上报</w:t>
            </w:r>
          </w:p>
        </w:tc>
        <w:tc>
          <w:tcPr>
            <w:tcW w:w="2891" w:type="dxa"/>
            <w:vAlign w:val="center"/>
          </w:tcPr>
          <w:p>
            <w:pPr>
              <w:pStyle w:val="11"/>
            </w:pPr>
            <w:r>
              <w:t>按规定及时审核上报</w:t>
            </w:r>
          </w:p>
        </w:tc>
        <w:tc>
          <w:tcPr>
            <w:tcW w:w="1276" w:type="dxa"/>
            <w:vAlign w:val="center"/>
          </w:tcPr>
          <w:p>
            <w:pPr>
              <w:pStyle w:val="11"/>
            </w:pPr>
            <w:r>
              <w:t>≤7天</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总成本</w:t>
            </w:r>
          </w:p>
        </w:tc>
        <w:tc>
          <w:tcPr>
            <w:tcW w:w="2891" w:type="dxa"/>
            <w:vAlign w:val="center"/>
          </w:tcPr>
          <w:p>
            <w:pPr>
              <w:pStyle w:val="11"/>
            </w:pPr>
            <w:r>
              <w:t>总成本</w:t>
            </w:r>
          </w:p>
        </w:tc>
        <w:tc>
          <w:tcPr>
            <w:tcW w:w="1276" w:type="dxa"/>
            <w:vAlign w:val="center"/>
          </w:tcPr>
          <w:p>
            <w:pPr>
              <w:pStyle w:val="11"/>
            </w:pPr>
            <w:r>
              <w:t>≤20万元</w:t>
            </w:r>
          </w:p>
        </w:tc>
        <w:tc>
          <w:tcPr>
            <w:tcW w:w="1843" w:type="dxa"/>
            <w:vAlign w:val="center"/>
          </w:tcPr>
          <w:p>
            <w:pPr>
              <w:pStyle w:val="11"/>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项目复测率</w:t>
            </w:r>
          </w:p>
        </w:tc>
        <w:tc>
          <w:tcPr>
            <w:tcW w:w="2891" w:type="dxa"/>
            <w:vAlign w:val="center"/>
          </w:tcPr>
          <w:p>
            <w:pPr>
              <w:pStyle w:val="11"/>
            </w:pPr>
            <w:r>
              <w:t>项目复测率</w:t>
            </w:r>
          </w:p>
        </w:tc>
        <w:tc>
          <w:tcPr>
            <w:tcW w:w="1276" w:type="dxa"/>
            <w:vAlign w:val="center"/>
          </w:tcPr>
          <w:p>
            <w:pPr>
              <w:pStyle w:val="11"/>
            </w:pPr>
            <w:r>
              <w:t>≥90百分比</w:t>
            </w:r>
          </w:p>
        </w:tc>
        <w:tc>
          <w:tcPr>
            <w:tcW w:w="1843" w:type="dxa"/>
            <w:vAlign w:val="center"/>
          </w:tcPr>
          <w:p>
            <w:pPr>
              <w:pStyle w:val="11"/>
            </w:pPr>
            <w:r>
              <w:t>项目复测率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≥10百分比</w:t>
            </w:r>
          </w:p>
        </w:tc>
        <w:tc>
          <w:tcPr>
            <w:tcW w:w="1843" w:type="dxa"/>
            <w:vAlign w:val="center"/>
          </w:tcPr>
          <w:p>
            <w:pPr>
              <w:pStyle w:val="11"/>
            </w:pPr>
            <w:r>
              <w:t>规模以上企业增加比例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21人</w:t>
            </w:r>
          </w:p>
        </w:tc>
        <w:tc>
          <w:tcPr>
            <w:tcW w:w="1843" w:type="dxa"/>
            <w:vAlign w:val="center"/>
          </w:tcPr>
          <w:p>
            <w:pPr>
              <w:pStyle w:val="11"/>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生态影响</w:t>
            </w:r>
          </w:p>
        </w:tc>
        <w:tc>
          <w:tcPr>
            <w:tcW w:w="2891" w:type="dxa"/>
            <w:vAlign w:val="center"/>
          </w:tcPr>
          <w:p>
            <w:pPr>
              <w:pStyle w:val="11"/>
            </w:pPr>
            <w:r>
              <w:t>生态影响</w:t>
            </w:r>
          </w:p>
        </w:tc>
        <w:tc>
          <w:tcPr>
            <w:tcW w:w="1276" w:type="dxa"/>
            <w:vAlign w:val="center"/>
          </w:tcPr>
          <w:p>
            <w:pPr>
              <w:pStyle w:val="11"/>
            </w:pPr>
            <w:r>
              <w:t>≥90百分比</w:t>
            </w:r>
          </w:p>
        </w:tc>
        <w:tc>
          <w:tcPr>
            <w:tcW w:w="1843" w:type="dxa"/>
            <w:vAlign w:val="center"/>
          </w:tcPr>
          <w:p>
            <w:pPr>
              <w:pStyle w:val="11"/>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≥95百分比</w:t>
            </w:r>
          </w:p>
        </w:tc>
        <w:tc>
          <w:tcPr>
            <w:tcW w:w="1843" w:type="dxa"/>
            <w:vAlign w:val="center"/>
          </w:tcPr>
          <w:p>
            <w:pPr>
              <w:pStyle w:val="11"/>
            </w:pPr>
            <w:r>
              <w:t>问卷调查</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18" w:name="_Toc_4_4_0000000008"/>
      <w:r>
        <w:rPr>
          <w:rFonts w:ascii="方正仿宋_GBK" w:hAnsi="方正仿宋_GBK" w:eastAsia="方正仿宋_GBK" w:cs="方正仿宋_GBK"/>
          <w:color w:val="000000"/>
          <w:sz w:val="28"/>
        </w:rPr>
        <w:t>5.2022年机关事务运行经费绩效目标表</w:t>
      </w:r>
      <w:bookmarkEnd w:id="18"/>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13052822P009564100011</w:t>
            </w:r>
          </w:p>
        </w:tc>
        <w:tc>
          <w:tcPr>
            <w:tcW w:w="1587" w:type="dxa"/>
            <w:vAlign w:val="center"/>
          </w:tcPr>
          <w:p>
            <w:pPr>
              <w:pStyle w:val="9"/>
            </w:pPr>
            <w:r>
              <w:t>项目名称</w:t>
            </w:r>
          </w:p>
        </w:tc>
        <w:tc>
          <w:tcPr>
            <w:tcW w:w="4422" w:type="dxa"/>
            <w:gridSpan w:val="3"/>
            <w:vAlign w:val="center"/>
          </w:tcPr>
          <w:p>
            <w:pPr>
              <w:pStyle w:val="11"/>
            </w:pPr>
            <w:r>
              <w:t>2022年机关事务运行经费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26.58</w:t>
            </w:r>
          </w:p>
        </w:tc>
        <w:tc>
          <w:tcPr>
            <w:tcW w:w="1587" w:type="dxa"/>
            <w:vAlign w:val="center"/>
          </w:tcPr>
          <w:p>
            <w:pPr>
              <w:pStyle w:val="9"/>
            </w:pPr>
            <w:r>
              <w:t>其中：财政    资金</w:t>
            </w:r>
          </w:p>
        </w:tc>
        <w:tc>
          <w:tcPr>
            <w:tcW w:w="1304" w:type="dxa"/>
            <w:vAlign w:val="center"/>
          </w:tcPr>
          <w:p>
            <w:pPr>
              <w:pStyle w:val="11"/>
            </w:pPr>
            <w:r>
              <w:t>26.58</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做好网络运行维护工作，保障网络的正常稳定，确保数据的网上报送。</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1.做好网络运行维护工作，保障网络的正常稳定，确保数据的网上报送。</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质量指标</w:t>
            </w:r>
          </w:p>
        </w:tc>
        <w:tc>
          <w:tcPr>
            <w:tcW w:w="1332" w:type="dxa"/>
            <w:vAlign w:val="center"/>
          </w:tcPr>
          <w:p>
            <w:pPr>
              <w:pStyle w:val="11"/>
            </w:pPr>
            <w:r>
              <w:t>网络运行通畅率</w:t>
            </w:r>
          </w:p>
        </w:tc>
        <w:tc>
          <w:tcPr>
            <w:tcW w:w="2891" w:type="dxa"/>
            <w:vAlign w:val="center"/>
          </w:tcPr>
          <w:p>
            <w:pPr>
              <w:pStyle w:val="11"/>
            </w:pPr>
            <w:r>
              <w:t>网络通畅时间占网络运行时间</w:t>
            </w:r>
          </w:p>
        </w:tc>
        <w:tc>
          <w:tcPr>
            <w:tcW w:w="1276" w:type="dxa"/>
            <w:vAlign w:val="center"/>
          </w:tcPr>
          <w:p>
            <w:pPr>
              <w:pStyle w:val="11"/>
            </w:pPr>
            <w:r>
              <w:t>≥95百分比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网络运行维护时效</w:t>
            </w:r>
          </w:p>
        </w:tc>
        <w:tc>
          <w:tcPr>
            <w:tcW w:w="2891" w:type="dxa"/>
            <w:vAlign w:val="center"/>
          </w:tcPr>
          <w:p>
            <w:pPr>
              <w:pStyle w:val="11"/>
            </w:pPr>
            <w:r>
              <w:t>网络故障后，维修好需要的时间</w:t>
            </w:r>
          </w:p>
        </w:tc>
        <w:tc>
          <w:tcPr>
            <w:tcW w:w="1276" w:type="dxa"/>
            <w:vAlign w:val="center"/>
          </w:tcPr>
          <w:p>
            <w:pPr>
              <w:pStyle w:val="11"/>
            </w:pPr>
            <w:r>
              <w:t>≤24小时</w:t>
            </w:r>
          </w:p>
        </w:tc>
        <w:tc>
          <w:tcPr>
            <w:tcW w:w="1843" w:type="dxa"/>
            <w:vAlign w:val="center"/>
          </w:tcPr>
          <w:p>
            <w:pPr>
              <w:pStyle w:val="11"/>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网络运行成本</w:t>
            </w:r>
          </w:p>
        </w:tc>
        <w:tc>
          <w:tcPr>
            <w:tcW w:w="2891" w:type="dxa"/>
            <w:vAlign w:val="center"/>
          </w:tcPr>
          <w:p>
            <w:pPr>
              <w:pStyle w:val="11"/>
            </w:pPr>
            <w:r>
              <w:t>网络运行的费用</w:t>
            </w:r>
          </w:p>
        </w:tc>
        <w:tc>
          <w:tcPr>
            <w:tcW w:w="1276" w:type="dxa"/>
            <w:vAlign w:val="center"/>
          </w:tcPr>
          <w:p>
            <w:pPr>
              <w:pStyle w:val="11"/>
            </w:pPr>
            <w:r>
              <w:t>1万元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数量指标</w:t>
            </w:r>
          </w:p>
        </w:tc>
        <w:tc>
          <w:tcPr>
            <w:tcW w:w="1332" w:type="dxa"/>
            <w:vAlign w:val="center"/>
          </w:tcPr>
          <w:p>
            <w:pPr>
              <w:pStyle w:val="11"/>
            </w:pPr>
            <w:r>
              <w:t>发放独生子女奖励补贴人数</w:t>
            </w:r>
          </w:p>
        </w:tc>
        <w:tc>
          <w:tcPr>
            <w:tcW w:w="2891" w:type="dxa"/>
            <w:vAlign w:val="center"/>
          </w:tcPr>
          <w:p>
            <w:pPr>
              <w:pStyle w:val="11"/>
            </w:pPr>
            <w:r>
              <w:t>发放独生子女奖励补贴人数</w:t>
            </w:r>
          </w:p>
        </w:tc>
        <w:tc>
          <w:tcPr>
            <w:tcW w:w="1276" w:type="dxa"/>
            <w:vAlign w:val="center"/>
          </w:tcPr>
          <w:p>
            <w:pPr>
              <w:pStyle w:val="11"/>
            </w:pPr>
            <w:r>
              <w:t>1人</w:t>
            </w:r>
          </w:p>
        </w:tc>
        <w:tc>
          <w:tcPr>
            <w:tcW w:w="1843" w:type="dxa"/>
            <w:vAlign w:val="center"/>
          </w:tcPr>
          <w:p>
            <w:pPr>
              <w:pStyle w:val="11"/>
            </w:pPr>
            <w:r>
              <w:t>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经济效益指标</w:t>
            </w:r>
          </w:p>
        </w:tc>
        <w:tc>
          <w:tcPr>
            <w:tcW w:w="1332" w:type="dxa"/>
            <w:vAlign w:val="center"/>
          </w:tcPr>
          <w:p>
            <w:pPr>
              <w:pStyle w:val="11"/>
            </w:pPr>
            <w:r>
              <w:t>统计数据利用率</w:t>
            </w:r>
          </w:p>
        </w:tc>
        <w:tc>
          <w:tcPr>
            <w:tcW w:w="2891" w:type="dxa"/>
            <w:vAlign w:val="center"/>
          </w:tcPr>
          <w:p>
            <w:pPr>
              <w:pStyle w:val="11"/>
            </w:pPr>
            <w:r>
              <w:t>统计数据的使用占全部数据的比</w:t>
            </w:r>
          </w:p>
        </w:tc>
        <w:tc>
          <w:tcPr>
            <w:tcW w:w="1276" w:type="dxa"/>
            <w:vAlign w:val="center"/>
          </w:tcPr>
          <w:p>
            <w:pPr>
              <w:pStyle w:val="11"/>
            </w:pPr>
            <w:r>
              <w:t>≥98百分比</w:t>
            </w:r>
          </w:p>
        </w:tc>
        <w:tc>
          <w:tcPr>
            <w:tcW w:w="1843" w:type="dxa"/>
            <w:vAlign w:val="center"/>
          </w:tcPr>
          <w:p>
            <w:pPr>
              <w:pStyle w:val="11"/>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专业技术人才总量</w:t>
            </w:r>
          </w:p>
        </w:tc>
        <w:tc>
          <w:tcPr>
            <w:tcW w:w="2891" w:type="dxa"/>
            <w:vAlign w:val="center"/>
          </w:tcPr>
          <w:p>
            <w:pPr>
              <w:pStyle w:val="11"/>
            </w:pPr>
            <w:r>
              <w:t>专业技术人才总量</w:t>
            </w:r>
          </w:p>
        </w:tc>
        <w:tc>
          <w:tcPr>
            <w:tcW w:w="1276" w:type="dxa"/>
            <w:vAlign w:val="center"/>
          </w:tcPr>
          <w:p>
            <w:pPr>
              <w:pStyle w:val="11"/>
            </w:pPr>
            <w:r>
              <w:t>21人</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可持续影响指标</w:t>
            </w:r>
          </w:p>
        </w:tc>
        <w:tc>
          <w:tcPr>
            <w:tcW w:w="1332" w:type="dxa"/>
            <w:vAlign w:val="center"/>
          </w:tcPr>
          <w:p>
            <w:pPr>
              <w:pStyle w:val="11"/>
            </w:pPr>
            <w:r>
              <w:t>保障业务工作情况</w:t>
            </w:r>
          </w:p>
        </w:tc>
        <w:tc>
          <w:tcPr>
            <w:tcW w:w="2891" w:type="dxa"/>
            <w:vAlign w:val="center"/>
          </w:tcPr>
          <w:p>
            <w:pPr>
              <w:pStyle w:val="11"/>
            </w:pPr>
            <w:r>
              <w:t>保障业务工作情况</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生态环境质量改善</w:t>
            </w:r>
          </w:p>
        </w:tc>
        <w:tc>
          <w:tcPr>
            <w:tcW w:w="2891" w:type="dxa"/>
            <w:vAlign w:val="center"/>
          </w:tcPr>
          <w:p>
            <w:pPr>
              <w:pStyle w:val="11"/>
            </w:pPr>
            <w:r>
              <w:t>生态环境质量改善</w:t>
            </w:r>
          </w:p>
        </w:tc>
        <w:tc>
          <w:tcPr>
            <w:tcW w:w="1276" w:type="dxa"/>
            <w:vAlign w:val="center"/>
          </w:tcPr>
          <w:p>
            <w:pPr>
              <w:pStyle w:val="11"/>
            </w:pPr>
            <w:r>
              <w:t>&gt;95百分比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19" w:name="_Toc_4_4_0000000009"/>
      <w:r>
        <w:rPr>
          <w:rFonts w:ascii="方正仿宋_GBK" w:hAnsi="方正仿宋_GBK" w:eastAsia="方正仿宋_GBK" w:cs="方正仿宋_GBK"/>
          <w:color w:val="000000"/>
          <w:sz w:val="28"/>
        </w:rPr>
        <w:t>6.2022年统计年鉴印制经费绩效目标表</w:t>
      </w:r>
      <w:bookmarkEnd w:id="19"/>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13052822P00956610001C</w:t>
            </w:r>
          </w:p>
        </w:tc>
        <w:tc>
          <w:tcPr>
            <w:tcW w:w="1587" w:type="dxa"/>
            <w:vAlign w:val="center"/>
          </w:tcPr>
          <w:p>
            <w:pPr>
              <w:pStyle w:val="9"/>
            </w:pPr>
            <w:r>
              <w:t>项目名称</w:t>
            </w:r>
          </w:p>
        </w:tc>
        <w:tc>
          <w:tcPr>
            <w:tcW w:w="4422" w:type="dxa"/>
            <w:gridSpan w:val="3"/>
            <w:vAlign w:val="center"/>
          </w:tcPr>
          <w:p>
            <w:pPr>
              <w:pStyle w:val="11"/>
            </w:pPr>
            <w:r>
              <w:t>2022年统计年鉴印制经费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3.80</w:t>
            </w:r>
          </w:p>
        </w:tc>
        <w:tc>
          <w:tcPr>
            <w:tcW w:w="1587" w:type="dxa"/>
            <w:vAlign w:val="center"/>
          </w:tcPr>
          <w:p>
            <w:pPr>
              <w:pStyle w:val="9"/>
            </w:pPr>
            <w:r>
              <w:t>其中：财政    资金</w:t>
            </w:r>
          </w:p>
        </w:tc>
        <w:tc>
          <w:tcPr>
            <w:tcW w:w="1304" w:type="dxa"/>
            <w:vAlign w:val="center"/>
          </w:tcPr>
          <w:p>
            <w:pPr>
              <w:pStyle w:val="11"/>
            </w:pPr>
            <w:r>
              <w:t>3.80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完成《2020年宁晋统计年鉴》的编撰出版工作，完成统计分析产品的编印工作，为政府决策提供统计依据，为党政机关提供参考依据。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1.完成《2020年宁晋统计年鉴》的编撰出版工作，完成统计分析产品的编印工作，为政府决策提供统计依据，为党政机关提供参考依据。</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《宁晋统计年鉴》字数</w:t>
            </w:r>
          </w:p>
        </w:tc>
        <w:tc>
          <w:tcPr>
            <w:tcW w:w="2891" w:type="dxa"/>
            <w:vAlign w:val="center"/>
          </w:tcPr>
          <w:p>
            <w:pPr>
              <w:pStyle w:val="11"/>
            </w:pPr>
            <w:r>
              <w:t>《宁晋统计年鉴》字数</w:t>
            </w:r>
          </w:p>
        </w:tc>
        <w:tc>
          <w:tcPr>
            <w:tcW w:w="1276" w:type="dxa"/>
            <w:vAlign w:val="center"/>
          </w:tcPr>
          <w:p>
            <w:pPr>
              <w:pStyle w:val="11"/>
            </w:pPr>
            <w:r>
              <w:t>≥1200本</w:t>
            </w:r>
          </w:p>
        </w:tc>
        <w:tc>
          <w:tcPr>
            <w:tcW w:w="1843" w:type="dxa"/>
            <w:vAlign w:val="center"/>
          </w:tcPr>
          <w:p>
            <w:pPr>
              <w:pStyle w:val="11"/>
            </w:pPr>
            <w:r>
              <w:t>《宁晋统计年鉴》字数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全民阅读率</w:t>
            </w:r>
          </w:p>
        </w:tc>
        <w:tc>
          <w:tcPr>
            <w:tcW w:w="2891" w:type="dxa"/>
            <w:vAlign w:val="center"/>
          </w:tcPr>
          <w:p>
            <w:pPr>
              <w:pStyle w:val="11"/>
            </w:pPr>
            <w:r>
              <w:t>全民阅读率</w:t>
            </w:r>
          </w:p>
        </w:tc>
        <w:tc>
          <w:tcPr>
            <w:tcW w:w="1276" w:type="dxa"/>
            <w:vAlign w:val="center"/>
          </w:tcPr>
          <w:p>
            <w:pPr>
              <w:pStyle w:val="11"/>
            </w:pPr>
            <w:r>
              <w:t>≥100百分比</w:t>
            </w:r>
          </w:p>
        </w:tc>
        <w:tc>
          <w:tcPr>
            <w:tcW w:w="1843" w:type="dxa"/>
            <w:vAlign w:val="center"/>
          </w:tcPr>
          <w:p>
            <w:pPr>
              <w:pStyle w:val="11"/>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时效指标</w:t>
            </w:r>
          </w:p>
        </w:tc>
        <w:tc>
          <w:tcPr>
            <w:tcW w:w="2891" w:type="dxa"/>
            <w:vAlign w:val="center"/>
          </w:tcPr>
          <w:p>
            <w:pPr>
              <w:pStyle w:val="11"/>
            </w:pPr>
            <w:r>
              <w:t>时效指标</w:t>
            </w:r>
          </w:p>
        </w:tc>
        <w:tc>
          <w:tcPr>
            <w:tcW w:w="1276" w:type="dxa"/>
            <w:vAlign w:val="center"/>
          </w:tcPr>
          <w:p>
            <w:pPr>
              <w:pStyle w:val="11"/>
            </w:pPr>
            <w:r>
              <w:t>≥95百分比</w:t>
            </w:r>
          </w:p>
        </w:tc>
        <w:tc>
          <w:tcPr>
            <w:tcW w:w="1843" w:type="dxa"/>
            <w:vAlign w:val="center"/>
          </w:tcPr>
          <w:p>
            <w:pPr>
              <w:pStyle w:val="11"/>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总成本</w:t>
            </w:r>
          </w:p>
        </w:tc>
        <w:tc>
          <w:tcPr>
            <w:tcW w:w="2891" w:type="dxa"/>
            <w:vAlign w:val="center"/>
          </w:tcPr>
          <w:p>
            <w:pPr>
              <w:pStyle w:val="11"/>
            </w:pPr>
            <w:r>
              <w:t>总成本</w:t>
            </w:r>
          </w:p>
        </w:tc>
        <w:tc>
          <w:tcPr>
            <w:tcW w:w="1276" w:type="dxa"/>
            <w:vAlign w:val="center"/>
          </w:tcPr>
          <w:p>
            <w:pPr>
              <w:pStyle w:val="11"/>
            </w:pPr>
            <w:r>
              <w:t>≥98百分比</w:t>
            </w:r>
          </w:p>
        </w:tc>
        <w:tc>
          <w:tcPr>
            <w:tcW w:w="1843" w:type="dxa"/>
            <w:vAlign w:val="center"/>
          </w:tcPr>
          <w:p>
            <w:pPr>
              <w:pStyle w:val="11"/>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可持续性</w:t>
            </w:r>
          </w:p>
        </w:tc>
        <w:tc>
          <w:tcPr>
            <w:tcW w:w="2891" w:type="dxa"/>
            <w:vAlign w:val="center"/>
          </w:tcPr>
          <w:p>
            <w:pPr>
              <w:pStyle w:val="11"/>
            </w:pPr>
            <w:r>
              <w:t>可持续性</w:t>
            </w:r>
          </w:p>
        </w:tc>
        <w:tc>
          <w:tcPr>
            <w:tcW w:w="1276" w:type="dxa"/>
            <w:vAlign w:val="center"/>
          </w:tcPr>
          <w:p>
            <w:pPr>
              <w:pStyle w:val="11"/>
            </w:pPr>
            <w:r>
              <w:t>≥100百分比</w:t>
            </w:r>
          </w:p>
        </w:tc>
        <w:tc>
          <w:tcPr>
            <w:tcW w:w="1843" w:type="dxa"/>
            <w:vAlign w:val="center"/>
          </w:tcPr>
          <w:p>
            <w:pPr>
              <w:pStyle w:val="11"/>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对经济发展带来效果</w:t>
            </w:r>
          </w:p>
        </w:tc>
        <w:tc>
          <w:tcPr>
            <w:tcW w:w="2891" w:type="dxa"/>
            <w:vAlign w:val="center"/>
          </w:tcPr>
          <w:p>
            <w:pPr>
              <w:pStyle w:val="11"/>
            </w:pPr>
            <w:r>
              <w:t>对经济发展带来效果</w:t>
            </w:r>
          </w:p>
        </w:tc>
        <w:tc>
          <w:tcPr>
            <w:tcW w:w="1276" w:type="dxa"/>
            <w:vAlign w:val="center"/>
          </w:tcPr>
          <w:p>
            <w:pPr>
              <w:pStyle w:val="11"/>
            </w:pPr>
            <w:r>
              <w:t>≥99百分比</w:t>
            </w:r>
          </w:p>
        </w:tc>
        <w:tc>
          <w:tcPr>
            <w:tcW w:w="1843" w:type="dxa"/>
            <w:vAlign w:val="center"/>
          </w:tcPr>
          <w:p>
            <w:pPr>
              <w:pStyle w:val="11"/>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持续提供高质量服务</w:t>
            </w:r>
          </w:p>
        </w:tc>
        <w:tc>
          <w:tcPr>
            <w:tcW w:w="2891" w:type="dxa"/>
            <w:vAlign w:val="center"/>
          </w:tcPr>
          <w:p>
            <w:pPr>
              <w:pStyle w:val="11"/>
            </w:pPr>
            <w:r>
              <w:t>持续提供高质量服务</w:t>
            </w:r>
          </w:p>
        </w:tc>
        <w:tc>
          <w:tcPr>
            <w:tcW w:w="1276" w:type="dxa"/>
            <w:vAlign w:val="center"/>
          </w:tcPr>
          <w:p>
            <w:pPr>
              <w:pStyle w:val="11"/>
            </w:pPr>
            <w:r>
              <w:t>≥100百分比</w:t>
            </w:r>
          </w:p>
        </w:tc>
        <w:tc>
          <w:tcPr>
            <w:tcW w:w="1843" w:type="dxa"/>
            <w:vAlign w:val="center"/>
          </w:tcPr>
          <w:p>
            <w:pPr>
              <w:pStyle w:val="11"/>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生态效益指标</w:t>
            </w:r>
          </w:p>
        </w:tc>
        <w:tc>
          <w:tcPr>
            <w:tcW w:w="2891" w:type="dxa"/>
            <w:vAlign w:val="center"/>
          </w:tcPr>
          <w:p>
            <w:pPr>
              <w:pStyle w:val="11"/>
            </w:pPr>
            <w:r>
              <w:t>生态效益指标</w:t>
            </w:r>
          </w:p>
        </w:tc>
        <w:tc>
          <w:tcPr>
            <w:tcW w:w="1276" w:type="dxa"/>
            <w:vAlign w:val="center"/>
          </w:tcPr>
          <w:p>
            <w:pPr>
              <w:pStyle w:val="11"/>
            </w:pPr>
            <w:r>
              <w:t>≥98百分比</w:t>
            </w:r>
          </w:p>
        </w:tc>
        <w:tc>
          <w:tcPr>
            <w:tcW w:w="1843" w:type="dxa"/>
            <w:vAlign w:val="center"/>
          </w:tcPr>
          <w:p>
            <w:pPr>
              <w:pStyle w:val="11"/>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服务对象满意度</w:t>
            </w:r>
          </w:p>
        </w:tc>
        <w:tc>
          <w:tcPr>
            <w:tcW w:w="2891" w:type="dxa"/>
            <w:vAlign w:val="center"/>
          </w:tcPr>
          <w:p>
            <w:pPr>
              <w:pStyle w:val="11"/>
            </w:pPr>
            <w:r>
              <w:t>服务对象满意度</w:t>
            </w:r>
          </w:p>
        </w:tc>
        <w:tc>
          <w:tcPr>
            <w:tcW w:w="1276" w:type="dxa"/>
            <w:vAlign w:val="center"/>
          </w:tcPr>
          <w:p>
            <w:pPr>
              <w:pStyle w:val="11"/>
            </w:pPr>
            <w:r>
              <w:t>100百分比</w:t>
            </w:r>
          </w:p>
        </w:tc>
        <w:tc>
          <w:tcPr>
            <w:tcW w:w="1843" w:type="dxa"/>
            <w:vAlign w:val="center"/>
          </w:tcPr>
          <w:p>
            <w:pPr>
              <w:pStyle w:val="11"/>
            </w:pPr>
            <w:r>
              <w:t>服务对象满意度</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bookmarkStart w:id="20" w:name="_Toc_4_4_0000000010"/>
      <w:r>
        <w:rPr>
          <w:rFonts w:ascii="方正仿宋_GBK" w:hAnsi="方正仿宋_GBK" w:eastAsia="方正仿宋_GBK" w:cs="方正仿宋_GBK"/>
          <w:color w:val="000000"/>
          <w:sz w:val="28"/>
        </w:rPr>
        <w:t>7.2022年住户样本轮换工作经费绩效目标表</w:t>
      </w:r>
      <w:bookmarkEnd w:id="20"/>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13052822P00957010001H</w:t>
            </w:r>
          </w:p>
        </w:tc>
        <w:tc>
          <w:tcPr>
            <w:tcW w:w="1587" w:type="dxa"/>
            <w:vAlign w:val="center"/>
          </w:tcPr>
          <w:p>
            <w:pPr>
              <w:pStyle w:val="9"/>
            </w:pPr>
            <w:r>
              <w:t>项目名称</w:t>
            </w:r>
          </w:p>
        </w:tc>
        <w:tc>
          <w:tcPr>
            <w:tcW w:w="4422" w:type="dxa"/>
            <w:gridSpan w:val="3"/>
            <w:vAlign w:val="center"/>
          </w:tcPr>
          <w:p>
            <w:pPr>
              <w:pStyle w:val="11"/>
            </w:pPr>
            <w:r>
              <w:t>2022年住户样本轮换工作经费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6.23</w:t>
            </w:r>
          </w:p>
        </w:tc>
        <w:tc>
          <w:tcPr>
            <w:tcW w:w="1587" w:type="dxa"/>
            <w:vAlign w:val="center"/>
          </w:tcPr>
          <w:p>
            <w:pPr>
              <w:pStyle w:val="9"/>
            </w:pPr>
            <w:r>
              <w:t>其中：财政    资金</w:t>
            </w:r>
          </w:p>
        </w:tc>
        <w:tc>
          <w:tcPr>
            <w:tcW w:w="1304" w:type="dxa"/>
            <w:vAlign w:val="center"/>
          </w:tcPr>
          <w:p>
            <w:pPr>
              <w:pStyle w:val="11"/>
            </w:pPr>
            <w:r>
              <w:t>6.23</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按照国家统计局住户司要求，根据住户调查制度设计，及时更新换户。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1.按照国家统计局住户司要求，根据住户调查制度设计，及时更新换户。</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各调查项目对应调查对象覆盖率</w:t>
            </w:r>
          </w:p>
        </w:tc>
        <w:tc>
          <w:tcPr>
            <w:tcW w:w="2891" w:type="dxa"/>
            <w:vAlign w:val="center"/>
          </w:tcPr>
          <w:p>
            <w:pPr>
              <w:pStyle w:val="11"/>
            </w:pPr>
            <w:r>
              <w:t>完成对应调查对象的相应调查</w:t>
            </w:r>
          </w:p>
        </w:tc>
        <w:tc>
          <w:tcPr>
            <w:tcW w:w="1276" w:type="dxa"/>
            <w:vAlign w:val="center"/>
          </w:tcPr>
          <w:p>
            <w:pPr>
              <w:pStyle w:val="11"/>
            </w:pPr>
            <w:r>
              <w:t>100百分比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调查数据准确率</w:t>
            </w:r>
          </w:p>
        </w:tc>
        <w:tc>
          <w:tcPr>
            <w:tcW w:w="2891" w:type="dxa"/>
            <w:vAlign w:val="center"/>
          </w:tcPr>
          <w:p>
            <w:pPr>
              <w:pStyle w:val="11"/>
            </w:pPr>
            <w:r>
              <w:t>调查数据的真实准确性</w:t>
            </w:r>
          </w:p>
        </w:tc>
        <w:tc>
          <w:tcPr>
            <w:tcW w:w="1276" w:type="dxa"/>
            <w:vAlign w:val="center"/>
          </w:tcPr>
          <w:p>
            <w:pPr>
              <w:pStyle w:val="11"/>
            </w:pPr>
            <w:r>
              <w:t>≥99百分比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及时性</w:t>
            </w:r>
          </w:p>
        </w:tc>
        <w:tc>
          <w:tcPr>
            <w:tcW w:w="2891" w:type="dxa"/>
            <w:vAlign w:val="center"/>
          </w:tcPr>
          <w:p>
            <w:pPr>
              <w:pStyle w:val="11"/>
            </w:pPr>
            <w:r>
              <w:t>及时性</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6.23万元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保障日常办公</w:t>
            </w:r>
          </w:p>
        </w:tc>
        <w:tc>
          <w:tcPr>
            <w:tcW w:w="2891" w:type="dxa"/>
            <w:vAlign w:val="center"/>
          </w:tcPr>
          <w:p>
            <w:pPr>
              <w:pStyle w:val="11"/>
            </w:pPr>
            <w:r>
              <w:t>保障日常办公</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≥400家</w:t>
            </w:r>
          </w:p>
        </w:tc>
        <w:tc>
          <w:tcPr>
            <w:tcW w:w="1843" w:type="dxa"/>
            <w:vAlign w:val="center"/>
          </w:tcPr>
          <w:p>
            <w:pPr>
              <w:pStyle w:val="11"/>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≥20个</w:t>
            </w:r>
          </w:p>
        </w:tc>
        <w:tc>
          <w:tcPr>
            <w:tcW w:w="1843" w:type="dxa"/>
            <w:vAlign w:val="center"/>
          </w:tcPr>
          <w:p>
            <w:pPr>
              <w:pStyle w:val="11"/>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
      <w:pPr>
        <w:sectPr>
          <w:pgSz w:w="11900" w:h="16840"/>
          <w:pgMar w:top="1984" w:right="1304" w:bottom="1134" w:left="1304" w:header="720" w:footer="720" w:gutter="0"/>
          <w:cols w:space="720" w:num="1"/>
        </w:sectPr>
      </w:pPr>
    </w:p>
    <w:p>
      <w:pPr>
        <w:spacing w:before="10" w:after="10"/>
        <w:ind w:firstLine="640"/>
        <w:outlineLvl w:val="2"/>
      </w:pPr>
      <w:bookmarkStart w:id="21" w:name="_Toc_3_3_0000000015"/>
      <w:r>
        <w:rPr>
          <w:rFonts w:ascii="黑体" w:hAnsi="黑体" w:eastAsia="黑体" w:cs="黑体"/>
          <w:color w:val="000000"/>
          <w:sz w:val="32"/>
        </w:rPr>
        <w:t>六、政府采购预算情况</w:t>
      </w:r>
      <w:bookmarkEnd w:id="21"/>
    </w:p>
    <w:p>
      <w:pPr>
        <w:adjustRightInd w:val="0"/>
        <w:snapToGrid w:val="0"/>
        <w:spacing w:line="660" w:lineRule="exact"/>
        <w:ind w:firstLine="560" w:firstLineChars="200"/>
        <w:rPr>
          <w:rFonts w:hint="eastAsia" w:ascii="仿宋_GB2312" w:hAnsi="黑体"/>
          <w:szCs w:val="32"/>
        </w:rPr>
      </w:pPr>
      <w:r>
        <w:rPr>
          <w:rFonts w:eastAsia="方正仿宋_GBK"/>
          <w:color w:val="000000"/>
          <w:sz w:val="28"/>
        </w:rPr>
        <w:t>2022年</w:t>
      </w:r>
      <w:r>
        <w:rPr>
          <w:rFonts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rPr>
        <w:t>县级部门预算未安排我部门政府采购项。</w:t>
      </w:r>
    </w:p>
    <w:p>
      <w:pPr>
        <w:spacing w:line="500" w:lineRule="exact"/>
        <w:ind w:firstLine="560"/>
      </w:pPr>
      <w:r>
        <w:rPr>
          <w:rFonts w:eastAsia="方正仿宋_GBK"/>
          <w:color w:val="000000"/>
          <w:sz w:val="28"/>
        </w:rPr>
        <w:t>具体内容见下表。</w:t>
      </w:r>
    </w:p>
    <w:p>
      <w:pPr>
        <w:jc w:val="center"/>
      </w:pPr>
      <w:r>
        <w:rPr>
          <w:rFonts w:ascii="方正小标宋_GBK" w:hAnsi="方正小标宋_GBK" w:eastAsia="方正小标宋_GBK" w:cs="方正小标宋_GBK"/>
          <w:color w:val="000000"/>
          <w:sz w:val="36"/>
        </w:rPr>
        <w:t>部门政府采购预算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736"/>
        <w:gridCol w:w="1192"/>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rPr>
                <w:rFonts w:hint="eastAsia"/>
                <w:lang w:val="en-US" w:eastAsia="zh-CN"/>
              </w:rPr>
              <w:t>410宁晋县统计</w:t>
            </w:r>
            <w:r>
              <w:t>局</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736" w:type="dxa"/>
            <w:vAlign w:val="center"/>
          </w:tcPr>
          <w:p>
            <w:pPr>
              <w:pStyle w:val="9"/>
            </w:pPr>
            <w:r>
              <w:t>合计</w:t>
            </w:r>
          </w:p>
        </w:tc>
        <w:tc>
          <w:tcPr>
            <w:tcW w:w="1192"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736" w:type="dxa"/>
            <w:vAlign w:val="center"/>
          </w:tcPr>
          <w:p>
            <w:pPr>
              <w:pStyle w:val="14"/>
            </w:pPr>
          </w:p>
        </w:tc>
        <w:tc>
          <w:tcPr>
            <w:tcW w:w="1192"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无政府采购项目，空表列示</w:t>
      </w:r>
      <w:r>
        <w:rPr>
          <w:rFonts w:ascii="方正书宋_GBK" w:hAnsi="方正书宋_GBK" w:eastAsia="方正书宋_GBK" w:cs="方正书宋_GBK"/>
          <w:color w:val="000000"/>
          <w:sz w:val="21"/>
        </w:rPr>
        <w:t>。</w:t>
      </w:r>
    </w:p>
    <w:p>
      <w:pPr>
        <w:ind w:firstLine="640"/>
      </w:pPr>
      <w:r>
        <w:rPr>
          <w:rFonts w:eastAsia="方正仿宋_GBK"/>
          <w:color w:val="000000"/>
          <w:sz w:val="32"/>
        </w:rPr>
        <w:t xml:space="preserve"> </w:t>
      </w:r>
    </w:p>
    <w:p>
      <w:pPr>
        <w:spacing w:before="10" w:after="10"/>
        <w:ind w:firstLine="640"/>
        <w:outlineLvl w:val="2"/>
      </w:pPr>
      <w:bookmarkStart w:id="22" w:name="_Toc_3_3_0000000016"/>
      <w:r>
        <w:rPr>
          <w:rFonts w:ascii="黑体" w:hAnsi="黑体" w:eastAsia="黑体" w:cs="黑体"/>
          <w:color w:val="000000"/>
          <w:sz w:val="32"/>
        </w:rPr>
        <w:t>七、国有资产信息</w:t>
      </w:r>
      <w:bookmarkEnd w:id="22"/>
    </w:p>
    <w:p>
      <w:pPr>
        <w:pStyle w:val="2"/>
        <w:spacing w:before="0" w:beforeAutospacing="0" w:after="0" w:afterAutospacing="0" w:line="660" w:lineRule="exact"/>
        <w:ind w:firstLine="560" w:firstLineChars="200"/>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我部门202</w:t>
      </w:r>
      <w:r>
        <w:rPr>
          <w:rFonts w:hint="eastAsia" w:ascii="Times New Roman" w:hAnsi="Times New Roman" w:eastAsia="方正仿宋_GBK" w:cs="Times New Roman"/>
          <w:color w:val="000000"/>
          <w:kern w:val="0"/>
          <w:sz w:val="28"/>
          <w:szCs w:val="24"/>
          <w:lang w:val="en-US" w:eastAsia="zh-CN" w:bidi="ar-SA"/>
        </w:rPr>
        <w:t>1</w:t>
      </w:r>
      <w:r>
        <w:rPr>
          <w:rFonts w:hint="eastAsia" w:ascii="Times New Roman" w:hAnsi="Times New Roman" w:eastAsia="方正仿宋_GBK" w:cs="Times New Roman"/>
          <w:color w:val="000000"/>
          <w:kern w:val="0"/>
          <w:sz w:val="28"/>
          <w:szCs w:val="24"/>
          <w:lang w:val="en-US" w:eastAsia="uk-UA" w:bidi="ar-SA"/>
        </w:rPr>
        <w:t>年末固定资产金额为</w:t>
      </w:r>
      <w:r>
        <w:rPr>
          <w:rFonts w:hint="eastAsia" w:ascii="Times New Roman" w:hAnsi="Times New Roman" w:eastAsia="方正仿宋_GBK" w:cs="Times New Roman"/>
          <w:color w:val="000000"/>
          <w:kern w:val="0"/>
          <w:sz w:val="28"/>
          <w:szCs w:val="24"/>
          <w:lang w:val="en-US" w:eastAsia="zh-CN" w:bidi="ar-SA"/>
        </w:rPr>
        <w:t>215.46</w:t>
      </w:r>
      <w:r>
        <w:rPr>
          <w:rFonts w:hint="eastAsia" w:ascii="Times New Roman" w:hAnsi="Times New Roman" w:eastAsia="方正仿宋_GBK" w:cs="Times New Roman"/>
          <w:color w:val="000000"/>
          <w:kern w:val="0"/>
          <w:sz w:val="28"/>
          <w:szCs w:val="24"/>
          <w:lang w:val="en-US" w:eastAsia="uk-UA" w:bidi="ar-SA"/>
        </w:rPr>
        <w:t>万元。其中：通用设备1</w:t>
      </w:r>
      <w:r>
        <w:rPr>
          <w:rFonts w:hint="eastAsia" w:ascii="Times New Roman" w:hAnsi="Times New Roman" w:eastAsia="方正仿宋_GBK" w:cs="Times New Roman"/>
          <w:color w:val="000000"/>
          <w:kern w:val="0"/>
          <w:sz w:val="28"/>
          <w:szCs w:val="24"/>
          <w:lang w:val="en-US" w:eastAsia="zh-CN" w:bidi="ar-SA"/>
        </w:rPr>
        <w:t>94.87</w:t>
      </w:r>
      <w:r>
        <w:rPr>
          <w:rFonts w:hint="eastAsia" w:ascii="Times New Roman" w:hAnsi="Times New Roman" w:eastAsia="方正仿宋_GBK" w:cs="Times New Roman"/>
          <w:color w:val="000000"/>
          <w:kern w:val="0"/>
          <w:sz w:val="28"/>
          <w:szCs w:val="24"/>
          <w:lang w:val="en-US" w:eastAsia="uk-UA" w:bidi="ar-SA"/>
        </w:rPr>
        <w:t>万元，专用设备0.23万元，家具、用具</w:t>
      </w:r>
      <w:r>
        <w:rPr>
          <w:rFonts w:hint="eastAsia" w:ascii="Times New Roman" w:hAnsi="Times New Roman" w:eastAsia="方正仿宋_GBK" w:cs="Times New Roman"/>
          <w:color w:val="000000"/>
          <w:kern w:val="0"/>
          <w:sz w:val="28"/>
          <w:szCs w:val="24"/>
          <w:lang w:val="en-US" w:eastAsia="zh-CN" w:bidi="ar-SA"/>
        </w:rPr>
        <w:t>20.37</w:t>
      </w:r>
      <w:r>
        <w:rPr>
          <w:rFonts w:hint="eastAsia" w:ascii="Times New Roman" w:hAnsi="Times New Roman" w:eastAsia="方正仿宋_GBK" w:cs="Times New Roman"/>
          <w:color w:val="000000"/>
          <w:kern w:val="0"/>
          <w:sz w:val="28"/>
          <w:szCs w:val="24"/>
          <w:lang w:val="en-US" w:eastAsia="uk-UA" w:bidi="ar-SA"/>
        </w:rPr>
        <w:t>万元。</w:t>
      </w:r>
    </w:p>
    <w:tbl>
      <w:tblPr>
        <w:tblStyle w:val="3"/>
        <w:tblW w:w="13040" w:type="dxa"/>
        <w:tblInd w:w="0" w:type="dxa"/>
        <w:tblLayout w:type="fixed"/>
        <w:tblCellMar>
          <w:top w:w="15" w:type="dxa"/>
          <w:left w:w="15" w:type="dxa"/>
          <w:bottom w:w="15" w:type="dxa"/>
          <w:right w:w="15" w:type="dxa"/>
        </w:tblCellMar>
      </w:tblPr>
      <w:tblGrid>
        <w:gridCol w:w="3025"/>
        <w:gridCol w:w="3088"/>
        <w:gridCol w:w="3232"/>
      </w:tblGrid>
      <w:tr>
        <w:tblPrEx>
          <w:tblCellMar>
            <w:top w:w="15" w:type="dxa"/>
            <w:left w:w="15" w:type="dxa"/>
            <w:bottom w:w="15" w:type="dxa"/>
            <w:right w:w="15" w:type="dxa"/>
          </w:tblCellMar>
        </w:tblPrEx>
        <w:trPr>
          <w:trHeight w:val="510" w:hRule="exact"/>
        </w:trPr>
        <w:tc>
          <w:tcPr>
            <w:tcW w:w="9345" w:type="dxa"/>
            <w:gridSpan w:val="3"/>
            <w:noWrap w:val="0"/>
            <w:vAlign w:val="center"/>
          </w:tcPr>
          <w:p>
            <w:pPr>
              <w:widowControl/>
              <w:jc w:val="center"/>
              <w:textAlignment w:val="center"/>
              <w:rPr>
                <w:rFonts w:hint="eastAsia" w:ascii="宋体" w:hAnsi="宋体" w:eastAsia="宋体" w:cs="宋体"/>
                <w:b/>
                <w:color w:val="000000"/>
                <w:sz w:val="28"/>
                <w:szCs w:val="28"/>
              </w:rPr>
            </w:pPr>
            <w:bookmarkStart w:id="23" w:name="_Toc_3_3_0000000017"/>
            <w:r>
              <w:rPr>
                <w:rFonts w:hint="eastAsia" w:ascii="宋体" w:hAnsi="宋体" w:eastAsia="宋体" w:cs="宋体"/>
                <w:b/>
                <w:color w:val="000000"/>
                <w:kern w:val="0"/>
                <w:sz w:val="28"/>
                <w:szCs w:val="28"/>
                <w:lang w:bidi="ar"/>
              </w:rPr>
              <w:t>部门国有资产占用情况</w:t>
            </w:r>
          </w:p>
        </w:tc>
      </w:tr>
      <w:tr>
        <w:tblPrEx>
          <w:tblCellMar>
            <w:top w:w="15" w:type="dxa"/>
            <w:left w:w="15" w:type="dxa"/>
            <w:bottom w:w="15" w:type="dxa"/>
            <w:right w:w="15" w:type="dxa"/>
          </w:tblCellMar>
        </w:tblPrEx>
        <w:trPr>
          <w:trHeight w:val="510" w:hRule="exact"/>
        </w:trPr>
        <w:tc>
          <w:tcPr>
            <w:tcW w:w="3025" w:type="dxa"/>
            <w:tcBorders>
              <w:bottom w:val="single" w:color="000000" w:sz="4" w:space="0"/>
            </w:tcBorders>
            <w:noWrap w:val="0"/>
            <w:vAlign w:val="center"/>
          </w:tcPr>
          <w:p>
            <w:pPr>
              <w:jc w:val="left"/>
              <w:rPr>
                <w:rFonts w:hint="eastAsia" w:ascii="宋体" w:hAnsi="宋体" w:eastAsia="宋体" w:cs="宋体"/>
                <w:color w:val="000000"/>
                <w:sz w:val="20"/>
              </w:rPr>
            </w:pPr>
          </w:p>
        </w:tc>
        <w:tc>
          <w:tcPr>
            <w:tcW w:w="3088" w:type="dxa"/>
            <w:tcBorders>
              <w:bottom w:val="single" w:color="000000" w:sz="4" w:space="0"/>
            </w:tcBorders>
            <w:noWrap w:val="0"/>
            <w:vAlign w:val="center"/>
          </w:tcPr>
          <w:p>
            <w:pPr>
              <w:jc w:val="center"/>
              <w:rPr>
                <w:rFonts w:hint="eastAsia" w:ascii="宋体" w:hAnsi="宋体" w:eastAsia="宋体" w:cs="宋体"/>
                <w:color w:val="000000"/>
                <w:sz w:val="20"/>
              </w:rPr>
            </w:pPr>
          </w:p>
        </w:tc>
        <w:tc>
          <w:tcPr>
            <w:tcW w:w="3232" w:type="dxa"/>
            <w:tcBorders>
              <w:bottom w:val="single" w:color="000000" w:sz="4" w:space="0"/>
            </w:tcBorders>
            <w:noWrap w:val="0"/>
            <w:vAlign w:val="center"/>
          </w:tcPr>
          <w:p>
            <w:pPr>
              <w:widowControl/>
              <w:jc w:val="righ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截止时间：202</w:t>
            </w:r>
            <w:r>
              <w:rPr>
                <w:rFonts w:hint="eastAsia" w:ascii="宋体" w:hAnsi="宋体" w:eastAsia="宋体" w:cs="宋体"/>
                <w:color w:val="000000"/>
                <w:kern w:val="0"/>
                <w:sz w:val="20"/>
                <w:lang w:val="en-US" w:eastAsia="zh-CN" w:bidi="ar"/>
              </w:rPr>
              <w:t>1</w:t>
            </w:r>
            <w:r>
              <w:rPr>
                <w:rFonts w:hint="eastAsia" w:ascii="宋体" w:hAnsi="宋体" w:eastAsia="宋体" w:cs="宋体"/>
                <w:color w:val="000000"/>
                <w:kern w:val="0"/>
                <w:sz w:val="20"/>
                <w:lang w:bidi="ar"/>
              </w:rPr>
              <w:t>年12月31日</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项目</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数量</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价值（金额单位：万元）</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合计</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704</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215.46</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1.通用设备</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1283</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color w:val="000000"/>
                <w:sz w:val="20"/>
                <w:lang w:val="en-US" w:eastAsia="zh-CN"/>
              </w:rPr>
            </w:pPr>
            <w:r>
              <w:rPr>
                <w:rFonts w:hint="eastAsia" w:ascii="宋体" w:hAnsi="宋体" w:eastAsia="宋体" w:cs="宋体"/>
                <w:color w:val="000000"/>
                <w:kern w:val="0"/>
                <w:sz w:val="20"/>
                <w:lang w:val="en-US" w:eastAsia="zh-CN" w:bidi="ar"/>
              </w:rPr>
              <w:t>194.87</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kern w:val="0"/>
                <w:sz w:val="20"/>
                <w:lang w:bidi="ar"/>
              </w:rPr>
            </w:pPr>
            <w:r>
              <w:rPr>
                <w:rFonts w:hint="eastAsia" w:ascii="宋体" w:hAnsi="宋体" w:eastAsia="宋体" w:cs="宋体"/>
                <w:color w:val="000000"/>
                <w:kern w:val="0"/>
                <w:sz w:val="20"/>
                <w:lang w:bidi="ar"/>
              </w:rPr>
              <w:t>2.专用设备</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kern w:val="0"/>
                <w:sz w:val="20"/>
                <w:lang w:bidi="ar"/>
              </w:rPr>
            </w:pPr>
            <w:r>
              <w:rPr>
                <w:rFonts w:hint="eastAsia" w:ascii="宋体" w:hAnsi="宋体" w:eastAsia="宋体" w:cs="宋体"/>
                <w:b/>
                <w:color w:val="000000"/>
                <w:kern w:val="0"/>
                <w:sz w:val="20"/>
                <w:lang w:bidi="ar"/>
              </w:rPr>
              <w:t>1</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0"/>
              </w:rPr>
            </w:pPr>
            <w:r>
              <w:rPr>
                <w:rFonts w:hint="eastAsia" w:ascii="宋体" w:hAnsi="宋体" w:eastAsia="宋体" w:cs="宋体"/>
                <w:color w:val="000000"/>
                <w:sz w:val="20"/>
              </w:rPr>
              <w:t>0.23</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2.家具、用具</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420</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color w:val="000000"/>
                <w:sz w:val="20"/>
                <w:lang w:val="en-US" w:eastAsia="zh-CN"/>
              </w:rPr>
            </w:pPr>
            <w:r>
              <w:rPr>
                <w:rFonts w:hint="eastAsia" w:ascii="宋体" w:hAnsi="宋体" w:eastAsia="宋体" w:cs="宋体"/>
                <w:color w:val="000000"/>
                <w:sz w:val="20"/>
                <w:lang w:val="en-US" w:eastAsia="zh-CN"/>
              </w:rPr>
              <w:t>20.37</w:t>
            </w:r>
          </w:p>
        </w:tc>
      </w:tr>
    </w:tbl>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八、名词解释</w:t>
      </w:r>
      <w:bookmarkEnd w:id="23"/>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24" w:name="_Toc_3_3_0000000018"/>
      <w:r>
        <w:rPr>
          <w:rFonts w:ascii="黑体" w:hAnsi="黑体" w:eastAsia="黑体" w:cs="黑体"/>
          <w:color w:val="000000"/>
          <w:sz w:val="32"/>
        </w:rPr>
        <w:t>九、其他需要说明的事项</w:t>
      </w:r>
      <w:bookmarkEnd w:id="24"/>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5"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eastAsia="zh-CN"/>
        </w:rPr>
        <w:t>宁晋县统计局</w:t>
      </w:r>
      <w:r>
        <w:rPr>
          <w:rFonts w:ascii="方正小标宋_GBK" w:hAnsi="方正小标宋_GBK" w:eastAsia="方正小标宋_GBK" w:cs="方正小标宋_GBK"/>
          <w:color w:val="000000"/>
          <w:sz w:val="44"/>
        </w:rPr>
        <w:t>本级收支预算</w:t>
      </w:r>
      <w:bookmarkEnd w:id="25"/>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rPr>
                <w:rFonts w:hint="eastAsia"/>
                <w:lang w:val="en-US" w:eastAsia="zh-CN"/>
              </w:rPr>
              <w:t>410001</w:t>
            </w:r>
            <w:r>
              <w:rPr>
                <w:rFonts w:hint="eastAsia"/>
                <w:lang w:eastAsia="zh-CN"/>
              </w:rPr>
              <w:t>宁晋县统计局</w:t>
            </w:r>
            <w:r>
              <w:t>本级</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rPr>
                <w:rFonts w:hint="eastAsia"/>
                <w:lang w:val="en-US" w:eastAsia="zh-CN"/>
              </w:rPr>
              <w:t>737.76</w:t>
            </w:r>
          </w:p>
        </w:tc>
        <w:tc>
          <w:tcPr>
            <w:tcW w:w="4535" w:type="dxa"/>
            <w:vAlign w:val="center"/>
          </w:tcPr>
          <w:p>
            <w:pPr>
              <w:pStyle w:val="11"/>
            </w:pPr>
            <w:r>
              <w:t>一、一般公共服务支出</w:t>
            </w:r>
          </w:p>
        </w:tc>
        <w:tc>
          <w:tcPr>
            <w:tcW w:w="2126" w:type="dxa"/>
            <w:vAlign w:val="center"/>
          </w:tcPr>
          <w:p>
            <w:pPr>
              <w:pStyle w:val="10"/>
            </w:pPr>
            <w:r>
              <w:rPr>
                <w:rFonts w:hint="eastAsia"/>
                <w:lang w:val="en-US" w:eastAsia="zh-CN"/>
              </w:rPr>
              <w:t>642.77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rPr>
                <w:rFonts w:hint="eastAsia"/>
                <w:lang w:val="en-US" w:eastAsia="zh-CN"/>
              </w:rPr>
              <w:t>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rPr>
                <w:rFonts w:hint="eastAsia"/>
                <w:lang w:val="en-US" w:eastAsia="zh-CN"/>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rPr>
                <w:rFonts w:hint="default" w:eastAsia="方正书宋_GBK"/>
                <w:lang w:val="en-US" w:eastAsia="zh-CN"/>
              </w:rPr>
            </w:pPr>
            <w:r>
              <w:rPr>
                <w:rFonts w:hint="eastAsia"/>
                <w:lang w:val="en-US" w:eastAsia="zh-CN"/>
              </w:rPr>
              <w:t>27.66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rPr>
                <w:rFonts w:hint="default" w:eastAsia="方正书宋_GBK"/>
                <w:lang w:val="en-US" w:eastAsia="zh-CN"/>
              </w:rPr>
            </w:pPr>
            <w:r>
              <w:rPr>
                <w:rFonts w:hint="eastAsia"/>
                <w:lang w:val="en-US" w:eastAsia="zh-CN"/>
              </w:rPr>
              <w:t>737.36</w:t>
            </w:r>
          </w:p>
        </w:tc>
        <w:tc>
          <w:tcPr>
            <w:tcW w:w="4535" w:type="dxa"/>
            <w:vAlign w:val="center"/>
          </w:tcPr>
          <w:p>
            <w:pPr>
              <w:pStyle w:val="13"/>
            </w:pPr>
            <w:r>
              <w:t>本年支出合计</w:t>
            </w:r>
          </w:p>
        </w:tc>
        <w:tc>
          <w:tcPr>
            <w:tcW w:w="2126" w:type="dxa"/>
            <w:vAlign w:val="center"/>
          </w:tcPr>
          <w:p>
            <w:pPr>
              <w:pStyle w:val="14"/>
            </w:pPr>
            <w:r>
              <w:rPr>
                <w:rFonts w:hint="eastAsia"/>
                <w:lang w:val="en-US" w:eastAsia="zh-CN"/>
              </w:rPr>
              <w:t>737.36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rPr>
                <w:rFonts w:hint="eastAsia"/>
                <w:lang w:val="en-US" w:eastAsia="zh-CN"/>
              </w:rPr>
              <w:t>737.36</w:t>
            </w:r>
          </w:p>
        </w:tc>
        <w:tc>
          <w:tcPr>
            <w:tcW w:w="4535" w:type="dxa"/>
            <w:vAlign w:val="center"/>
          </w:tcPr>
          <w:p>
            <w:pPr>
              <w:pStyle w:val="13"/>
            </w:pPr>
            <w:r>
              <w:t>支出总计</w:t>
            </w:r>
          </w:p>
        </w:tc>
        <w:tc>
          <w:tcPr>
            <w:tcW w:w="2126" w:type="dxa"/>
            <w:vAlign w:val="center"/>
          </w:tcPr>
          <w:p>
            <w:pPr>
              <w:pStyle w:val="14"/>
            </w:pPr>
            <w:r>
              <w:rPr>
                <w:rFonts w:hint="eastAsia"/>
                <w:lang w:val="en-US" w:eastAsia="zh-CN"/>
              </w:rPr>
              <w:t>737.36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rPr>
                <w:rFonts w:hint="eastAsia"/>
                <w:lang w:val="en-US" w:eastAsia="zh-CN"/>
              </w:rPr>
              <w:t>410</w:t>
            </w:r>
            <w:r>
              <w:t>001</w:t>
            </w:r>
            <w:r>
              <w:rPr>
                <w:rFonts w:hint="eastAsia"/>
                <w:lang w:eastAsia="zh-CN"/>
              </w:rPr>
              <w:t>宁晋县统计局</w:t>
            </w:r>
            <w:r>
              <w:t>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rPr>
                <w:rFonts w:hint="eastAsia"/>
                <w:lang w:val="en-US" w:eastAsia="zh-CN"/>
              </w:rPr>
              <w:t>737.36</w:t>
            </w:r>
          </w:p>
        </w:tc>
        <w:tc>
          <w:tcPr>
            <w:tcW w:w="1134" w:type="dxa"/>
            <w:vAlign w:val="center"/>
          </w:tcPr>
          <w:p>
            <w:pPr>
              <w:pStyle w:val="14"/>
            </w:pPr>
            <w:r>
              <w:rPr>
                <w:rFonts w:hint="eastAsia"/>
                <w:lang w:val="en-US" w:eastAsia="zh-CN"/>
              </w:rPr>
              <w:t>737.36</w:t>
            </w:r>
          </w:p>
        </w:tc>
        <w:tc>
          <w:tcPr>
            <w:tcW w:w="1134" w:type="dxa"/>
            <w:vAlign w:val="center"/>
          </w:tcPr>
          <w:p>
            <w:pPr>
              <w:pStyle w:val="14"/>
            </w:pPr>
            <w:r>
              <w:rPr>
                <w:rFonts w:hint="eastAsia"/>
                <w:lang w:val="en-US" w:eastAsia="zh-CN"/>
              </w:rPr>
              <w:t>737.36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1559"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0"/>
        <w:gridCol w:w="4348"/>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w:t>
            </w:r>
            <w:r>
              <w:t>001</w:t>
            </w:r>
            <w:r>
              <w:rPr>
                <w:rFonts w:hint="eastAsia"/>
                <w:lang w:eastAsia="zh-CN"/>
              </w:rPr>
              <w:t>宁晋县统计</w:t>
            </w:r>
            <w:r>
              <w:t>局本级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0" w:type="dxa"/>
            <w:vAlign w:val="center"/>
          </w:tcPr>
          <w:p>
            <w:pPr>
              <w:pStyle w:val="9"/>
            </w:pPr>
            <w:r>
              <w:t>科目    编码</w:t>
            </w:r>
          </w:p>
        </w:tc>
        <w:tc>
          <w:tcPr>
            <w:tcW w:w="4348"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80" w:type="dxa"/>
            <w:vAlign w:val="center"/>
          </w:tcPr>
          <w:p>
            <w:pPr>
              <w:pStyle w:val="9"/>
            </w:pPr>
            <w:r>
              <w:t>1</w:t>
            </w:r>
          </w:p>
        </w:tc>
        <w:tc>
          <w:tcPr>
            <w:tcW w:w="4348"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80" w:type="dxa"/>
            <w:vAlign w:val="center"/>
          </w:tcPr>
          <w:p>
            <w:pPr>
              <w:pStyle w:val="15"/>
            </w:pPr>
          </w:p>
        </w:tc>
        <w:tc>
          <w:tcPr>
            <w:tcW w:w="4348" w:type="dxa"/>
            <w:vAlign w:val="center"/>
          </w:tcPr>
          <w:p>
            <w:pPr>
              <w:pStyle w:val="13"/>
            </w:pPr>
            <w:r>
              <w:t>合计</w:t>
            </w:r>
          </w:p>
        </w:tc>
        <w:tc>
          <w:tcPr>
            <w:tcW w:w="1361" w:type="dxa"/>
            <w:vAlign w:val="center"/>
          </w:tcPr>
          <w:p>
            <w:pPr>
              <w:pStyle w:val="14"/>
            </w:pPr>
            <w:r>
              <w:rPr>
                <w:rFonts w:hint="eastAsia"/>
                <w:lang w:val="en-US" w:eastAsia="zh-CN"/>
              </w:rPr>
              <w:t>737.36</w:t>
            </w:r>
          </w:p>
        </w:tc>
        <w:tc>
          <w:tcPr>
            <w:tcW w:w="1361" w:type="dxa"/>
            <w:vAlign w:val="center"/>
          </w:tcPr>
          <w:p>
            <w:pPr>
              <w:pStyle w:val="14"/>
            </w:pPr>
            <w:r>
              <w:rPr>
                <w:rFonts w:hint="eastAsia"/>
                <w:lang w:val="en-US" w:eastAsia="zh-CN"/>
              </w:rPr>
              <w:t>450.93</w:t>
            </w:r>
          </w:p>
        </w:tc>
        <w:tc>
          <w:tcPr>
            <w:tcW w:w="1361" w:type="dxa"/>
            <w:vAlign w:val="center"/>
          </w:tcPr>
          <w:p>
            <w:pPr>
              <w:pStyle w:val="14"/>
            </w:pPr>
            <w:r>
              <w:rPr>
                <w:rFonts w:hint="eastAsia"/>
                <w:lang w:val="en-US" w:eastAsia="zh-CN"/>
              </w:rPr>
              <w:t>286.43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286.43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642.77</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286.43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356.34</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361" w:type="dxa"/>
            <w:vAlign w:val="top"/>
          </w:tcPr>
          <w:p>
            <w:pPr>
              <w:jc w:val="right"/>
            </w:pP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282.53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w:t>
            </w:r>
          </w:p>
        </w:tc>
        <w:tc>
          <w:tcPr>
            <w:tcW w:w="1361" w:type="dxa"/>
            <w:vAlign w:val="top"/>
          </w:tcPr>
          <w:p>
            <w:pPr>
              <w:jc w:val="right"/>
            </w:pP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3.90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50.33</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49.18</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12.30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36.88</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1.15</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16.60</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80"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434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27.66</w:t>
            </w:r>
          </w:p>
        </w:tc>
        <w:tc>
          <w:tcPr>
            <w:tcW w:w="1361" w:type="dxa"/>
            <w:vAlign w:val="top"/>
          </w:tcPr>
          <w:p>
            <w:pPr>
              <w:jc w:val="right"/>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rPr>
                <w:rFonts w:hint="eastAsia"/>
                <w:lang w:val="en-US" w:eastAsia="zh-CN"/>
              </w:rPr>
              <w:t>410</w:t>
            </w:r>
            <w:r>
              <w:t>001</w:t>
            </w:r>
            <w:r>
              <w:rPr>
                <w:rFonts w:hint="eastAsia"/>
                <w:lang w:eastAsia="zh-CN"/>
              </w:rPr>
              <w:t>宁晋县统计</w:t>
            </w:r>
            <w:r>
              <w:t>局本级</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rPr>
                <w:rFonts w:hint="default" w:eastAsia="方正书宋_GBK"/>
                <w:lang w:val="en-US" w:eastAsia="zh-CN"/>
              </w:rPr>
            </w:pPr>
            <w:r>
              <w:rPr>
                <w:rFonts w:hint="eastAsia"/>
                <w:lang w:val="en-US" w:eastAsia="zh-CN"/>
              </w:rPr>
              <w:t>737.36</w:t>
            </w:r>
          </w:p>
        </w:tc>
        <w:tc>
          <w:tcPr>
            <w:tcW w:w="3402" w:type="dxa"/>
            <w:vAlign w:val="center"/>
          </w:tcPr>
          <w:p>
            <w:pPr>
              <w:pStyle w:val="11"/>
            </w:pPr>
            <w:r>
              <w:t>一、一般公共服务支出</w:t>
            </w:r>
          </w:p>
        </w:tc>
        <w:tc>
          <w:tcPr>
            <w:tcW w:w="1474" w:type="dxa"/>
            <w:vAlign w:val="center"/>
          </w:tcPr>
          <w:p>
            <w:pPr>
              <w:pStyle w:val="10"/>
              <w:rPr>
                <w:rFonts w:hint="default" w:eastAsia="方正书宋_GBK"/>
                <w:lang w:val="en-US" w:eastAsia="zh-CN"/>
              </w:rPr>
            </w:pPr>
            <w:r>
              <w:rPr>
                <w:rFonts w:hint="eastAsia"/>
                <w:lang w:val="en-US" w:eastAsia="zh-CN"/>
              </w:rPr>
              <w:t>642.77</w:t>
            </w:r>
          </w:p>
        </w:tc>
        <w:tc>
          <w:tcPr>
            <w:tcW w:w="1474" w:type="dxa"/>
            <w:vAlign w:val="center"/>
          </w:tcPr>
          <w:p>
            <w:pPr>
              <w:pStyle w:val="10"/>
              <w:rPr>
                <w:rFonts w:hint="default" w:eastAsia="方正书宋_GBK"/>
                <w:lang w:val="en-US" w:eastAsia="zh-CN"/>
              </w:rPr>
            </w:pPr>
            <w:r>
              <w:rPr>
                <w:rFonts w:hint="eastAsia"/>
                <w:lang w:val="en-US" w:eastAsia="zh-CN"/>
              </w:rPr>
              <w:t>642.77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rPr>
                <w:rFonts w:hint="default" w:eastAsia="方正书宋_GBK"/>
                <w:lang w:val="en-US" w:eastAsia="zh-CN"/>
              </w:rPr>
            </w:pPr>
            <w:r>
              <w:rPr>
                <w:rFonts w:hint="eastAsia"/>
                <w:lang w:val="en-US" w:eastAsia="zh-CN"/>
              </w:rPr>
              <w:t>50.33</w:t>
            </w:r>
          </w:p>
        </w:tc>
        <w:tc>
          <w:tcPr>
            <w:tcW w:w="1474" w:type="dxa"/>
            <w:vAlign w:val="center"/>
          </w:tcPr>
          <w:p>
            <w:pPr>
              <w:pStyle w:val="10"/>
              <w:rPr>
                <w:rFonts w:hint="default" w:eastAsia="方正书宋_GBK"/>
                <w:lang w:val="en-US" w:eastAsia="zh-CN"/>
              </w:rPr>
            </w:pPr>
            <w:r>
              <w:rPr>
                <w:rFonts w:hint="eastAsia"/>
                <w:lang w:val="en-US" w:eastAsia="zh-CN"/>
              </w:rPr>
              <w:t>50.33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rPr>
                <w:rFonts w:hint="default" w:eastAsia="方正书宋_GBK"/>
                <w:lang w:val="en-US" w:eastAsia="zh-CN"/>
              </w:rPr>
            </w:pPr>
            <w:r>
              <w:rPr>
                <w:rFonts w:hint="eastAsia"/>
                <w:lang w:val="en-US" w:eastAsia="zh-CN"/>
              </w:rPr>
              <w:t>16.6</w:t>
            </w:r>
          </w:p>
        </w:tc>
        <w:tc>
          <w:tcPr>
            <w:tcW w:w="1474" w:type="dxa"/>
            <w:vAlign w:val="center"/>
          </w:tcPr>
          <w:p>
            <w:pPr>
              <w:pStyle w:val="10"/>
              <w:rPr>
                <w:rFonts w:hint="default" w:eastAsia="方正书宋_GBK"/>
                <w:lang w:val="en-US" w:eastAsia="zh-CN"/>
              </w:rPr>
            </w:pPr>
            <w:r>
              <w:rPr>
                <w:rFonts w:hint="eastAsia"/>
                <w:lang w:val="en-US" w:eastAsia="zh-CN"/>
              </w:rPr>
              <w:t>16.6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rPr>
                <w:rFonts w:hint="default" w:eastAsia="方正书宋_GBK"/>
                <w:lang w:val="en-US" w:eastAsia="zh-CN"/>
              </w:rPr>
            </w:pPr>
            <w:r>
              <w:rPr>
                <w:rFonts w:hint="eastAsia"/>
                <w:lang w:val="en-US" w:eastAsia="zh-CN"/>
              </w:rPr>
              <w:t>27.66</w:t>
            </w:r>
          </w:p>
        </w:tc>
        <w:tc>
          <w:tcPr>
            <w:tcW w:w="1474" w:type="dxa"/>
            <w:vAlign w:val="center"/>
          </w:tcPr>
          <w:p>
            <w:pPr>
              <w:pStyle w:val="10"/>
              <w:rPr>
                <w:rFonts w:hint="default" w:eastAsia="方正书宋_GBK"/>
                <w:lang w:val="en-US" w:eastAsia="zh-CN"/>
              </w:rPr>
            </w:pPr>
            <w:r>
              <w:rPr>
                <w:rFonts w:hint="eastAsia"/>
                <w:lang w:val="en-US" w:eastAsia="zh-CN"/>
              </w:rPr>
              <w:t>27.66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3402" w:type="dxa"/>
            <w:vAlign w:val="center"/>
          </w:tcPr>
          <w:p>
            <w:pPr>
              <w:pStyle w:val="13"/>
            </w:pPr>
            <w:r>
              <w:t>本年支出合计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3402" w:type="dxa"/>
            <w:vAlign w:val="center"/>
          </w:tcPr>
          <w:p>
            <w:pPr>
              <w:pStyle w:val="13"/>
            </w:pPr>
            <w:r>
              <w:t>支出总计</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rPr>
                <w:rFonts w:hint="default" w:eastAsia="方正书宋_GBK"/>
                <w:lang w:val="en-US" w:eastAsia="zh-CN"/>
              </w:rPr>
            </w:pPr>
            <w:r>
              <w:rPr>
                <w:rFonts w:hint="eastAsia"/>
                <w:lang w:val="en-US" w:eastAsia="zh-CN"/>
              </w:rPr>
              <w:t>737.36</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1973"/>
        <w:gridCol w:w="1065"/>
        <w:gridCol w:w="1213"/>
        <w:gridCol w:w="1127"/>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rPr>
                <w:rFonts w:hint="eastAsia"/>
                <w:lang w:val="en-US" w:eastAsia="zh-CN"/>
              </w:rPr>
              <w:t>410001宁晋县统计</w:t>
            </w:r>
            <w:r>
              <w:t>局</w:t>
            </w:r>
            <w:r>
              <w:rPr>
                <w:rFonts w:hint="eastAsia"/>
                <w:lang w:eastAsia="zh-CN"/>
              </w:rPr>
              <w:t>本级</w:t>
            </w:r>
          </w:p>
        </w:tc>
        <w:tc>
          <w:tcPr>
            <w:tcW w:w="1973" w:type="dxa"/>
            <w:tcBorders>
              <w:top w:val="single" w:color="FFFFFF" w:sz="6" w:space="0"/>
              <w:left w:val="single" w:color="FFFFFF" w:sz="6" w:space="0"/>
              <w:right w:val="single" w:color="FFFFFF" w:sz="6" w:space="0"/>
            </w:tcBorders>
            <w:vAlign w:val="center"/>
          </w:tcPr>
          <w:p>
            <w:pPr>
              <w:pStyle w:val="7"/>
            </w:pPr>
            <w:r>
              <w:t>预算年度：2022</w:t>
            </w:r>
          </w:p>
        </w:tc>
        <w:tc>
          <w:tcPr>
            <w:tcW w:w="5680"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1973" w:type="dxa"/>
            <w:vMerge w:val="restart"/>
            <w:vAlign w:val="center"/>
          </w:tcPr>
          <w:p>
            <w:pPr>
              <w:pStyle w:val="9"/>
            </w:pPr>
            <w:r>
              <w:t>合计</w:t>
            </w:r>
          </w:p>
        </w:tc>
        <w:tc>
          <w:tcPr>
            <w:tcW w:w="3405" w:type="dxa"/>
            <w:gridSpan w:val="3"/>
            <w:vAlign w:val="center"/>
          </w:tcPr>
          <w:p>
            <w:pPr>
              <w:pStyle w:val="9"/>
            </w:pPr>
            <w:r>
              <w:t>基本支出</w:t>
            </w:r>
          </w:p>
        </w:tc>
        <w:tc>
          <w:tcPr>
            <w:tcW w:w="2275"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1973" w:type="dxa"/>
            <w:vMerge w:val="continue"/>
          </w:tcPr>
          <w:p/>
        </w:tc>
        <w:tc>
          <w:tcPr>
            <w:tcW w:w="1065"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小计</w:t>
            </w:r>
          </w:p>
        </w:tc>
        <w:tc>
          <w:tcPr>
            <w:tcW w:w="1213"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人员经费</w:t>
            </w:r>
          </w:p>
        </w:tc>
        <w:tc>
          <w:tcPr>
            <w:tcW w:w="1127" w:type="dxa"/>
            <w:vAlign w:val="center"/>
          </w:tcPr>
          <w:p>
            <w:pPr>
              <w:jc w:val="cente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公用经费</w:t>
            </w:r>
          </w:p>
        </w:tc>
        <w:tc>
          <w:tcPr>
            <w:tcW w:w="22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1973" w:type="dxa"/>
            <w:vAlign w:val="center"/>
          </w:tcPr>
          <w:p>
            <w:pPr>
              <w:pStyle w:val="9"/>
            </w:pPr>
            <w:r>
              <w:t>3</w:t>
            </w:r>
          </w:p>
        </w:tc>
        <w:tc>
          <w:tcPr>
            <w:tcW w:w="1065" w:type="dxa"/>
            <w:vAlign w:val="center"/>
          </w:tcPr>
          <w:p>
            <w:pPr>
              <w:pStyle w:val="9"/>
            </w:pPr>
            <w:r>
              <w:t>4</w:t>
            </w:r>
          </w:p>
        </w:tc>
        <w:tc>
          <w:tcPr>
            <w:tcW w:w="1213" w:type="dxa"/>
            <w:vAlign w:val="center"/>
          </w:tcPr>
          <w:p>
            <w:pPr>
              <w:pStyle w:val="9"/>
              <w:rPr>
                <w:rFonts w:hint="eastAsia" w:eastAsia="方正书宋_GBK"/>
                <w:lang w:val="en-US" w:eastAsia="zh-CN"/>
              </w:rPr>
            </w:pPr>
            <w:r>
              <w:rPr>
                <w:rFonts w:hint="eastAsia"/>
                <w:lang w:val="en-US" w:eastAsia="zh-CN"/>
              </w:rPr>
              <w:t>5</w:t>
            </w:r>
          </w:p>
        </w:tc>
        <w:tc>
          <w:tcPr>
            <w:tcW w:w="1127" w:type="dxa"/>
            <w:vAlign w:val="center"/>
          </w:tcPr>
          <w:p>
            <w:pPr>
              <w:pStyle w:val="9"/>
              <w:rPr>
                <w:rFonts w:hint="eastAsia" w:eastAsia="方正书宋_GBK"/>
                <w:lang w:val="en-US" w:eastAsia="zh-CN"/>
              </w:rPr>
            </w:pPr>
            <w:r>
              <w:rPr>
                <w:rFonts w:hint="eastAsia"/>
                <w:lang w:val="en-US" w:eastAsia="zh-CN"/>
              </w:rPr>
              <w:t>6</w:t>
            </w:r>
          </w:p>
        </w:tc>
        <w:tc>
          <w:tcPr>
            <w:tcW w:w="2275" w:type="dxa"/>
            <w:vAlign w:val="center"/>
          </w:tcPr>
          <w:p>
            <w:pPr>
              <w:pStyle w:val="9"/>
              <w:rPr>
                <w:rFonts w:hint="eastAsia" w:eastAsia="方正书宋_GBK"/>
                <w:lang w:eastAsia="zh-CN"/>
              </w:rPr>
            </w:pP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1973" w:type="dxa"/>
            <w:vAlign w:val="center"/>
          </w:tcPr>
          <w:p>
            <w:pPr>
              <w:pStyle w:val="14"/>
              <w:jc w:val="center"/>
              <w:rPr>
                <w:rFonts w:hint="default" w:eastAsia="方正书宋_GBK"/>
                <w:lang w:val="en-US" w:eastAsia="zh-CN"/>
              </w:rPr>
            </w:pPr>
            <w:r>
              <w:rPr>
                <w:rFonts w:hint="eastAsia"/>
                <w:lang w:val="en-US" w:eastAsia="zh-CN"/>
              </w:rPr>
              <w:t>737.36</w:t>
            </w:r>
          </w:p>
        </w:tc>
        <w:tc>
          <w:tcPr>
            <w:tcW w:w="1065" w:type="dxa"/>
            <w:vAlign w:val="center"/>
          </w:tcPr>
          <w:p>
            <w:pPr>
              <w:pStyle w:val="14"/>
              <w:jc w:val="center"/>
              <w:rPr>
                <w:rFonts w:hint="default" w:eastAsia="方正书宋_GBK"/>
                <w:lang w:val="en-US" w:eastAsia="zh-CN"/>
              </w:rPr>
            </w:pPr>
            <w:r>
              <w:rPr>
                <w:rFonts w:hint="eastAsia"/>
                <w:lang w:val="en-US" w:eastAsia="zh-CN"/>
              </w:rPr>
              <w:t>450.93</w:t>
            </w:r>
          </w:p>
        </w:tc>
        <w:tc>
          <w:tcPr>
            <w:tcW w:w="1213" w:type="dxa"/>
            <w:vAlign w:val="center"/>
          </w:tcPr>
          <w:p>
            <w:pPr>
              <w:pStyle w:val="14"/>
              <w:jc w:val="center"/>
              <w:rPr>
                <w:rFonts w:hint="default" w:eastAsia="方正书宋_GBK"/>
                <w:lang w:val="en-US" w:eastAsia="zh-CN"/>
              </w:rPr>
            </w:pPr>
            <w:r>
              <w:rPr>
                <w:rFonts w:hint="eastAsia"/>
                <w:lang w:val="en-US" w:eastAsia="zh-CN"/>
              </w:rPr>
              <w:t>418.27</w:t>
            </w:r>
          </w:p>
        </w:tc>
        <w:tc>
          <w:tcPr>
            <w:tcW w:w="1127" w:type="dxa"/>
            <w:vAlign w:val="center"/>
          </w:tcPr>
          <w:p>
            <w:pPr>
              <w:pStyle w:val="14"/>
              <w:jc w:val="center"/>
              <w:rPr>
                <w:rFonts w:hint="default" w:eastAsia="方正书宋_GBK"/>
                <w:lang w:val="en-US" w:eastAsia="zh-CN"/>
              </w:rPr>
            </w:pPr>
            <w:r>
              <w:rPr>
                <w:rFonts w:hint="eastAsia"/>
                <w:lang w:val="en-US" w:eastAsia="zh-CN"/>
              </w:rPr>
              <w:t>32.66</w:t>
            </w:r>
          </w:p>
        </w:tc>
        <w:tc>
          <w:tcPr>
            <w:tcW w:w="2275" w:type="dxa"/>
            <w:vAlign w:val="center"/>
          </w:tcPr>
          <w:p>
            <w:pPr>
              <w:pStyle w:val="14"/>
              <w:jc w:val="center"/>
              <w:rPr>
                <w:rFonts w:hint="default"/>
                <w:lang w:val="en-US" w:eastAsia="zh-CN"/>
              </w:rPr>
            </w:pPr>
            <w:r>
              <w:rPr>
                <w:rFonts w:hint="eastAsia"/>
                <w:lang w:val="en-US" w:eastAsia="zh-CN"/>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642.77</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统计信息事务</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642.77</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356.34</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323.68</w:t>
            </w:r>
          </w:p>
        </w:tc>
        <w:tc>
          <w:tcPr>
            <w:tcW w:w="1127"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专项统计业务</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282.53</w:t>
            </w:r>
          </w:p>
        </w:tc>
        <w:tc>
          <w:tcPr>
            <w:tcW w:w="1065" w:type="dxa"/>
            <w:vAlign w:val="top"/>
          </w:tcPr>
          <w:p>
            <w:pPr>
              <w:jc w:val="center"/>
            </w:pPr>
          </w:p>
        </w:tc>
        <w:tc>
          <w:tcPr>
            <w:tcW w:w="1213" w:type="dxa"/>
            <w:vAlign w:val="top"/>
          </w:tcPr>
          <w:p>
            <w:pPr>
              <w:jc w:val="center"/>
            </w:pPr>
          </w:p>
        </w:tc>
        <w:tc>
          <w:tcPr>
            <w:tcW w:w="1127" w:type="dxa"/>
            <w:vAlign w:val="top"/>
          </w:tcPr>
          <w:p>
            <w:pPr>
              <w:jc w:val="center"/>
            </w:pP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282.53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2010507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专项普查活动</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3.90</w:t>
            </w:r>
          </w:p>
        </w:tc>
        <w:tc>
          <w:tcPr>
            <w:tcW w:w="1065" w:type="dxa"/>
            <w:vAlign w:val="top"/>
          </w:tcPr>
          <w:p>
            <w:pPr>
              <w:jc w:val="center"/>
            </w:pPr>
          </w:p>
        </w:tc>
        <w:tc>
          <w:tcPr>
            <w:tcW w:w="1213" w:type="dxa"/>
            <w:vAlign w:val="top"/>
          </w:tcPr>
          <w:p>
            <w:pPr>
              <w:jc w:val="center"/>
            </w:pPr>
          </w:p>
        </w:tc>
        <w:tc>
          <w:tcPr>
            <w:tcW w:w="1127" w:type="dxa"/>
            <w:vAlign w:val="top"/>
          </w:tcPr>
          <w:p>
            <w:pPr>
              <w:jc w:val="center"/>
            </w:pPr>
          </w:p>
        </w:tc>
        <w:tc>
          <w:tcPr>
            <w:tcW w:w="227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社会保障和就业支出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50.33</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49.18</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行政单位离退休</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12.30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2080505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2082702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行政事业单位医疗</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2101101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行政单位医疗</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住房保障支出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住房改革支出</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2210201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197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065"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213"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1127" w:type="dxa"/>
            <w:vAlign w:val="top"/>
          </w:tcPr>
          <w:p>
            <w:pPr>
              <w:jc w:val="center"/>
            </w:pPr>
          </w:p>
        </w:tc>
        <w:tc>
          <w:tcPr>
            <w:tcW w:w="2275" w:type="dxa"/>
            <w:vAlign w:val="top"/>
          </w:tcPr>
          <w:p>
            <w:pPr>
              <w:jc w:val="center"/>
            </w:pPr>
          </w:p>
        </w:tc>
      </w:tr>
    </w:tbl>
    <w:p>
      <w:pPr>
        <w:jc w:val="both"/>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4</w:t>
            </w:r>
            <w:r>
              <w:rPr>
                <w:rFonts w:hint="eastAsia"/>
                <w:lang w:val="en-US" w:eastAsia="zh-CN"/>
              </w:rPr>
              <w:t>10</w:t>
            </w:r>
            <w:r>
              <w:t>001</w:t>
            </w:r>
            <w:r>
              <w:rPr>
                <w:rFonts w:hint="eastAsia"/>
                <w:lang w:eastAsia="zh-CN"/>
              </w:rPr>
              <w:t>宁晋县统计</w:t>
            </w:r>
            <w:r>
              <w:t>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jc w:val="center"/>
            </w:pPr>
            <w:r>
              <w:rPr>
                <w:rFonts w:hint="eastAsia"/>
                <w:lang w:val="en-US" w:eastAsia="zh-CN"/>
              </w:rPr>
              <w:t>450.93</w:t>
            </w:r>
          </w:p>
        </w:tc>
        <w:tc>
          <w:tcPr>
            <w:tcW w:w="2551" w:type="dxa"/>
            <w:vAlign w:val="center"/>
          </w:tcPr>
          <w:p>
            <w:pPr>
              <w:pStyle w:val="14"/>
              <w:jc w:val="center"/>
            </w:pPr>
            <w:r>
              <w:rPr>
                <w:rFonts w:hint="eastAsia"/>
                <w:lang w:val="en-US" w:eastAsia="zh-CN"/>
              </w:rPr>
              <w:t>418.27</w:t>
            </w:r>
          </w:p>
        </w:tc>
        <w:tc>
          <w:tcPr>
            <w:tcW w:w="2552" w:type="dxa"/>
            <w:vAlign w:val="center"/>
          </w:tcPr>
          <w:p>
            <w:pPr>
              <w:pStyle w:val="14"/>
              <w:jc w:val="center"/>
            </w:pPr>
            <w:r>
              <w:rPr>
                <w:rFonts w:hint="eastAsia"/>
                <w:lang w:val="en-US" w:eastAsia="zh-CN"/>
              </w:rP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工资福利支出</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331.77</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331.77</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基本工资</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137.00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137.00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津贴补贴</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82.06</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82.06</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奖金</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11.30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11.30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绩效工资</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93.32</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93.32</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36.88</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30110</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16.60</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其他社会保障缴费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1.15</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30113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27.66</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办公费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4.64</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水费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0.10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30206</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电费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2.50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邮电费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6.30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30213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维修(护)费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0.40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30228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工会经费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2.64</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30229</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福利费</w:t>
            </w:r>
          </w:p>
        </w:tc>
        <w:tc>
          <w:tcPr>
            <w:tcW w:w="255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4.68</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ascii="方正书宋_GBK" w:hAnsi="方正书宋_GBK" w:eastAsia="方正书宋_GBK" w:cs="方正书宋_GBK"/>
                <w:sz w:val="21"/>
                <w:szCs w:val="24"/>
                <w:lang w:val="en-US" w:eastAsia="zh-CN" w:bidi="ar-SA"/>
              </w:rPr>
            </w:pPr>
            <w:r>
              <w:rPr>
                <w:rFonts w:hint="eastAsia"/>
                <w:lang w:val="en-US" w:eastAsia="zh-CN"/>
              </w:rPr>
              <w:t>19</w:t>
            </w:r>
          </w:p>
        </w:tc>
        <w:tc>
          <w:tcPr>
            <w:tcW w:w="1191"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30231</w:t>
            </w:r>
          </w:p>
        </w:tc>
        <w:tc>
          <w:tcPr>
            <w:tcW w:w="4535"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2551"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2551" w:type="dxa"/>
            <w:vAlign w:val="top"/>
          </w:tcPr>
          <w:p>
            <w:pPr>
              <w:jc w:val="center"/>
              <w:rPr>
                <w:rFonts w:ascii="Times New Roman" w:hAnsi="Times New Roman" w:eastAsia="Times New Roman" w:cs="Times New Roman"/>
                <w:sz w:val="24"/>
                <w:szCs w:val="24"/>
                <w:lang w:val="en-US" w:eastAsia="uk-UA" w:bidi="ar-SA"/>
              </w:rPr>
            </w:pPr>
          </w:p>
        </w:tc>
        <w:tc>
          <w:tcPr>
            <w:tcW w:w="2552"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ascii="方正书宋_GBK" w:hAnsi="方正书宋_GBK" w:eastAsia="方正书宋_GBK" w:cs="方正书宋_GBK"/>
                <w:sz w:val="21"/>
                <w:szCs w:val="24"/>
                <w:lang w:val="en-US" w:eastAsia="zh-CN" w:bidi="ar-SA"/>
              </w:rPr>
            </w:pPr>
            <w:r>
              <w:rPr>
                <w:rFonts w:hint="eastAsia"/>
                <w:lang w:val="en-US" w:eastAsia="zh-CN"/>
              </w:rPr>
              <w:t>20</w:t>
            </w:r>
          </w:p>
        </w:tc>
        <w:tc>
          <w:tcPr>
            <w:tcW w:w="1191"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30239</w:t>
            </w:r>
          </w:p>
        </w:tc>
        <w:tc>
          <w:tcPr>
            <w:tcW w:w="4535"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其他交通费用</w:t>
            </w:r>
          </w:p>
        </w:tc>
        <w:tc>
          <w:tcPr>
            <w:tcW w:w="2551"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9.40</w:t>
            </w:r>
          </w:p>
        </w:tc>
        <w:tc>
          <w:tcPr>
            <w:tcW w:w="2551" w:type="dxa"/>
            <w:vAlign w:val="top"/>
          </w:tcPr>
          <w:p>
            <w:pPr>
              <w:jc w:val="center"/>
              <w:rPr>
                <w:rFonts w:ascii="Times New Roman" w:hAnsi="Times New Roman" w:eastAsia="Times New Roman" w:cs="Times New Roman"/>
                <w:sz w:val="24"/>
                <w:szCs w:val="24"/>
                <w:lang w:val="en-US" w:eastAsia="uk-UA" w:bidi="ar-SA"/>
              </w:rPr>
            </w:pPr>
          </w:p>
        </w:tc>
        <w:tc>
          <w:tcPr>
            <w:tcW w:w="2552"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191"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303</w:t>
            </w:r>
          </w:p>
        </w:tc>
        <w:tc>
          <w:tcPr>
            <w:tcW w:w="4535"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2551"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12.30</w:t>
            </w:r>
          </w:p>
        </w:tc>
        <w:tc>
          <w:tcPr>
            <w:tcW w:w="2551" w:type="dxa"/>
            <w:vAlign w:val="top"/>
          </w:tcPr>
          <w:p>
            <w:pPr>
              <w:keepNext w:val="0"/>
              <w:keepLines w:val="0"/>
              <w:widowControl/>
              <w:suppressLineNumbers w:val="0"/>
              <w:jc w:val="center"/>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12.30</w:t>
            </w:r>
          </w:p>
        </w:tc>
        <w:tc>
          <w:tcPr>
            <w:tcW w:w="2552" w:type="dxa"/>
            <w:vAlign w:val="top"/>
          </w:tcPr>
          <w:p>
            <w:pPr>
              <w:jc w:val="center"/>
              <w:rPr>
                <w:rFonts w:hint="default" w:ascii="Times New Roman" w:hAnsi="Times New Roman" w:eastAsia="Times New Roman" w:cs="Times New Roman"/>
                <w:sz w:val="24"/>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191"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30302</w:t>
            </w:r>
          </w:p>
        </w:tc>
        <w:tc>
          <w:tcPr>
            <w:tcW w:w="4535" w:type="dxa"/>
            <w:vAlign w:val="top"/>
          </w:tcPr>
          <w:p>
            <w:pPr>
              <w:keepNext w:val="0"/>
              <w:keepLines w:val="0"/>
              <w:widowControl/>
              <w:suppressLineNumbers w:val="0"/>
              <w:jc w:val="left"/>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退休费</w:t>
            </w:r>
          </w:p>
        </w:tc>
        <w:tc>
          <w:tcPr>
            <w:tcW w:w="2551" w:type="dxa"/>
            <w:vAlign w:val="top"/>
          </w:tcPr>
          <w:p>
            <w:pPr>
              <w:keepNext w:val="0"/>
              <w:keepLines w:val="0"/>
              <w:widowControl/>
              <w:suppressLineNumbers w:val="0"/>
              <w:jc w:val="center"/>
              <w:textAlignment w:val="top"/>
              <w:rPr>
                <w:rFonts w:hint="default" w:ascii="Times New Roman" w:hAnsi="Times New Roman" w:eastAsia="Times New Roman" w:cs="Times New Roman"/>
                <w:sz w:val="24"/>
                <w:szCs w:val="24"/>
                <w:lang w:val="en-US" w:eastAsia="zh-CN" w:bidi="ar-SA"/>
              </w:rPr>
            </w:pPr>
            <w:r>
              <w:rPr>
                <w:rFonts w:hint="default" w:ascii="Calibri" w:hAnsi="Calibri" w:eastAsia="宋体" w:cs="Calibri"/>
                <w:i w:val="0"/>
                <w:iCs w:val="0"/>
                <w:color w:val="000000"/>
                <w:kern w:val="0"/>
                <w:sz w:val="22"/>
                <w:szCs w:val="22"/>
                <w:u w:val="none"/>
                <w:lang w:val="en-US" w:eastAsia="zh-CN" w:bidi="ar"/>
              </w:rPr>
              <w:t>12.30</w:t>
            </w:r>
          </w:p>
        </w:tc>
        <w:tc>
          <w:tcPr>
            <w:tcW w:w="2551" w:type="dxa"/>
            <w:vAlign w:val="top"/>
          </w:tcPr>
          <w:p>
            <w:pPr>
              <w:keepNext w:val="0"/>
              <w:keepLines w:val="0"/>
              <w:widowControl/>
              <w:suppressLineNumbers w:val="0"/>
              <w:jc w:val="center"/>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12.30</w:t>
            </w:r>
          </w:p>
        </w:tc>
        <w:tc>
          <w:tcPr>
            <w:tcW w:w="2552" w:type="dxa"/>
            <w:vAlign w:val="top"/>
          </w:tcPr>
          <w:p>
            <w:pPr>
              <w:jc w:val="center"/>
              <w:rPr>
                <w:rFonts w:hint="default" w:ascii="Times New Roman" w:hAnsi="Times New Roman" w:eastAsia="Times New Roman" w:cs="Times New Roman"/>
                <w:sz w:val="24"/>
                <w:szCs w:val="24"/>
                <w:lang w:val="en-US" w:eastAsia="zh-CN" w:bidi="ar-SA"/>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4</w:t>
            </w:r>
            <w:r>
              <w:rPr>
                <w:rFonts w:hint="eastAsia"/>
                <w:lang w:val="en-US" w:eastAsia="zh-CN"/>
              </w:rPr>
              <w:t>10</w:t>
            </w:r>
            <w:r>
              <w:t>001</w:t>
            </w:r>
            <w:r>
              <w:rPr>
                <w:rFonts w:hint="eastAsia"/>
                <w:lang w:eastAsia="zh-CN"/>
              </w:rPr>
              <w:t>宁晋县</w:t>
            </w:r>
            <w:r>
              <w:t>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5"/>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80" w:firstLineChars="200"/>
        <w:rPr>
          <w:rFonts w:hint="eastAsia"/>
        </w:rPr>
      </w:pPr>
      <w:r>
        <w:rPr>
          <w:rFonts w:hint="eastAsia"/>
        </w:rPr>
        <w:t>注：无政府基金预算，空表列示。</w:t>
      </w: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480" w:firstLineChars="200"/>
        <w:rPr>
          <w:rFonts w:hint="eastAsia"/>
        </w:rPr>
      </w:pPr>
    </w:p>
    <w:p>
      <w:pPr>
        <w:ind w:firstLine="720" w:firstLineChars="200"/>
        <w:jc w:val="center"/>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4</w:t>
            </w:r>
            <w:r>
              <w:rPr>
                <w:rFonts w:hint="eastAsia"/>
                <w:lang w:val="en-US" w:eastAsia="zh-CN"/>
              </w:rPr>
              <w:t>10</w:t>
            </w:r>
            <w:r>
              <w:t>01</w:t>
            </w:r>
            <w:r>
              <w:rPr>
                <w:rFonts w:hint="eastAsia"/>
                <w:lang w:eastAsia="zh-CN"/>
              </w:rPr>
              <w:t>宁晋县统计</w:t>
            </w:r>
            <w:r>
              <w:t>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4</w:t>
            </w:r>
            <w:r>
              <w:rPr>
                <w:rFonts w:hint="eastAsia"/>
                <w:lang w:val="en-US" w:eastAsia="zh-CN"/>
              </w:rPr>
              <w:t>10</w:t>
            </w:r>
            <w:r>
              <w:t>001</w:t>
            </w:r>
            <w:r>
              <w:rPr>
                <w:rFonts w:hint="eastAsia"/>
                <w:lang w:eastAsia="zh-CN"/>
              </w:rPr>
              <w:t>宁晋县统计</w:t>
            </w:r>
            <w:r>
              <w:t>局本级</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rPr>
                <w:rFonts w:hint="eastAsia"/>
                <w:lang w:val="en-US" w:eastAsia="zh-CN"/>
              </w:rPr>
              <w:t>8.33</w:t>
            </w:r>
          </w:p>
        </w:tc>
        <w:tc>
          <w:tcPr>
            <w:tcW w:w="2381" w:type="dxa"/>
            <w:vAlign w:val="center"/>
          </w:tcPr>
          <w:p>
            <w:pPr>
              <w:pStyle w:val="14"/>
            </w:pPr>
            <w:r>
              <w:rPr>
                <w:rFonts w:hint="eastAsia"/>
                <w:lang w:val="en-US" w:eastAsia="zh-CN"/>
              </w:rPr>
              <w:t>8.33</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rPr>
                <w:rFonts w:hint="eastAsia"/>
                <w:lang w:val="en-US" w:eastAsia="zh-CN"/>
              </w:rPr>
              <w:t>2.00</w:t>
            </w:r>
          </w:p>
        </w:tc>
        <w:tc>
          <w:tcPr>
            <w:tcW w:w="2381" w:type="dxa"/>
            <w:vAlign w:val="center"/>
          </w:tcPr>
          <w:p>
            <w:pPr>
              <w:pStyle w:val="10"/>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r>
              <w:rPr>
                <w:rFonts w:hint="eastAsia"/>
                <w:lang w:val="en-US" w:eastAsia="zh-CN"/>
              </w:rPr>
              <w:t>2.00</w:t>
            </w:r>
          </w:p>
        </w:tc>
        <w:tc>
          <w:tcPr>
            <w:tcW w:w="2381" w:type="dxa"/>
            <w:vAlign w:val="center"/>
          </w:tcPr>
          <w:p>
            <w:pPr>
              <w:pStyle w:val="10"/>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r>
              <w:rPr>
                <w:rFonts w:hint="eastAsia"/>
                <w:lang w:val="en-US" w:eastAsia="zh-CN"/>
              </w:rPr>
              <w:t>2.00</w:t>
            </w:r>
          </w:p>
        </w:tc>
        <w:tc>
          <w:tcPr>
            <w:tcW w:w="2381" w:type="dxa"/>
            <w:vAlign w:val="center"/>
          </w:tcPr>
          <w:p>
            <w:pPr>
              <w:pStyle w:val="10"/>
            </w:pPr>
            <w:r>
              <w:rPr>
                <w:rFonts w:hint="eastAsia"/>
                <w:lang w:val="en-US" w:eastAsia="zh-CN"/>
              </w:rPr>
              <w:t>2.00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rPr>
                <w:rFonts w:hint="default" w:eastAsia="方正书宋_GBK"/>
                <w:lang w:val="en-US" w:eastAsia="zh-CN"/>
              </w:rPr>
            </w:pPr>
            <w:r>
              <w:rPr>
                <w:rFonts w:hint="eastAsia"/>
                <w:lang w:val="en-US" w:eastAsia="zh-CN"/>
              </w:rPr>
              <w:t>10</w:t>
            </w:r>
          </w:p>
        </w:tc>
        <w:tc>
          <w:tcPr>
            <w:tcW w:w="3798" w:type="dxa"/>
            <w:vAlign w:val="center"/>
          </w:tcPr>
          <w:p>
            <w:pPr>
              <w:pStyle w:val="11"/>
            </w:pPr>
            <w:r>
              <w:rPr>
                <w:rFonts w:hint="eastAsia"/>
                <w:lang w:eastAsia="zh-CN"/>
              </w:rP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rPr>
                <w:rFonts w:hint="default" w:eastAsia="方正书宋_GBK"/>
                <w:lang w:val="en-US" w:eastAsia="zh-CN"/>
              </w:rPr>
            </w:pPr>
            <w:r>
              <w:rPr>
                <w:rFonts w:hint="eastAsia"/>
                <w:lang w:val="en-US" w:eastAsia="zh-CN"/>
              </w:rPr>
              <w:t>11</w:t>
            </w:r>
          </w:p>
        </w:tc>
        <w:tc>
          <w:tcPr>
            <w:tcW w:w="3798" w:type="dxa"/>
            <w:vAlign w:val="center"/>
          </w:tcPr>
          <w:p>
            <w:pPr>
              <w:pStyle w:val="11"/>
            </w:pPr>
            <w:r>
              <w:rPr>
                <w:rFonts w:hint="eastAsia"/>
                <w:lang w:eastAsia="zh-CN"/>
              </w:rPr>
              <w:t>五、培训费</w:t>
            </w:r>
          </w:p>
        </w:tc>
        <w:tc>
          <w:tcPr>
            <w:tcW w:w="2382" w:type="dxa"/>
            <w:vAlign w:val="center"/>
          </w:tcPr>
          <w:p>
            <w:pPr>
              <w:pStyle w:val="10"/>
            </w:pPr>
            <w:r>
              <w:rPr>
                <w:rFonts w:hint="eastAsia"/>
                <w:lang w:val="en-US" w:eastAsia="zh-CN"/>
              </w:rPr>
              <w:t>6.33</w:t>
            </w:r>
          </w:p>
        </w:tc>
        <w:tc>
          <w:tcPr>
            <w:tcW w:w="2381" w:type="dxa"/>
            <w:vAlign w:val="center"/>
          </w:tcPr>
          <w:p>
            <w:pPr>
              <w:pStyle w:val="10"/>
            </w:pPr>
            <w:r>
              <w:rPr>
                <w:rFonts w:hint="eastAsia"/>
                <w:lang w:val="en-US" w:eastAsia="zh-CN"/>
              </w:rPr>
              <w:t>6.33</w:t>
            </w: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lang w:eastAsia="zh-CN"/>
        </w:rPr>
        <w:t>宁晋县统计</w:t>
      </w:r>
      <w:r>
        <w:rPr>
          <w:rFonts w:ascii="方正小标宋_GBK" w:hAnsi="方正小标宋_GBK" w:eastAsia="方正小标宋_GBK" w:cs="方正小标宋_GBK"/>
          <w:color w:val="000000"/>
          <w:sz w:val="44"/>
        </w:rPr>
        <w:t>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宁晋</w:t>
      </w:r>
      <w:r>
        <w:rPr>
          <w:rFonts w:eastAsia="方正仿宋_GBK"/>
          <w:color w:val="000000"/>
          <w:sz w:val="28"/>
        </w:rPr>
        <w:t>县</w:t>
      </w:r>
      <w:r>
        <w:rPr>
          <w:rFonts w:hint="eastAsia" w:eastAsia="方正仿宋_GBK"/>
          <w:color w:val="000000"/>
          <w:sz w:val="28"/>
          <w:lang w:eastAsia="zh-CN"/>
        </w:rPr>
        <w:t>统计</w:t>
      </w:r>
      <w:r>
        <w:rPr>
          <w:rFonts w:eastAsia="方正仿宋_GBK"/>
          <w:color w:val="000000"/>
          <w:sz w:val="28"/>
        </w:rPr>
        <w:t>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before="10" w:after="10" w:line="360" w:lineRule="auto"/>
        <w:ind w:firstLine="640"/>
        <w:outlineLvl w:val="2"/>
      </w:pPr>
      <w:r>
        <w:rPr>
          <w:rFonts w:ascii="黑体" w:hAnsi="黑体" w:eastAsia="黑体" w:cs="黑体"/>
          <w:color w:val="000000"/>
          <w:sz w:val="32"/>
        </w:rPr>
        <w:t>一、部门职责及机构设置情况</w:t>
      </w:r>
    </w:p>
    <w:p>
      <w:pPr>
        <w:ind w:firstLine="640"/>
      </w:pPr>
      <w:r>
        <w:rPr>
          <w:rFonts w:ascii="方正楷体_GBK" w:hAnsi="方正楷体_GBK" w:eastAsia="方正楷体_GBK" w:cs="方正楷体_GBK"/>
          <w:b/>
          <w:color w:val="000000"/>
          <w:sz w:val="32"/>
        </w:rPr>
        <w:t>部门职责：</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根据《宁晋县统计局主要职责内设机构和人员编制规定》规定，宁晋县统计局的主要职责是：</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（一）组织领导和协调全县统计工作，确保统计数据真实、准确、完整、及时。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贯彻执行国家、省、市统计工作的方针政策、法律法规和规章，拟订政府有关统计工作的规范性文件，拟订统计改革方案、制定和落实上级统计建设规划、统计调查计划、统计调查制度，规范全县统计行政执法工作,监督检查统计法律、法规贯彻实施情况，组织实施统计法律法规宣传教育，依法查处统计违法行为，开展防范和惩治统计造假弄虚作假统计督察。组织实施统计执法监督检查和“双随机”抽查，依法查处统计违法案件，预防和查处统计造假、弄虚作假，受理、办理、督办统计违法举报,指导监督全县统计执法检查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贯彻执行国家国民经济核算制度，组织落实全县国民经济核算制度和民营经济统计制度。统一核算全县生产总值及派生产业增加值；组织实施投入产出调查，整理、测算和提供国民经济核算资料，监督管理全县国民经济核算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（四）拟订重大县情县力调查计划、方案，组织实施全县人口、经济、农业等重大普查调查，汇总、整理和提供有关县情县力方面的统计数据，组织完成国家、省、市部署的普查任务。</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组织实施全县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w:t>
      </w:r>
    </w:p>
    <w:p>
      <w:pPr>
        <w:spacing w:line="660" w:lineRule="exact"/>
        <w:ind w:firstLine="560" w:firstLineChars="200"/>
        <w:jc w:val="left"/>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组织配合实施县域经济发展、农业产业化、特色小镇、节能降耗、绿色发展、企业景气、妇女儿童监测、新产业新业态新商业模式（以下简称新经济）、高质量发展、京津冀协同发展等统计监测，收集、整理和提供统计数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（七）综合整理和提供财政、金融、旅游、交通运输、邮政、地质勘查、教育、体育、卫生、社会保障、公用事业、对外经济、收入、价格等基本统计数据。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组织各乡镇（区、街道办）和各部门的经济、社会、科技、服务业统计调查，统一核定、管理、公布全县基本统计资料，定期发布全县国民经济和社会发展情况的统计信息，组织建立统计信息共享制度和发布制度。</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（九）对国民经济、社会发展、科技进步和资源环境等情况进行统计分析、统计预测和统计监督，向县委、县政府及有关部门提供统计信息和咨询建议。</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（十）指导专业统计基础工作、统计基层基础业务建设；组织建立统计信息管理制度，建立健全统计数据质量审核、监控和评估制度，开展对统计数据质量的检查和评估。</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（十一）管理全县统计信息化系统和统计数据库系统,贯彻执行统计数据库和网络的基本标准和运行规则；指导全县统计信息化系统建设。</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二）指导全县乡镇统计站业务工作；指导统计专业技术队伍建设；指导所属事业单位名录库建设、组织实施全面建成小康社会统计监测、社情民意调查、资料管理等工作；组织实施统计工作方面的国际交流合作项目和有关统计资料的交换、交流工作；会同有关部门组织统计专业技术资格考试。</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三）组织实施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（十四）完成县委、县政府和省、市统计局交办的其他任务。</w:t>
      </w:r>
    </w:p>
    <w:p>
      <w:pPr>
        <w:snapToGrid w:val="0"/>
        <w:spacing w:line="52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2．机构情况</w:t>
      </w:r>
    </w:p>
    <w:p>
      <w:pPr>
        <w:pStyle w:val="32"/>
        <w:spacing w:line="660" w:lineRule="exact"/>
        <w:ind w:firstLine="61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根据主要职责，宁晋县统计局设4个内设机构：</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办公室。负责机关文秘、机要、保密、安全保卫、督查、信访、档案、会务、标准化管理、政务信息、政务公开和信息公开等工作，协调机关和所属事业单位的政务工作；负责组织统计新闻宣传工作；负责县统计局网站和官方微信公众号的建设、管理和维护，负责网站信息报送工作；负责组织承办人大代表建议和政协提案工作；负责机关节能、政府采购及国有资产管理工作。统一管理局机关及所属事业单位财务工作；负责局机关和所属事业单位财务核算；组织部门预算绩效管理和内控制度建设。负责机关和所属事业单位机构编制、人事管理、绩效考核、干部队伍建设、教育培训等工作；负责机关和所属事业单位临时出境人员政治审查等工作；负责机关和所属单位的党建工作，负责机关和所属单位离退休干部工作。会同有关部门组织统计专业技术资格考试工作；负责全县统计系统先进评选表彰工作；指导全县乡镇统计站业务工作；指导系统统计人才、统计专业技术队伍建设及培训工作。组织拟定统计制度方法改革规划和方案、普查计划、调查计划、统计制度及统计标准；检查统计制度和统计标准的贯彻执行情况。负责全县统计用区划代码库和城乡划分代码库的更新维护，开展相关统计调查；组织协调统计联网直报和统计业务分工；指导协调统计基层基础业务建设。</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综合统计和国民经济核算股。组织监测预警国民经济运行，起草进度分析报告，分析研究经济社会重大问题、起草专题分析报告，提出决策咨询建议；组织编辑综合性统计资料，提供经济社会综合性统计数据；组织统计信息上报工作；负责城市基本情况统计工作；组织开展京津冀协同发展统计监测工作；负责组织经济形势新闻发布、国民经济和社会发展统计公报发布；负责小康统计监测、社情民意调查、文化产业、劳动工资和就业统计工作；搜集、整理和有关统计调查数据；开展统计信息和分析研究。组织实施全县国民经济核算制度和民营经济统计制度。统一核算全县生产总值及文化、旅游等派生产业增加值；组织实施新经济统计核算；组织实施投入产出调查；整理、测算和提供国民经济核算资料；开展统计信息和分析研究。</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国民经济统计股。组织实施全县农林牧渔业统计，农业产值综合统计，县、乡镇、村等区域社会经济统计，新经济统计有关调查，农业产业化统计监测、特色小镇规划建设统计监测等统计调查任务；配合做好全县各乡镇区经济发展绩效考核测评工作；收集、整理和提供农村社会经济统计有关调查数据；指导全县农村统计业务基础建设工作；综合整理城乡居民收入等相关资料；组织实施农业普查工作。组织实施规模以上工业产销总值及主要产品产量、主要工业产品生产能力、财务状况、成本费用，景气状况、新产品、战略性新兴产业、装备制造业、企业研发、创新调查、新经济统计有关调查；组织实施规模以下工业抽样调查、规模以下工业企业成本费用调查、规模以下企业创新调查；组织实施科技和高新技术产业等基本状况统计调查；核算规模以上工业增加值；整理和提供有关统计调查数据；组织实施能源生产、消费、流通、库存情况、新经济统计有关调查；负责开展全县主要能耗行业、重点耗能企业能源使用、节约以及资源循环利用状况的统计监测；综合收集、整理和提供能源经济、资源利用、环境质量、应对气候变化有关统计数据；组织实施固定资产投资、建筑业、房地产业开发统计调查，搜集、整理和提供有关调查统计数据；组织实施建筑业小微企业抽样调查、小微企业固定资产投资情况调查；综合整理和提供固定资产投资规模和效果、房地产开发投资和经营活动、建筑业生产运行情况及效益等统计数据；负责固定资产投资、建筑业、房地产开发法人和项目入库管理工作；组织实施批发和零售业、住宿和餐饮业、全社会消费品零售总额、商品交易市场、连锁经营、景气状况、城市商业综合体、新经济统计有关调查；组织实施限额以下批发零售住宿餐饮行业抽样与问卷调查；综合整理和提供对外贸易、利用外资、旅游、外汇、对外经济技术合作、境外投资等统计数据；组织实施全县人口普查、人口抽样调查和工资统计调查，整理和提供有关调查的统计数据，收集和提供人口、就业、工资和社会保障等统计数据；组织实施社会、文化产业等基本情况统计调查；组织实施R&amp;D资源清查、新经济有关调查工作；组织实施对妇女儿童发展纲要及规划执行情况的统计监测；贯彻执行服务业统计制度；组织实施全县规模以上服务业、现代服务业、互联网经济、物流统计与核算、运输邮电软件业调查、新经济统计有关调查、境外专家来大陆工作等有关统计调查工作；组织实施全县规模以下服务业抽样调查；组织协调部门服务业统计有关工作；综合整理和提供教育、卫生、广播电视、出版、民政、司法等统计数据；对有关统计数据进行检查和评估；组织指导有关部门、协会的行业统计工作及有关专业统计基础工作；组织指导专业统计基础建设工作；开展统计信息和分析研究；协助组织经济普查工作。</w:t>
      </w:r>
    </w:p>
    <w:p>
      <w:pPr>
        <w:spacing w:line="660" w:lineRule="exact"/>
        <w:ind w:firstLine="560" w:firstLineChars="20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统计执法监督股。贯彻执行国家、省、市统计工作的方针政策、法律法规和规章，拟订政府有关统计工作的规范性文件，拟订全县统计法治建设有关文件规定；负责机关规范性文件和重大执法决定的法制审核；组织实施统计法律法规学习宣传；组织指导全县统计法治建设工作；办理统计行政复议、应诉和其他法律性事务；组织实施依法行政工作；承担统计督察工作；组织实施统计执法监督检查和“双随机”抽查；依法查处统计违法案件，预防和查处统计造假、弄虚作假；受理、办理、督办统计违法举报，研究提出建立健全预防和惩戒统计造假、弄虚作假的工作机制；搜集、整理和公开统计执法检查信息；负责对统计违法企事业单位和个体工商户进行行政处罚。管理、完善和更新全县统计执法骨干人员库，指导监督全县统计执法检查工作。</w:t>
      </w:r>
    </w:p>
    <w:p>
      <w:pPr>
        <w:pStyle w:val="24"/>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rPr>
                <w:rFonts w:hint="eastAsia"/>
                <w:lang w:eastAsia="zh-CN"/>
              </w:rPr>
              <w:t>宁晋县统计局</w:t>
            </w:r>
            <w:r>
              <w:t>本级</w:t>
            </w:r>
          </w:p>
        </w:tc>
        <w:tc>
          <w:tcPr>
            <w:tcW w:w="1843" w:type="dxa"/>
            <w:vAlign w:val="center"/>
          </w:tcPr>
          <w:p>
            <w:pPr>
              <w:pStyle w:val="12"/>
            </w:pPr>
            <w:r>
              <w:t>行政</w:t>
            </w:r>
          </w:p>
        </w:tc>
        <w:tc>
          <w:tcPr>
            <w:tcW w:w="2126" w:type="dxa"/>
            <w:vAlign w:val="center"/>
          </w:tcPr>
          <w:p>
            <w:pPr>
              <w:pStyle w:val="12"/>
            </w:pPr>
            <w:r>
              <w:t>正科级</w:t>
            </w:r>
          </w:p>
        </w:tc>
        <w:tc>
          <w:tcPr>
            <w:tcW w:w="3827" w:type="dxa"/>
            <w:vAlign w:val="center"/>
          </w:tcPr>
          <w:p>
            <w:pPr>
              <w:pStyle w:val="12"/>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按照预算管理有关规定，目前我省部门预算的编制实行综合预算管理，即全部收入和支出都反映在预算中。</w:t>
      </w:r>
      <w:r>
        <w:rPr>
          <w:rFonts w:hint="eastAsia" w:eastAsia="方正仿宋_GBK"/>
          <w:color w:val="000000"/>
          <w:sz w:val="28"/>
          <w:lang w:eastAsia="zh-CN"/>
        </w:rPr>
        <w:t>宁晋</w:t>
      </w:r>
      <w:r>
        <w:rPr>
          <w:rFonts w:eastAsia="方正仿宋_GBK"/>
          <w:color w:val="000000"/>
          <w:sz w:val="28"/>
        </w:rPr>
        <w:t>县</w:t>
      </w:r>
      <w:r>
        <w:rPr>
          <w:rFonts w:hint="eastAsia" w:eastAsia="方正仿宋_GBK"/>
          <w:color w:val="000000"/>
          <w:sz w:val="28"/>
          <w:lang w:eastAsia="zh-CN"/>
        </w:rPr>
        <w:t>统计</w:t>
      </w:r>
      <w:r>
        <w:rPr>
          <w:rFonts w:eastAsia="方正仿宋_GBK"/>
          <w:color w:val="000000"/>
          <w:sz w:val="28"/>
        </w:rPr>
        <w:t>局机关及所属事业单位的收支包含在部门预算中。</w:t>
      </w:r>
    </w:p>
    <w:p>
      <w:pPr>
        <w:pStyle w:val="17"/>
      </w:pPr>
      <w:r>
        <w:t>按照预算管理有关规定，目前我县预算编制实行综合预算制度，即全部收入和支出都反映的预算中。</w:t>
      </w:r>
      <w:r>
        <w:rPr>
          <w:rFonts w:hint="eastAsia"/>
          <w:lang w:eastAsia="zh-CN"/>
        </w:rPr>
        <w:t>宁晋县统计</w:t>
      </w:r>
      <w:r>
        <w:t>局的收支包含在部门预算中。</w:t>
      </w:r>
    </w:p>
    <w:p>
      <w:pPr>
        <w:spacing w:line="500" w:lineRule="exact"/>
        <w:ind w:firstLine="560"/>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根据县财政局预算指标通知，202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lang w:eastAsia="zh-CN"/>
        </w:rPr>
        <w:t>年县级统计部门预算总收入7</w:t>
      </w:r>
      <w:r>
        <w:rPr>
          <w:rFonts w:hint="eastAsia" w:ascii="Times New Roman" w:hAnsi="Times New Roman" w:eastAsia="方正仿宋_GBK" w:cs="Times New Roman"/>
          <w:color w:val="000000"/>
          <w:sz w:val="28"/>
          <w:lang w:val="en-US" w:eastAsia="zh-CN"/>
        </w:rPr>
        <w:t>37.36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年预算总收入（</w:t>
      </w:r>
      <w:r>
        <w:rPr>
          <w:rFonts w:hint="eastAsia" w:ascii="Times New Roman" w:hAnsi="Times New Roman" w:eastAsia="方正仿宋_GBK" w:cs="Times New Roman"/>
          <w:color w:val="000000"/>
          <w:sz w:val="28"/>
          <w:lang w:val="en-US" w:eastAsia="zh-CN"/>
        </w:rPr>
        <w:t>703.5</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33.86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4.81</w:t>
      </w:r>
      <w:r>
        <w:rPr>
          <w:rFonts w:hint="eastAsia" w:ascii="Times New Roman" w:hAnsi="Times New Roman" w:eastAsia="方正仿宋_GBK" w:cs="Times New Roman"/>
          <w:color w:val="000000"/>
          <w:sz w:val="28"/>
          <w:lang w:eastAsia="zh-CN"/>
        </w:rPr>
        <w:t>%，全部是一般公共财政拨款。20</w:t>
      </w:r>
      <w:r>
        <w:rPr>
          <w:rFonts w:hint="eastAsia" w:ascii="Times New Roman" w:hAnsi="Times New Roman" w:eastAsia="方正仿宋_GBK" w:cs="Times New Roman"/>
          <w:color w:val="000000"/>
          <w:sz w:val="28"/>
          <w:lang w:val="en-US" w:eastAsia="zh-CN"/>
        </w:rPr>
        <w:t>22</w:t>
      </w:r>
      <w:r>
        <w:rPr>
          <w:rFonts w:hint="eastAsia" w:ascii="Times New Roman" w:hAnsi="Times New Roman" w:eastAsia="方正仿宋_GBK" w:cs="Times New Roman"/>
          <w:color w:val="000000"/>
          <w:sz w:val="28"/>
          <w:lang w:eastAsia="zh-CN"/>
        </w:rPr>
        <w:t>年县级统计部门预算总支出7</w:t>
      </w:r>
      <w:r>
        <w:rPr>
          <w:rFonts w:hint="eastAsia" w:ascii="Times New Roman" w:hAnsi="Times New Roman" w:eastAsia="方正仿宋_GBK" w:cs="Times New Roman"/>
          <w:color w:val="000000"/>
          <w:sz w:val="28"/>
          <w:lang w:val="en-US" w:eastAsia="zh-CN"/>
        </w:rPr>
        <w:t>37.36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年预算总支出（</w:t>
      </w:r>
      <w:r>
        <w:rPr>
          <w:rFonts w:hint="eastAsia" w:ascii="Times New Roman" w:hAnsi="Times New Roman" w:eastAsia="方正仿宋_GBK" w:cs="Times New Roman"/>
          <w:color w:val="000000"/>
          <w:sz w:val="28"/>
          <w:lang w:val="en-US" w:eastAsia="zh-CN"/>
        </w:rPr>
        <w:t>703.5</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33.86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4.81</w:t>
      </w:r>
      <w:r>
        <w:rPr>
          <w:rFonts w:hint="eastAsia" w:ascii="Times New Roman" w:hAnsi="Times New Roman" w:eastAsia="方正仿宋_GBK" w:cs="Times New Roman"/>
          <w:color w:val="000000"/>
          <w:sz w:val="28"/>
          <w:lang w:eastAsia="zh-CN"/>
        </w:rPr>
        <w:t>%。其中，人员经费支出</w:t>
      </w:r>
      <w:r>
        <w:rPr>
          <w:rFonts w:hint="eastAsia" w:ascii="Times New Roman" w:hAnsi="Times New Roman" w:eastAsia="方正仿宋_GBK" w:cs="Times New Roman"/>
          <w:color w:val="000000"/>
          <w:sz w:val="28"/>
          <w:lang w:val="en-US" w:eastAsia="zh-CN"/>
        </w:rPr>
        <w:t>418.27</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年（3</w:t>
      </w:r>
      <w:r>
        <w:rPr>
          <w:rFonts w:hint="eastAsia" w:ascii="Times New Roman" w:hAnsi="Times New Roman" w:eastAsia="方正仿宋_GBK" w:cs="Times New Roman"/>
          <w:color w:val="000000"/>
          <w:sz w:val="28"/>
          <w:lang w:val="en-US" w:eastAsia="zh-CN"/>
        </w:rPr>
        <w:t>34</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1万元）增加</w:t>
      </w:r>
      <w:r>
        <w:rPr>
          <w:rFonts w:hint="eastAsia" w:ascii="Times New Roman" w:hAnsi="Times New Roman" w:eastAsia="方正仿宋_GBK" w:cs="Times New Roman"/>
          <w:color w:val="000000"/>
          <w:sz w:val="28"/>
          <w:lang w:val="en-US" w:eastAsia="zh-CN"/>
        </w:rPr>
        <w:t>83.96</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25.11</w:t>
      </w:r>
      <w:r>
        <w:rPr>
          <w:rFonts w:hint="eastAsia" w:ascii="Times New Roman" w:hAnsi="Times New Roman" w:eastAsia="方正仿宋_GBK" w:cs="Times New Roman"/>
          <w:color w:val="000000"/>
          <w:sz w:val="28"/>
          <w:lang w:eastAsia="zh-CN"/>
        </w:rPr>
        <w:t>%；日常公用经费支出3</w:t>
      </w:r>
      <w:r>
        <w:rPr>
          <w:rFonts w:hint="eastAsia" w:ascii="Times New Roman" w:hAnsi="Times New Roman" w:eastAsia="方正仿宋_GBK" w:cs="Times New Roman"/>
          <w:color w:val="000000"/>
          <w:sz w:val="28"/>
          <w:lang w:val="en-US" w:eastAsia="zh-CN"/>
        </w:rPr>
        <w:t>2.66</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年（30.</w:t>
      </w:r>
      <w:r>
        <w:rPr>
          <w:rFonts w:hint="eastAsia" w:ascii="Times New Roman" w:hAnsi="Times New Roman" w:eastAsia="方正仿宋_GBK" w:cs="Times New Roman"/>
          <w:color w:val="000000"/>
          <w:sz w:val="28"/>
          <w:lang w:val="en-US" w:eastAsia="zh-CN"/>
        </w:rPr>
        <w:t>51</w:t>
      </w:r>
      <w:r>
        <w:rPr>
          <w:rFonts w:hint="eastAsia" w:ascii="Times New Roman" w:hAnsi="Times New Roman" w:eastAsia="方正仿宋_GBK" w:cs="Times New Roman"/>
          <w:color w:val="000000"/>
          <w:sz w:val="28"/>
          <w:lang w:eastAsia="zh-CN"/>
        </w:rPr>
        <w:t>万元）增加</w:t>
      </w:r>
      <w:r>
        <w:rPr>
          <w:rFonts w:hint="eastAsia" w:ascii="Times New Roman" w:hAnsi="Times New Roman" w:eastAsia="方正仿宋_GBK" w:cs="Times New Roman"/>
          <w:color w:val="000000"/>
          <w:sz w:val="28"/>
          <w:lang w:val="en-US" w:eastAsia="zh-CN"/>
        </w:rPr>
        <w:t>2.15</w:t>
      </w:r>
      <w:r>
        <w:rPr>
          <w:rFonts w:hint="eastAsia" w:ascii="Times New Roman" w:hAnsi="Times New Roman" w:eastAsia="方正仿宋_GBK" w:cs="Times New Roman"/>
          <w:color w:val="000000"/>
          <w:sz w:val="28"/>
          <w:lang w:eastAsia="zh-CN"/>
        </w:rPr>
        <w:t>万元，增长</w:t>
      </w:r>
      <w:r>
        <w:rPr>
          <w:rFonts w:hint="eastAsia" w:ascii="Times New Roman" w:hAnsi="Times New Roman" w:eastAsia="方正仿宋_GBK" w:cs="Times New Roman"/>
          <w:color w:val="000000"/>
          <w:sz w:val="28"/>
          <w:lang w:val="en-US" w:eastAsia="zh-CN"/>
        </w:rPr>
        <w:t>7.05</w:t>
      </w:r>
      <w:r>
        <w:rPr>
          <w:rFonts w:hint="eastAsia" w:ascii="Times New Roman" w:hAnsi="Times New Roman" w:eastAsia="方正仿宋_GBK" w:cs="Times New Roman"/>
          <w:color w:val="000000"/>
          <w:sz w:val="28"/>
          <w:lang w:eastAsia="zh-CN"/>
        </w:rPr>
        <w:t>%；项目支出</w:t>
      </w:r>
      <w:r>
        <w:rPr>
          <w:rFonts w:hint="eastAsia" w:ascii="Times New Roman" w:hAnsi="Times New Roman" w:eastAsia="方正仿宋_GBK" w:cs="Times New Roman"/>
          <w:color w:val="000000"/>
          <w:sz w:val="28"/>
          <w:lang w:val="en-US" w:eastAsia="zh-CN"/>
        </w:rPr>
        <w:t>286.43</w:t>
      </w:r>
      <w:r>
        <w:rPr>
          <w:rFonts w:hint="eastAsia" w:ascii="Times New Roman" w:hAnsi="Times New Roman" w:eastAsia="方正仿宋_GBK" w:cs="Times New Roman"/>
          <w:color w:val="000000"/>
          <w:sz w:val="28"/>
          <w:lang w:eastAsia="zh-CN"/>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年（</w:t>
      </w:r>
      <w:r>
        <w:rPr>
          <w:rFonts w:hint="eastAsia" w:ascii="Times New Roman" w:hAnsi="Times New Roman" w:eastAsia="方正仿宋_GBK" w:cs="Times New Roman"/>
          <w:color w:val="000000"/>
          <w:sz w:val="28"/>
          <w:lang w:val="en-US" w:eastAsia="zh-CN"/>
        </w:rPr>
        <w:t>338.68</w:t>
      </w:r>
      <w:r>
        <w:rPr>
          <w:rFonts w:hint="eastAsia" w:ascii="Times New Roman" w:hAnsi="Times New Roman" w:eastAsia="方正仿宋_GBK" w:cs="Times New Roman"/>
          <w:color w:val="000000"/>
          <w:sz w:val="28"/>
          <w:lang w:eastAsia="zh-CN"/>
        </w:rPr>
        <w:t>万元）减少</w:t>
      </w:r>
      <w:r>
        <w:rPr>
          <w:rFonts w:hint="eastAsia" w:ascii="Times New Roman" w:hAnsi="Times New Roman" w:eastAsia="方正仿宋_GBK" w:cs="Times New Roman"/>
          <w:color w:val="000000"/>
          <w:sz w:val="28"/>
          <w:lang w:val="en-US" w:eastAsia="zh-CN"/>
        </w:rPr>
        <w:t>52.25</w:t>
      </w:r>
      <w:r>
        <w:rPr>
          <w:rFonts w:hint="eastAsia" w:ascii="Times New Roman" w:hAnsi="Times New Roman" w:eastAsia="方正仿宋_GBK" w:cs="Times New Roman"/>
          <w:color w:val="000000"/>
          <w:sz w:val="28"/>
          <w:lang w:eastAsia="zh-CN"/>
        </w:rPr>
        <w:t>万元，降低</w:t>
      </w:r>
      <w:r>
        <w:rPr>
          <w:rFonts w:hint="eastAsia" w:ascii="Times New Roman" w:hAnsi="Times New Roman" w:eastAsia="方正仿宋_GBK" w:cs="Times New Roman"/>
          <w:color w:val="000000"/>
          <w:sz w:val="28"/>
          <w:lang w:val="en-US" w:eastAsia="zh-CN"/>
        </w:rPr>
        <w:t>15.43</w:t>
      </w:r>
      <w:r>
        <w:rPr>
          <w:rFonts w:hint="eastAsia" w:ascii="Times New Roman" w:hAnsi="Times New Roman" w:eastAsia="方正仿宋_GBK" w:cs="Times New Roman"/>
          <w:color w:val="000000"/>
          <w:sz w:val="28"/>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ascii="Times New Roman" w:hAnsi="Times New Roman" w:cs="Times New Roman"/>
        </w:rPr>
      </w:pPr>
      <w:r>
        <w:rPr>
          <w:rFonts w:hint="eastAsia" w:ascii="Times New Roman" w:hAnsi="Times New Roman" w:cs="Times New Roman"/>
        </w:rPr>
        <w:t>我部门机关202</w:t>
      </w:r>
      <w:r>
        <w:rPr>
          <w:rFonts w:hint="eastAsia" w:ascii="Times New Roman" w:hAnsi="Times New Roman" w:cs="Times New Roman"/>
          <w:lang w:val="en-US" w:eastAsia="zh-CN"/>
        </w:rPr>
        <w:t>2</w:t>
      </w:r>
      <w:r>
        <w:rPr>
          <w:rFonts w:hint="eastAsia" w:ascii="Times New Roman" w:hAnsi="Times New Roman" w:cs="Times New Roman"/>
        </w:rPr>
        <w:t>年日常公用经费共计安排3</w:t>
      </w:r>
      <w:r>
        <w:rPr>
          <w:rFonts w:hint="eastAsia" w:ascii="Times New Roman" w:hAnsi="Times New Roman" w:cs="Times New Roman"/>
          <w:lang w:val="en-US" w:eastAsia="zh-CN"/>
        </w:rPr>
        <w:t>2.66</w:t>
      </w:r>
      <w:r>
        <w:rPr>
          <w:rFonts w:hint="eastAsia" w:ascii="Times New Roman" w:hAnsi="Times New Roman" w:cs="Times New Roman"/>
        </w:rPr>
        <w:t>万元，较202</w:t>
      </w:r>
      <w:r>
        <w:rPr>
          <w:rFonts w:hint="eastAsia" w:ascii="Times New Roman" w:hAnsi="Times New Roman" w:cs="Times New Roman"/>
          <w:lang w:val="en-US" w:eastAsia="zh-CN"/>
        </w:rPr>
        <w:t>1</w:t>
      </w:r>
      <w:r>
        <w:rPr>
          <w:rFonts w:hint="eastAsia" w:ascii="Times New Roman" w:hAnsi="Times New Roman" w:cs="Times New Roman"/>
        </w:rPr>
        <w:t>年（30.</w:t>
      </w:r>
      <w:r>
        <w:rPr>
          <w:rFonts w:hint="eastAsia" w:ascii="Times New Roman" w:hAnsi="Times New Roman" w:cs="Times New Roman"/>
          <w:lang w:val="en-US" w:eastAsia="zh-CN"/>
        </w:rPr>
        <w:t>51</w:t>
      </w:r>
      <w:r>
        <w:rPr>
          <w:rFonts w:hint="eastAsia" w:ascii="Times New Roman" w:hAnsi="Times New Roman" w:cs="Times New Roman"/>
        </w:rPr>
        <w:t>万元）增加</w:t>
      </w:r>
      <w:r>
        <w:rPr>
          <w:rFonts w:hint="eastAsia" w:ascii="Times New Roman" w:hAnsi="Times New Roman" w:cs="Times New Roman"/>
          <w:lang w:val="en-US" w:eastAsia="zh-CN"/>
        </w:rPr>
        <w:t>2.15</w:t>
      </w:r>
      <w:r>
        <w:rPr>
          <w:rFonts w:hint="eastAsia" w:ascii="Times New Roman" w:hAnsi="Times New Roman" w:cs="Times New Roman"/>
        </w:rPr>
        <w:t>万元，主要是202</w:t>
      </w:r>
      <w:r>
        <w:rPr>
          <w:rFonts w:hint="eastAsia" w:ascii="Times New Roman" w:hAnsi="Times New Roman" w:cs="Times New Roman"/>
          <w:lang w:val="en-US" w:eastAsia="zh-CN"/>
        </w:rPr>
        <w:t>2</w:t>
      </w:r>
      <w:r>
        <w:rPr>
          <w:rFonts w:hint="eastAsia" w:ascii="Times New Roman" w:hAnsi="Times New Roman" w:cs="Times New Roman"/>
        </w:rPr>
        <w:t>年在日常公用经费中</w:t>
      </w:r>
      <w:r>
        <w:rPr>
          <w:rFonts w:hint="eastAsia" w:ascii="Times New Roman" w:hAnsi="Times New Roman" w:cs="Times New Roman"/>
          <w:lang w:eastAsia="zh-CN"/>
        </w:rPr>
        <w:t>包含了残保金</w:t>
      </w:r>
      <w:r>
        <w:rPr>
          <w:rFonts w:hint="eastAsia" w:ascii="Times New Roman" w:hAnsi="Times New Roman" w:cs="Times New Roman"/>
        </w:rPr>
        <w:t>，总体而言202</w:t>
      </w:r>
      <w:r>
        <w:rPr>
          <w:rFonts w:hint="eastAsia" w:ascii="Times New Roman" w:hAnsi="Times New Roman" w:cs="Times New Roman"/>
          <w:lang w:val="en-US" w:eastAsia="zh-CN"/>
        </w:rPr>
        <w:t>2</w:t>
      </w:r>
      <w:r>
        <w:rPr>
          <w:rFonts w:hint="eastAsia" w:ascii="Times New Roman" w:hAnsi="Times New Roman" w:cs="Times New Roman"/>
        </w:rPr>
        <w:t>年日常公用经费与202</w:t>
      </w:r>
      <w:r>
        <w:rPr>
          <w:rFonts w:hint="eastAsia" w:ascii="Times New Roman" w:hAnsi="Times New Roman" w:cs="Times New Roman"/>
          <w:lang w:val="en-US" w:eastAsia="zh-CN"/>
        </w:rPr>
        <w:t>1</w:t>
      </w:r>
      <w:r>
        <w:rPr>
          <w:rFonts w:hint="eastAsia" w:ascii="Times New Roman" w:hAnsi="Times New Roman" w:cs="Times New Roman"/>
        </w:rPr>
        <w:t>年相比变化不大。</w:t>
      </w:r>
    </w:p>
    <w:p>
      <w:pPr>
        <w:spacing w:before="10" w:after="10"/>
        <w:ind w:firstLine="640"/>
        <w:outlineLvl w:val="5"/>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ascii="Times New Roman" w:hAnsi="Times New Roman" w:eastAsia="方正仿宋_GBK" w:cs="Times New Roman"/>
          <w:sz w:val="28"/>
          <w:szCs w:val="24"/>
          <w:lang w:val="en-US" w:eastAsia="uk-UA" w:bidi="ar-SA"/>
        </w:rPr>
      </w:pPr>
      <w:r>
        <w:rPr>
          <w:rFonts w:hint="eastAsia" w:ascii="仿宋_GB2312" w:hAnsi="楷体" w:eastAsia="宋体"/>
          <w:b/>
          <w:szCs w:val="32"/>
          <w:lang w:val="en-US" w:eastAsia="zh-CN"/>
        </w:rPr>
        <w:t xml:space="preserve"> </w:t>
      </w:r>
      <w:r>
        <w:rPr>
          <w:rFonts w:hint="eastAsia" w:ascii="Times New Roman" w:hAnsi="Times New Roman" w:eastAsia="方正仿宋_GBK" w:cs="Times New Roman"/>
          <w:sz w:val="28"/>
          <w:szCs w:val="24"/>
          <w:lang w:val="en-US" w:eastAsia="uk-UA" w:bidi="ar-SA"/>
        </w:rPr>
        <w:t>一般公共预算财政拨款共计安排我部门202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年度“三公”经费预算额度</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年（2.3</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减少</w:t>
      </w:r>
      <w:r>
        <w:rPr>
          <w:rFonts w:hint="eastAsia" w:ascii="Times New Roman" w:hAnsi="Times New Roman" w:eastAsia="方正仿宋_GBK" w:cs="Times New Roman"/>
          <w:sz w:val="28"/>
          <w:szCs w:val="24"/>
          <w:lang w:val="en-US" w:eastAsia="uk-UA" w:bidi="ar-SA"/>
        </w:rPr>
        <w:t>0.</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2万元。其中，因公出国（境）支出额度为0元，与202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年持平；公务用车购置支出额度为0元，与202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年持平；公务用车运行维护支出额度为2万元，与202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年持平；公务接待支出额度</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万元，较202</w:t>
      </w:r>
      <w:r>
        <w:rPr>
          <w:rFonts w:hint="eastAsia" w:ascii="Times New Roman" w:hAnsi="Times New Roman"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年（0.3</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减少</w:t>
      </w:r>
      <w:r>
        <w:rPr>
          <w:rFonts w:hint="eastAsia" w:ascii="Times New Roman" w:hAnsi="Times New Roman" w:eastAsia="方正仿宋_GBK" w:cs="Times New Roman"/>
          <w:sz w:val="28"/>
          <w:szCs w:val="24"/>
          <w:lang w:val="en-US" w:eastAsia="uk-UA" w:bidi="ar-SA"/>
        </w:rPr>
        <w:t>0.</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2万元，原因是</w:t>
      </w:r>
      <w:r>
        <w:rPr>
          <w:rFonts w:hint="eastAsia" w:ascii="Times New Roman" w:hAnsi="Times New Roman" w:eastAsia="方正仿宋_GBK" w:cs="Times New Roman"/>
          <w:sz w:val="28"/>
          <w:szCs w:val="24"/>
          <w:lang w:val="en-US" w:eastAsia="zh-CN" w:bidi="ar-SA"/>
        </w:rPr>
        <w:t>认真落实省、市和县委县政府的有关要求，压减公务接待支出</w:t>
      </w:r>
      <w:r>
        <w:rPr>
          <w:rFonts w:hint="eastAsia" w:ascii="Times New Roman" w:hAnsi="Times New Roman" w:eastAsia="方正仿宋_GBK" w:cs="Times New Roman"/>
          <w:sz w:val="28"/>
          <w:szCs w:val="24"/>
          <w:lang w:val="en-US" w:eastAsia="uk-UA" w:bidi="ar-SA"/>
        </w:rPr>
        <w:t>。</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1.2022年“四上企业”统计员补贴绩效目标表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13052822P00956810001P</w:t>
            </w:r>
          </w:p>
        </w:tc>
        <w:tc>
          <w:tcPr>
            <w:tcW w:w="1587" w:type="dxa"/>
            <w:vAlign w:val="center"/>
          </w:tcPr>
          <w:p>
            <w:pPr>
              <w:pStyle w:val="9"/>
            </w:pPr>
            <w:r>
              <w:t>项目名称</w:t>
            </w:r>
          </w:p>
        </w:tc>
        <w:tc>
          <w:tcPr>
            <w:tcW w:w="4422" w:type="dxa"/>
            <w:gridSpan w:val="3"/>
            <w:vAlign w:val="center"/>
          </w:tcPr>
          <w:p>
            <w:pPr>
              <w:pStyle w:val="11"/>
            </w:pPr>
            <w:r>
              <w:t>2022年“四上企业”统计员补贴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172.80</w:t>
            </w:r>
          </w:p>
        </w:tc>
        <w:tc>
          <w:tcPr>
            <w:tcW w:w="1587" w:type="dxa"/>
            <w:vAlign w:val="center"/>
          </w:tcPr>
          <w:p>
            <w:pPr>
              <w:pStyle w:val="9"/>
            </w:pPr>
            <w:r>
              <w:t>其中：财政    资金</w:t>
            </w:r>
          </w:p>
        </w:tc>
        <w:tc>
          <w:tcPr>
            <w:tcW w:w="1304" w:type="dxa"/>
            <w:vAlign w:val="center"/>
          </w:tcPr>
          <w:p>
            <w:pPr>
              <w:pStyle w:val="11"/>
            </w:pPr>
            <w:r>
              <w:t>172.80</w:t>
            </w:r>
          </w:p>
        </w:tc>
        <w:tc>
          <w:tcPr>
            <w:tcW w:w="1276" w:type="dxa"/>
            <w:vAlign w:val="center"/>
          </w:tcPr>
          <w:p>
            <w:pPr>
              <w:pStyle w:val="9"/>
            </w:pPr>
            <w:r>
              <w:t>其他资金</w:t>
            </w:r>
          </w:p>
        </w:tc>
        <w:tc>
          <w:tcPr>
            <w:tcW w:w="1843"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保障四上企业及投资项目能够及时准确上报数据，统计员调查补助及时发放。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1.保障四上企业及投资项目能够及时准确上报数据，统计员调查补助及时发放。</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联系企业数量</w:t>
            </w:r>
          </w:p>
        </w:tc>
        <w:tc>
          <w:tcPr>
            <w:tcW w:w="2891" w:type="dxa"/>
            <w:vAlign w:val="center"/>
          </w:tcPr>
          <w:p>
            <w:pPr>
              <w:pStyle w:val="11"/>
            </w:pPr>
            <w:r>
              <w:t>联系企业数量</w:t>
            </w:r>
          </w:p>
        </w:tc>
        <w:tc>
          <w:tcPr>
            <w:tcW w:w="1276" w:type="dxa"/>
            <w:vAlign w:val="center"/>
          </w:tcPr>
          <w:p>
            <w:pPr>
              <w:pStyle w:val="11"/>
            </w:pPr>
            <w:r>
              <w:t>≥480家</w:t>
            </w:r>
          </w:p>
        </w:tc>
        <w:tc>
          <w:tcPr>
            <w:tcW w:w="1843" w:type="dxa"/>
            <w:vAlign w:val="center"/>
          </w:tcPr>
          <w:p>
            <w:pPr>
              <w:pStyle w:val="11"/>
            </w:pPr>
            <w:r>
              <w:t>四上企业数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覆盖率</w:t>
            </w:r>
          </w:p>
        </w:tc>
        <w:tc>
          <w:tcPr>
            <w:tcW w:w="2891" w:type="dxa"/>
            <w:vAlign w:val="center"/>
          </w:tcPr>
          <w:p>
            <w:pPr>
              <w:pStyle w:val="11"/>
            </w:pPr>
            <w:r>
              <w:t>覆盖率</w:t>
            </w:r>
          </w:p>
        </w:tc>
        <w:tc>
          <w:tcPr>
            <w:tcW w:w="1276" w:type="dxa"/>
            <w:vAlign w:val="center"/>
          </w:tcPr>
          <w:p>
            <w:pPr>
              <w:pStyle w:val="11"/>
            </w:pPr>
            <w:r>
              <w:t>100百分比</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各项任务完成及时率（%）</w:t>
            </w:r>
          </w:p>
        </w:tc>
        <w:tc>
          <w:tcPr>
            <w:tcW w:w="2891" w:type="dxa"/>
            <w:vAlign w:val="center"/>
          </w:tcPr>
          <w:p>
            <w:pPr>
              <w:pStyle w:val="11"/>
            </w:pPr>
            <w:r>
              <w:t>各项任务完成及时率（%）</w:t>
            </w:r>
          </w:p>
        </w:tc>
        <w:tc>
          <w:tcPr>
            <w:tcW w:w="1276" w:type="dxa"/>
            <w:vAlign w:val="center"/>
          </w:tcPr>
          <w:p>
            <w:pPr>
              <w:pStyle w:val="11"/>
            </w:pPr>
            <w:r>
              <w:t>≤7天</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≤300元</w:t>
            </w:r>
          </w:p>
        </w:tc>
        <w:tc>
          <w:tcPr>
            <w:tcW w:w="1843" w:type="dxa"/>
            <w:vAlign w:val="center"/>
          </w:tcPr>
          <w:p>
            <w:pPr>
              <w:pStyle w:val="11"/>
            </w:pPr>
            <w: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经济效益指标</w:t>
            </w:r>
          </w:p>
        </w:tc>
        <w:tc>
          <w:tcPr>
            <w:tcW w:w="1332" w:type="dxa"/>
            <w:vAlign w:val="center"/>
          </w:tcPr>
          <w:p>
            <w:pPr>
              <w:pStyle w:val="11"/>
            </w:pPr>
            <w:r>
              <w:t>培训工作经济效益提升</w:t>
            </w:r>
          </w:p>
        </w:tc>
        <w:tc>
          <w:tcPr>
            <w:tcW w:w="2891" w:type="dxa"/>
            <w:vAlign w:val="center"/>
          </w:tcPr>
          <w:p>
            <w:pPr>
              <w:pStyle w:val="11"/>
            </w:pPr>
            <w:r>
              <w:t>培训工作经济效益提升</w:t>
            </w:r>
          </w:p>
        </w:tc>
        <w:tc>
          <w:tcPr>
            <w:tcW w:w="1276" w:type="dxa"/>
            <w:vAlign w:val="center"/>
          </w:tcPr>
          <w:p>
            <w:pPr>
              <w:pStyle w:val="11"/>
            </w:pPr>
            <w:r>
              <w:t>100百分比</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工作完成率</w:t>
            </w:r>
          </w:p>
        </w:tc>
        <w:tc>
          <w:tcPr>
            <w:tcW w:w="2891" w:type="dxa"/>
            <w:vAlign w:val="center"/>
          </w:tcPr>
          <w:p>
            <w:pPr>
              <w:pStyle w:val="11"/>
            </w:pPr>
            <w:r>
              <w:t>工作完成率</w:t>
            </w:r>
          </w:p>
        </w:tc>
        <w:tc>
          <w:tcPr>
            <w:tcW w:w="1276" w:type="dxa"/>
            <w:vAlign w:val="center"/>
          </w:tcPr>
          <w:p>
            <w:pPr>
              <w:pStyle w:val="11"/>
            </w:pPr>
            <w:r>
              <w:t>100百分比</w:t>
            </w:r>
          </w:p>
        </w:tc>
        <w:tc>
          <w:tcPr>
            <w:tcW w:w="1843" w:type="dxa"/>
            <w:vAlign w:val="center"/>
          </w:tcPr>
          <w:p>
            <w:pPr>
              <w:pStyle w:val="11"/>
            </w:pPr>
            <w:r>
              <w:t>工作按时完成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生态影响</w:t>
            </w:r>
          </w:p>
        </w:tc>
        <w:tc>
          <w:tcPr>
            <w:tcW w:w="2891" w:type="dxa"/>
            <w:vAlign w:val="center"/>
          </w:tcPr>
          <w:p>
            <w:pPr>
              <w:pStyle w:val="11"/>
            </w:pPr>
            <w:r>
              <w:t>生态影响</w:t>
            </w:r>
          </w:p>
        </w:tc>
        <w:tc>
          <w:tcPr>
            <w:tcW w:w="1276" w:type="dxa"/>
            <w:vAlign w:val="center"/>
          </w:tcPr>
          <w:p>
            <w:pPr>
              <w:pStyle w:val="11"/>
            </w:pPr>
            <w:r>
              <w:t>≥90百分比</w:t>
            </w:r>
          </w:p>
        </w:tc>
        <w:tc>
          <w:tcPr>
            <w:tcW w:w="1843" w:type="dxa"/>
            <w:vAlign w:val="center"/>
          </w:tcPr>
          <w:p>
            <w:pPr>
              <w:pStyle w:val="11"/>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可持续影响指标</w:t>
            </w:r>
          </w:p>
        </w:tc>
        <w:tc>
          <w:tcPr>
            <w:tcW w:w="1332" w:type="dxa"/>
            <w:vAlign w:val="center"/>
          </w:tcPr>
          <w:p>
            <w:pPr>
              <w:pStyle w:val="11"/>
            </w:pPr>
            <w:r>
              <w:t>实际参会企业数</w:t>
            </w:r>
          </w:p>
        </w:tc>
        <w:tc>
          <w:tcPr>
            <w:tcW w:w="2891" w:type="dxa"/>
            <w:vAlign w:val="center"/>
          </w:tcPr>
          <w:p>
            <w:pPr>
              <w:pStyle w:val="11"/>
            </w:pPr>
            <w:r>
              <w:t>实际参会企业数</w:t>
            </w:r>
          </w:p>
        </w:tc>
        <w:tc>
          <w:tcPr>
            <w:tcW w:w="1276" w:type="dxa"/>
            <w:vAlign w:val="center"/>
          </w:tcPr>
          <w:p>
            <w:pPr>
              <w:pStyle w:val="11"/>
            </w:pPr>
            <w:r>
              <w:t>≥480家</w:t>
            </w:r>
          </w:p>
        </w:tc>
        <w:tc>
          <w:tcPr>
            <w:tcW w:w="1843" w:type="dxa"/>
            <w:vAlign w:val="center"/>
          </w:tcPr>
          <w:p>
            <w:pPr>
              <w:pStyle w:val="11"/>
            </w:pPr>
            <w:r>
              <w:t>实际参会企业数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企业满意度</w:t>
            </w:r>
          </w:p>
        </w:tc>
        <w:tc>
          <w:tcPr>
            <w:tcW w:w="2891" w:type="dxa"/>
            <w:vAlign w:val="center"/>
          </w:tcPr>
          <w:p>
            <w:pPr>
              <w:pStyle w:val="11"/>
            </w:pPr>
            <w:r>
              <w:t>企业满意度</w:t>
            </w:r>
          </w:p>
        </w:tc>
        <w:tc>
          <w:tcPr>
            <w:tcW w:w="1276" w:type="dxa"/>
            <w:vAlign w:val="center"/>
          </w:tcPr>
          <w:p>
            <w:pPr>
              <w:pStyle w:val="11"/>
            </w:pPr>
            <w:r>
              <w:t>≥95百分比</w:t>
            </w:r>
          </w:p>
        </w:tc>
        <w:tc>
          <w:tcPr>
            <w:tcW w:w="1843" w:type="dxa"/>
            <w:vAlign w:val="center"/>
          </w:tcPr>
          <w:p>
            <w:pPr>
              <w:pStyle w:val="11"/>
            </w:pPr>
            <w:r>
              <w:t>满意度调查</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2.2022年常规调查经费绩效目标表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13052822P00956510001N</w:t>
            </w:r>
          </w:p>
        </w:tc>
        <w:tc>
          <w:tcPr>
            <w:tcW w:w="1587" w:type="dxa"/>
            <w:vAlign w:val="center"/>
          </w:tcPr>
          <w:p>
            <w:pPr>
              <w:pStyle w:val="9"/>
            </w:pPr>
            <w:r>
              <w:t>项目名称</w:t>
            </w:r>
          </w:p>
        </w:tc>
        <w:tc>
          <w:tcPr>
            <w:tcW w:w="4422" w:type="dxa"/>
            <w:gridSpan w:val="3"/>
            <w:vAlign w:val="center"/>
          </w:tcPr>
          <w:p>
            <w:pPr>
              <w:pStyle w:val="11"/>
            </w:pPr>
            <w:r>
              <w:t>2022年常规调查经费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57.12</w:t>
            </w:r>
          </w:p>
        </w:tc>
        <w:tc>
          <w:tcPr>
            <w:tcW w:w="1587" w:type="dxa"/>
            <w:vAlign w:val="center"/>
          </w:tcPr>
          <w:p>
            <w:pPr>
              <w:pStyle w:val="9"/>
            </w:pPr>
            <w:r>
              <w:t>其中：财政    资金</w:t>
            </w:r>
          </w:p>
        </w:tc>
        <w:tc>
          <w:tcPr>
            <w:tcW w:w="1304" w:type="dxa"/>
            <w:vAlign w:val="center"/>
          </w:tcPr>
          <w:p>
            <w:pPr>
              <w:pStyle w:val="11"/>
            </w:pPr>
            <w:r>
              <w:t>57.12</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顺利完成专项统计业务综合经费项目的统计工作，及时向</w:t>
            </w:r>
            <w:r>
              <w:rPr>
                <w:rFonts w:hint="eastAsia"/>
                <w:lang w:eastAsia="zh-CN"/>
              </w:rPr>
              <w:t>县委县政府</w:t>
            </w:r>
            <w:r>
              <w:t>及各部门提供相关数据。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1.顺利完成专项统计业务综合经费项目的统计工作，及时向</w:t>
            </w:r>
            <w:r>
              <w:rPr>
                <w:rFonts w:hint="eastAsia"/>
                <w:lang w:eastAsia="zh-CN"/>
              </w:rPr>
              <w:t>县委县政府</w:t>
            </w:r>
            <w:r>
              <w:t>及各部门提供相关数据。</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各调查项目对应调查对象覆盖率</w:t>
            </w:r>
          </w:p>
        </w:tc>
        <w:tc>
          <w:tcPr>
            <w:tcW w:w="2891" w:type="dxa"/>
            <w:vAlign w:val="center"/>
          </w:tcPr>
          <w:p>
            <w:pPr>
              <w:pStyle w:val="11"/>
            </w:pPr>
            <w:r>
              <w:t>完成对应调查对象的相应调查</w:t>
            </w:r>
          </w:p>
        </w:tc>
        <w:tc>
          <w:tcPr>
            <w:tcW w:w="1276" w:type="dxa"/>
            <w:vAlign w:val="center"/>
          </w:tcPr>
          <w:p>
            <w:pPr>
              <w:pStyle w:val="11"/>
            </w:pPr>
            <w:r>
              <w:t>100百分比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调查数据准确率</w:t>
            </w:r>
          </w:p>
        </w:tc>
        <w:tc>
          <w:tcPr>
            <w:tcW w:w="2891" w:type="dxa"/>
            <w:vAlign w:val="center"/>
          </w:tcPr>
          <w:p>
            <w:pPr>
              <w:pStyle w:val="11"/>
            </w:pPr>
            <w:r>
              <w:t>调查数据的真实准确性</w:t>
            </w:r>
          </w:p>
        </w:tc>
        <w:tc>
          <w:tcPr>
            <w:tcW w:w="1276" w:type="dxa"/>
            <w:vAlign w:val="center"/>
          </w:tcPr>
          <w:p>
            <w:pPr>
              <w:pStyle w:val="11"/>
            </w:pPr>
            <w:r>
              <w:t>≥99百分比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及时性</w:t>
            </w:r>
          </w:p>
        </w:tc>
        <w:tc>
          <w:tcPr>
            <w:tcW w:w="2891" w:type="dxa"/>
            <w:vAlign w:val="center"/>
          </w:tcPr>
          <w:p>
            <w:pPr>
              <w:pStyle w:val="11"/>
            </w:pPr>
            <w:r>
              <w:t>及时性</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57.12万元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保障日常办公</w:t>
            </w:r>
          </w:p>
        </w:tc>
        <w:tc>
          <w:tcPr>
            <w:tcW w:w="2891" w:type="dxa"/>
            <w:vAlign w:val="center"/>
          </w:tcPr>
          <w:p>
            <w:pPr>
              <w:pStyle w:val="11"/>
            </w:pPr>
            <w:r>
              <w:t>保障日常办公</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≥400家</w:t>
            </w:r>
          </w:p>
        </w:tc>
        <w:tc>
          <w:tcPr>
            <w:tcW w:w="1843" w:type="dxa"/>
            <w:vAlign w:val="center"/>
          </w:tcPr>
          <w:p>
            <w:pPr>
              <w:pStyle w:val="11"/>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≥20个</w:t>
            </w:r>
          </w:p>
        </w:tc>
        <w:tc>
          <w:tcPr>
            <w:tcW w:w="1843" w:type="dxa"/>
            <w:vAlign w:val="center"/>
          </w:tcPr>
          <w:p>
            <w:pPr>
              <w:pStyle w:val="11"/>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3.2022年第七次全国人口普查经费绩效目标表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13052822P00956910001D</w:t>
            </w:r>
          </w:p>
        </w:tc>
        <w:tc>
          <w:tcPr>
            <w:tcW w:w="1587" w:type="dxa"/>
            <w:vAlign w:val="center"/>
          </w:tcPr>
          <w:p>
            <w:pPr>
              <w:pStyle w:val="9"/>
            </w:pPr>
            <w:r>
              <w:t>项目名称</w:t>
            </w:r>
          </w:p>
        </w:tc>
        <w:tc>
          <w:tcPr>
            <w:tcW w:w="4422" w:type="dxa"/>
            <w:gridSpan w:val="3"/>
            <w:vAlign w:val="center"/>
          </w:tcPr>
          <w:p>
            <w:pPr>
              <w:pStyle w:val="11"/>
            </w:pPr>
            <w:r>
              <w:t>2022年第七次全国人口普查经费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3.90</w:t>
            </w:r>
          </w:p>
        </w:tc>
        <w:tc>
          <w:tcPr>
            <w:tcW w:w="1587" w:type="dxa"/>
            <w:vAlign w:val="center"/>
          </w:tcPr>
          <w:p>
            <w:pPr>
              <w:pStyle w:val="9"/>
            </w:pPr>
            <w:r>
              <w:t>其中：财政    资金</w:t>
            </w:r>
          </w:p>
        </w:tc>
        <w:tc>
          <w:tcPr>
            <w:tcW w:w="1304" w:type="dxa"/>
            <w:vAlign w:val="center"/>
          </w:tcPr>
          <w:p>
            <w:pPr>
              <w:pStyle w:val="11"/>
            </w:pPr>
            <w:r>
              <w:t>3.90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完成第七次人口普查的数据资料的印刷工作，便于资料的查询。</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1.完成第七次人口普查的数据资料的印刷工作，便于资料的查询。</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培训覆盖率</w:t>
            </w:r>
          </w:p>
        </w:tc>
        <w:tc>
          <w:tcPr>
            <w:tcW w:w="2891" w:type="dxa"/>
            <w:vAlign w:val="center"/>
          </w:tcPr>
          <w:p>
            <w:pPr>
              <w:pStyle w:val="11"/>
            </w:pPr>
            <w:r>
              <w:t>培训对象数量占应覆盖对象数量的比率</w:t>
            </w:r>
          </w:p>
        </w:tc>
        <w:tc>
          <w:tcPr>
            <w:tcW w:w="1276" w:type="dxa"/>
            <w:vAlign w:val="center"/>
          </w:tcPr>
          <w:p>
            <w:pPr>
              <w:pStyle w:val="11"/>
            </w:pPr>
            <w:r>
              <w:t>≥98百分比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数据审核验收率（%）</w:t>
            </w:r>
          </w:p>
        </w:tc>
        <w:tc>
          <w:tcPr>
            <w:tcW w:w="2891" w:type="dxa"/>
            <w:vAlign w:val="center"/>
          </w:tcPr>
          <w:p>
            <w:pPr>
              <w:pStyle w:val="11"/>
            </w:pPr>
            <w:r>
              <w:t>反映规定时间内完成数据审核验收的工作情况</w:t>
            </w:r>
          </w:p>
        </w:tc>
        <w:tc>
          <w:tcPr>
            <w:tcW w:w="1276" w:type="dxa"/>
            <w:vAlign w:val="center"/>
          </w:tcPr>
          <w:p>
            <w:pPr>
              <w:pStyle w:val="11"/>
            </w:pPr>
            <w:r>
              <w:t>≥90百分比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工作任务完成及时率</w:t>
            </w:r>
          </w:p>
        </w:tc>
        <w:tc>
          <w:tcPr>
            <w:tcW w:w="2891" w:type="dxa"/>
            <w:vAlign w:val="center"/>
          </w:tcPr>
          <w:p>
            <w:pPr>
              <w:pStyle w:val="11"/>
            </w:pPr>
            <w:r>
              <w:t>工作任务完成及时率</w:t>
            </w:r>
          </w:p>
        </w:tc>
        <w:tc>
          <w:tcPr>
            <w:tcW w:w="1276" w:type="dxa"/>
            <w:vAlign w:val="center"/>
          </w:tcPr>
          <w:p>
            <w:pPr>
              <w:pStyle w:val="11"/>
            </w:pPr>
            <w:r>
              <w:t>100百分比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完成工作所需资金</w:t>
            </w:r>
          </w:p>
        </w:tc>
        <w:tc>
          <w:tcPr>
            <w:tcW w:w="2891" w:type="dxa"/>
            <w:vAlign w:val="center"/>
          </w:tcPr>
          <w:p>
            <w:pPr>
              <w:pStyle w:val="11"/>
            </w:pPr>
            <w:r>
              <w:t>完成工作所需资金</w:t>
            </w:r>
          </w:p>
        </w:tc>
        <w:tc>
          <w:tcPr>
            <w:tcW w:w="1276" w:type="dxa"/>
            <w:vAlign w:val="center"/>
          </w:tcPr>
          <w:p>
            <w:pPr>
              <w:pStyle w:val="11"/>
            </w:pPr>
            <w:r>
              <w:t>3.9万元</w:t>
            </w:r>
          </w:p>
        </w:tc>
        <w:tc>
          <w:tcPr>
            <w:tcW w:w="1843" w:type="dxa"/>
            <w:vAlign w:val="center"/>
          </w:tcPr>
          <w:p>
            <w:pPr>
              <w:pStyle w:val="11"/>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政府认可度（%）</w:t>
            </w:r>
          </w:p>
        </w:tc>
        <w:tc>
          <w:tcPr>
            <w:tcW w:w="2891" w:type="dxa"/>
            <w:vAlign w:val="center"/>
          </w:tcPr>
          <w:p>
            <w:pPr>
              <w:pStyle w:val="11"/>
            </w:pPr>
            <w:r>
              <w:t>反映政府和相关部门对普查数据的认可程度</w:t>
            </w:r>
          </w:p>
        </w:tc>
        <w:tc>
          <w:tcPr>
            <w:tcW w:w="1276" w:type="dxa"/>
            <w:vAlign w:val="center"/>
          </w:tcPr>
          <w:p>
            <w:pPr>
              <w:pStyle w:val="11"/>
            </w:pPr>
            <w:r>
              <w:t>≥95百分比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普查数据资料开发量（本）</w:t>
            </w:r>
          </w:p>
        </w:tc>
        <w:tc>
          <w:tcPr>
            <w:tcW w:w="2891" w:type="dxa"/>
            <w:vAlign w:val="center"/>
          </w:tcPr>
          <w:p>
            <w:pPr>
              <w:pStyle w:val="11"/>
            </w:pPr>
            <w:r>
              <w:t>反映普查数据在政府决策和社会服务的使用情况</w:t>
            </w:r>
          </w:p>
        </w:tc>
        <w:tc>
          <w:tcPr>
            <w:tcW w:w="1276" w:type="dxa"/>
            <w:vAlign w:val="center"/>
          </w:tcPr>
          <w:p>
            <w:pPr>
              <w:pStyle w:val="11"/>
            </w:pPr>
            <w:r>
              <w:t>≥100本</w:t>
            </w:r>
          </w:p>
        </w:tc>
        <w:tc>
          <w:tcPr>
            <w:tcW w:w="1843" w:type="dxa"/>
            <w:vAlign w:val="center"/>
          </w:tcPr>
          <w:p>
            <w:pPr>
              <w:pStyle w:val="11"/>
            </w:pPr>
            <w:r>
              <w:t>普查年鉴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普查数据发布完成率（%）</w:t>
            </w:r>
          </w:p>
        </w:tc>
        <w:tc>
          <w:tcPr>
            <w:tcW w:w="2891" w:type="dxa"/>
            <w:vAlign w:val="center"/>
          </w:tcPr>
          <w:p>
            <w:pPr>
              <w:pStyle w:val="11"/>
            </w:pPr>
            <w:r>
              <w:t>反映及时准确发布普查数据情况</w:t>
            </w:r>
          </w:p>
        </w:tc>
        <w:tc>
          <w:tcPr>
            <w:tcW w:w="1276" w:type="dxa"/>
            <w:vAlign w:val="center"/>
          </w:tcPr>
          <w:p>
            <w:pPr>
              <w:pStyle w:val="11"/>
            </w:pPr>
            <w:r>
              <w:t>≥98百分比</w:t>
            </w:r>
          </w:p>
        </w:tc>
        <w:tc>
          <w:tcPr>
            <w:tcW w:w="1843" w:type="dxa"/>
            <w:vAlign w:val="center"/>
          </w:tcPr>
          <w:p>
            <w:pPr>
              <w:pStyle w:val="11"/>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≥90百分比</w:t>
            </w:r>
          </w:p>
        </w:tc>
        <w:tc>
          <w:tcPr>
            <w:tcW w:w="1843" w:type="dxa"/>
            <w:vAlign w:val="center"/>
          </w:tcPr>
          <w:p>
            <w:pPr>
              <w:pStyle w:val="11"/>
            </w:pPr>
            <w:r>
              <w:t>普查方案</w:t>
            </w:r>
          </w:p>
        </w:tc>
      </w:tr>
    </w:tbl>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rPr>
          <w:rFonts w:ascii="方正仿宋_GBK" w:hAnsi="方正仿宋_GBK" w:eastAsia="方正仿宋_GBK" w:cs="方正仿宋_GBK"/>
          <w:color w:val="000000"/>
          <w:sz w:val="28"/>
        </w:rPr>
      </w:pPr>
    </w:p>
    <w:p>
      <w:pPr>
        <w:ind w:firstLine="560"/>
        <w:outlineLvl w:val="3"/>
      </w:pPr>
      <w:r>
        <w:rPr>
          <w:rFonts w:ascii="方正仿宋_GBK" w:hAnsi="方正仿宋_GBK" w:eastAsia="方正仿宋_GBK" w:cs="方正仿宋_GBK"/>
          <w:color w:val="000000"/>
          <w:sz w:val="28"/>
        </w:rPr>
        <w:t>4.2022年第三方服务费绩效目标表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13052822P009567100012</w:t>
            </w:r>
          </w:p>
        </w:tc>
        <w:tc>
          <w:tcPr>
            <w:tcW w:w="1587" w:type="dxa"/>
            <w:vAlign w:val="center"/>
          </w:tcPr>
          <w:p>
            <w:pPr>
              <w:pStyle w:val="9"/>
            </w:pPr>
            <w:r>
              <w:t>项目名称</w:t>
            </w:r>
          </w:p>
        </w:tc>
        <w:tc>
          <w:tcPr>
            <w:tcW w:w="4422" w:type="dxa"/>
            <w:gridSpan w:val="3"/>
            <w:vAlign w:val="center"/>
          </w:tcPr>
          <w:p>
            <w:pPr>
              <w:pStyle w:val="11"/>
            </w:pPr>
            <w:r>
              <w:t>2022年第三方服务费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16.00</w:t>
            </w:r>
          </w:p>
        </w:tc>
        <w:tc>
          <w:tcPr>
            <w:tcW w:w="1587" w:type="dxa"/>
            <w:vAlign w:val="center"/>
          </w:tcPr>
          <w:p>
            <w:pPr>
              <w:pStyle w:val="9"/>
            </w:pPr>
            <w:r>
              <w:t>其中：财政    资金</w:t>
            </w:r>
          </w:p>
        </w:tc>
        <w:tc>
          <w:tcPr>
            <w:tcW w:w="1304" w:type="dxa"/>
            <w:vAlign w:val="center"/>
          </w:tcPr>
          <w:p>
            <w:pPr>
              <w:pStyle w:val="11"/>
            </w:pPr>
            <w:r>
              <w:t>16.00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对我局项目和统计数据进行审核，保证数据准确，为政府决策提供统计数据、分析和报告。</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1.对我局项目和统计数据进行审核，保证数据准确，为政府决策提供统计数据、分析和报告。</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开展审核次数</w:t>
            </w:r>
          </w:p>
        </w:tc>
        <w:tc>
          <w:tcPr>
            <w:tcW w:w="2891" w:type="dxa"/>
            <w:vAlign w:val="center"/>
          </w:tcPr>
          <w:p>
            <w:pPr>
              <w:pStyle w:val="11"/>
            </w:pPr>
            <w:r>
              <w:t>开展审核次数</w:t>
            </w:r>
          </w:p>
        </w:tc>
        <w:tc>
          <w:tcPr>
            <w:tcW w:w="1276" w:type="dxa"/>
            <w:vAlign w:val="center"/>
          </w:tcPr>
          <w:p>
            <w:pPr>
              <w:pStyle w:val="11"/>
            </w:pPr>
            <w:r>
              <w:t>≤12次</w:t>
            </w:r>
          </w:p>
        </w:tc>
        <w:tc>
          <w:tcPr>
            <w:tcW w:w="1843" w:type="dxa"/>
            <w:vAlign w:val="center"/>
          </w:tcPr>
          <w:p>
            <w:pPr>
              <w:pStyle w:val="11"/>
            </w:pPr>
            <w:r>
              <w:t>审核次数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是否符合统计制度和要求</w:t>
            </w:r>
          </w:p>
        </w:tc>
        <w:tc>
          <w:tcPr>
            <w:tcW w:w="2891" w:type="dxa"/>
            <w:vAlign w:val="center"/>
          </w:tcPr>
          <w:p>
            <w:pPr>
              <w:pStyle w:val="11"/>
            </w:pPr>
            <w:r>
              <w:t>是否符合统计制度和要求</w:t>
            </w:r>
          </w:p>
        </w:tc>
        <w:tc>
          <w:tcPr>
            <w:tcW w:w="1276" w:type="dxa"/>
            <w:vAlign w:val="center"/>
          </w:tcPr>
          <w:p>
            <w:pPr>
              <w:pStyle w:val="11"/>
            </w:pPr>
            <w:r>
              <w:t>≥93百分比</w:t>
            </w:r>
          </w:p>
        </w:tc>
        <w:tc>
          <w:tcPr>
            <w:tcW w:w="1843" w:type="dxa"/>
            <w:vAlign w:val="center"/>
          </w:tcPr>
          <w:p>
            <w:pPr>
              <w:pStyle w:val="11"/>
            </w:pPr>
            <w:r>
              <w:t>是否符合统计制度和要求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按规定及时审核上报</w:t>
            </w:r>
          </w:p>
        </w:tc>
        <w:tc>
          <w:tcPr>
            <w:tcW w:w="2891" w:type="dxa"/>
            <w:vAlign w:val="center"/>
          </w:tcPr>
          <w:p>
            <w:pPr>
              <w:pStyle w:val="11"/>
            </w:pPr>
            <w:r>
              <w:t>按规定及时审核上报</w:t>
            </w:r>
          </w:p>
        </w:tc>
        <w:tc>
          <w:tcPr>
            <w:tcW w:w="1276" w:type="dxa"/>
            <w:vAlign w:val="center"/>
          </w:tcPr>
          <w:p>
            <w:pPr>
              <w:pStyle w:val="11"/>
            </w:pPr>
            <w:r>
              <w:t>≤7天</w:t>
            </w:r>
          </w:p>
        </w:tc>
        <w:tc>
          <w:tcPr>
            <w:tcW w:w="1843" w:type="dxa"/>
            <w:vAlign w:val="center"/>
          </w:tcPr>
          <w:p>
            <w:pPr>
              <w:pStyle w:val="11"/>
            </w:pPr>
            <w:r>
              <w:t>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总成本</w:t>
            </w:r>
          </w:p>
        </w:tc>
        <w:tc>
          <w:tcPr>
            <w:tcW w:w="2891" w:type="dxa"/>
            <w:vAlign w:val="center"/>
          </w:tcPr>
          <w:p>
            <w:pPr>
              <w:pStyle w:val="11"/>
            </w:pPr>
            <w:r>
              <w:t>总成本</w:t>
            </w:r>
          </w:p>
        </w:tc>
        <w:tc>
          <w:tcPr>
            <w:tcW w:w="1276" w:type="dxa"/>
            <w:vAlign w:val="center"/>
          </w:tcPr>
          <w:p>
            <w:pPr>
              <w:pStyle w:val="11"/>
            </w:pPr>
            <w:r>
              <w:t>≤20万元</w:t>
            </w:r>
          </w:p>
        </w:tc>
        <w:tc>
          <w:tcPr>
            <w:tcW w:w="1843" w:type="dxa"/>
            <w:vAlign w:val="center"/>
          </w:tcPr>
          <w:p>
            <w:pPr>
              <w:pStyle w:val="11"/>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项目复测率</w:t>
            </w:r>
          </w:p>
        </w:tc>
        <w:tc>
          <w:tcPr>
            <w:tcW w:w="2891" w:type="dxa"/>
            <w:vAlign w:val="center"/>
          </w:tcPr>
          <w:p>
            <w:pPr>
              <w:pStyle w:val="11"/>
            </w:pPr>
            <w:r>
              <w:t>项目复测率</w:t>
            </w:r>
          </w:p>
        </w:tc>
        <w:tc>
          <w:tcPr>
            <w:tcW w:w="1276" w:type="dxa"/>
            <w:vAlign w:val="center"/>
          </w:tcPr>
          <w:p>
            <w:pPr>
              <w:pStyle w:val="11"/>
            </w:pPr>
            <w:r>
              <w:t>≥90百分比</w:t>
            </w:r>
          </w:p>
        </w:tc>
        <w:tc>
          <w:tcPr>
            <w:tcW w:w="1843" w:type="dxa"/>
            <w:vAlign w:val="center"/>
          </w:tcPr>
          <w:p>
            <w:pPr>
              <w:pStyle w:val="11"/>
            </w:pPr>
            <w:r>
              <w:t>项目复测率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≥10百分比</w:t>
            </w:r>
          </w:p>
        </w:tc>
        <w:tc>
          <w:tcPr>
            <w:tcW w:w="1843" w:type="dxa"/>
            <w:vAlign w:val="center"/>
          </w:tcPr>
          <w:p>
            <w:pPr>
              <w:pStyle w:val="11"/>
            </w:pPr>
            <w:r>
              <w:t>规模以上企业增加比例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21人</w:t>
            </w:r>
          </w:p>
        </w:tc>
        <w:tc>
          <w:tcPr>
            <w:tcW w:w="1843" w:type="dxa"/>
            <w:vAlign w:val="center"/>
          </w:tcPr>
          <w:p>
            <w:pPr>
              <w:pStyle w:val="11"/>
            </w:pPr>
            <w:r>
              <w:t>提高专业技术人才数量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生态影响</w:t>
            </w:r>
          </w:p>
        </w:tc>
        <w:tc>
          <w:tcPr>
            <w:tcW w:w="2891" w:type="dxa"/>
            <w:vAlign w:val="center"/>
          </w:tcPr>
          <w:p>
            <w:pPr>
              <w:pStyle w:val="11"/>
            </w:pPr>
            <w:r>
              <w:t>生态影响</w:t>
            </w:r>
          </w:p>
        </w:tc>
        <w:tc>
          <w:tcPr>
            <w:tcW w:w="1276" w:type="dxa"/>
            <w:vAlign w:val="center"/>
          </w:tcPr>
          <w:p>
            <w:pPr>
              <w:pStyle w:val="11"/>
            </w:pPr>
            <w:r>
              <w:t>≥90百分比</w:t>
            </w:r>
          </w:p>
        </w:tc>
        <w:tc>
          <w:tcPr>
            <w:tcW w:w="1843" w:type="dxa"/>
            <w:vAlign w:val="center"/>
          </w:tcPr>
          <w:p>
            <w:pPr>
              <w:pStyle w:val="11"/>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≥95百分比</w:t>
            </w:r>
          </w:p>
        </w:tc>
        <w:tc>
          <w:tcPr>
            <w:tcW w:w="1843" w:type="dxa"/>
            <w:vAlign w:val="center"/>
          </w:tcPr>
          <w:p>
            <w:pPr>
              <w:pStyle w:val="11"/>
            </w:pPr>
            <w:r>
              <w:t>问卷调查</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r>
        <w:rPr>
          <w:rFonts w:ascii="方正仿宋_GBK" w:hAnsi="方正仿宋_GBK" w:eastAsia="方正仿宋_GBK" w:cs="方正仿宋_GBK"/>
          <w:color w:val="000000"/>
          <w:sz w:val="28"/>
        </w:rPr>
        <w:t>5.2022年机关事务运行经费绩效目标表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13052822P009564100011</w:t>
            </w:r>
          </w:p>
        </w:tc>
        <w:tc>
          <w:tcPr>
            <w:tcW w:w="1587" w:type="dxa"/>
            <w:vAlign w:val="center"/>
          </w:tcPr>
          <w:p>
            <w:pPr>
              <w:pStyle w:val="9"/>
            </w:pPr>
            <w:r>
              <w:t>项目名称</w:t>
            </w:r>
          </w:p>
        </w:tc>
        <w:tc>
          <w:tcPr>
            <w:tcW w:w="4422" w:type="dxa"/>
            <w:gridSpan w:val="3"/>
            <w:vAlign w:val="center"/>
          </w:tcPr>
          <w:p>
            <w:pPr>
              <w:pStyle w:val="11"/>
            </w:pPr>
            <w:r>
              <w:t>2022年机关事务运行经费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26.58</w:t>
            </w:r>
          </w:p>
        </w:tc>
        <w:tc>
          <w:tcPr>
            <w:tcW w:w="1587" w:type="dxa"/>
            <w:vAlign w:val="center"/>
          </w:tcPr>
          <w:p>
            <w:pPr>
              <w:pStyle w:val="9"/>
            </w:pPr>
            <w:r>
              <w:t>其中：财政    资金</w:t>
            </w:r>
          </w:p>
        </w:tc>
        <w:tc>
          <w:tcPr>
            <w:tcW w:w="1304" w:type="dxa"/>
            <w:vAlign w:val="center"/>
          </w:tcPr>
          <w:p>
            <w:pPr>
              <w:pStyle w:val="11"/>
            </w:pPr>
            <w:r>
              <w:t>26.58</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做好网络运行维护工作，保障网络的正常稳定，确保数据的网上报送。</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1.做好网络运行维护工作，保障网络的正常稳定，确保数据的网上报送。</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质量指标</w:t>
            </w:r>
          </w:p>
        </w:tc>
        <w:tc>
          <w:tcPr>
            <w:tcW w:w="1332" w:type="dxa"/>
            <w:vAlign w:val="center"/>
          </w:tcPr>
          <w:p>
            <w:pPr>
              <w:pStyle w:val="11"/>
            </w:pPr>
            <w:r>
              <w:t>网络运行通畅率</w:t>
            </w:r>
          </w:p>
        </w:tc>
        <w:tc>
          <w:tcPr>
            <w:tcW w:w="2891" w:type="dxa"/>
            <w:vAlign w:val="center"/>
          </w:tcPr>
          <w:p>
            <w:pPr>
              <w:pStyle w:val="11"/>
            </w:pPr>
            <w:r>
              <w:t>网络通畅时间占网络运行时间</w:t>
            </w:r>
          </w:p>
        </w:tc>
        <w:tc>
          <w:tcPr>
            <w:tcW w:w="1276" w:type="dxa"/>
            <w:vAlign w:val="center"/>
          </w:tcPr>
          <w:p>
            <w:pPr>
              <w:pStyle w:val="11"/>
            </w:pPr>
            <w:r>
              <w:t>≥95百分比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网络运行维护时效</w:t>
            </w:r>
          </w:p>
        </w:tc>
        <w:tc>
          <w:tcPr>
            <w:tcW w:w="2891" w:type="dxa"/>
            <w:vAlign w:val="center"/>
          </w:tcPr>
          <w:p>
            <w:pPr>
              <w:pStyle w:val="11"/>
            </w:pPr>
            <w:r>
              <w:t>网络故障后，维修好需要的时间</w:t>
            </w:r>
          </w:p>
        </w:tc>
        <w:tc>
          <w:tcPr>
            <w:tcW w:w="1276" w:type="dxa"/>
            <w:vAlign w:val="center"/>
          </w:tcPr>
          <w:p>
            <w:pPr>
              <w:pStyle w:val="11"/>
            </w:pPr>
            <w:r>
              <w:t>≤24小时</w:t>
            </w:r>
          </w:p>
        </w:tc>
        <w:tc>
          <w:tcPr>
            <w:tcW w:w="1843" w:type="dxa"/>
            <w:vAlign w:val="center"/>
          </w:tcPr>
          <w:p>
            <w:pPr>
              <w:pStyle w:val="11"/>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网络运行成本</w:t>
            </w:r>
          </w:p>
        </w:tc>
        <w:tc>
          <w:tcPr>
            <w:tcW w:w="2891" w:type="dxa"/>
            <w:vAlign w:val="center"/>
          </w:tcPr>
          <w:p>
            <w:pPr>
              <w:pStyle w:val="11"/>
            </w:pPr>
            <w:r>
              <w:t>网络运行的费用</w:t>
            </w:r>
          </w:p>
        </w:tc>
        <w:tc>
          <w:tcPr>
            <w:tcW w:w="1276" w:type="dxa"/>
            <w:vAlign w:val="center"/>
          </w:tcPr>
          <w:p>
            <w:pPr>
              <w:pStyle w:val="11"/>
            </w:pPr>
            <w:r>
              <w:t>1万元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数量指标</w:t>
            </w:r>
          </w:p>
        </w:tc>
        <w:tc>
          <w:tcPr>
            <w:tcW w:w="1332" w:type="dxa"/>
            <w:vAlign w:val="center"/>
          </w:tcPr>
          <w:p>
            <w:pPr>
              <w:pStyle w:val="11"/>
            </w:pPr>
            <w:r>
              <w:t>发放独生子女奖励补贴人数</w:t>
            </w:r>
          </w:p>
        </w:tc>
        <w:tc>
          <w:tcPr>
            <w:tcW w:w="2891" w:type="dxa"/>
            <w:vAlign w:val="center"/>
          </w:tcPr>
          <w:p>
            <w:pPr>
              <w:pStyle w:val="11"/>
            </w:pPr>
            <w:r>
              <w:t>发放独生子女奖励补贴人数</w:t>
            </w:r>
          </w:p>
        </w:tc>
        <w:tc>
          <w:tcPr>
            <w:tcW w:w="1276" w:type="dxa"/>
            <w:vAlign w:val="center"/>
          </w:tcPr>
          <w:p>
            <w:pPr>
              <w:pStyle w:val="11"/>
            </w:pPr>
            <w:r>
              <w:t>1人</w:t>
            </w:r>
          </w:p>
        </w:tc>
        <w:tc>
          <w:tcPr>
            <w:tcW w:w="1843" w:type="dxa"/>
            <w:vAlign w:val="center"/>
          </w:tcPr>
          <w:p>
            <w:pPr>
              <w:pStyle w:val="11"/>
            </w:pPr>
            <w:r>
              <w:t>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经济效益指标</w:t>
            </w:r>
          </w:p>
        </w:tc>
        <w:tc>
          <w:tcPr>
            <w:tcW w:w="1332" w:type="dxa"/>
            <w:vAlign w:val="center"/>
          </w:tcPr>
          <w:p>
            <w:pPr>
              <w:pStyle w:val="11"/>
            </w:pPr>
            <w:r>
              <w:t>统计数据利用率</w:t>
            </w:r>
          </w:p>
        </w:tc>
        <w:tc>
          <w:tcPr>
            <w:tcW w:w="2891" w:type="dxa"/>
            <w:vAlign w:val="center"/>
          </w:tcPr>
          <w:p>
            <w:pPr>
              <w:pStyle w:val="11"/>
            </w:pPr>
            <w:r>
              <w:t>统计数据的使用占全部数据的比</w:t>
            </w:r>
          </w:p>
        </w:tc>
        <w:tc>
          <w:tcPr>
            <w:tcW w:w="1276" w:type="dxa"/>
            <w:vAlign w:val="center"/>
          </w:tcPr>
          <w:p>
            <w:pPr>
              <w:pStyle w:val="11"/>
            </w:pPr>
            <w:r>
              <w:t>≥98百分比</w:t>
            </w:r>
          </w:p>
        </w:tc>
        <w:tc>
          <w:tcPr>
            <w:tcW w:w="1843" w:type="dxa"/>
            <w:vAlign w:val="center"/>
          </w:tcPr>
          <w:p>
            <w:pPr>
              <w:pStyle w:val="11"/>
            </w:pPr>
            <w:r>
              <w:t>相关统计制度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专业技术人才总量</w:t>
            </w:r>
          </w:p>
        </w:tc>
        <w:tc>
          <w:tcPr>
            <w:tcW w:w="2891" w:type="dxa"/>
            <w:vAlign w:val="center"/>
          </w:tcPr>
          <w:p>
            <w:pPr>
              <w:pStyle w:val="11"/>
            </w:pPr>
            <w:r>
              <w:t>专业技术人才总量</w:t>
            </w:r>
          </w:p>
        </w:tc>
        <w:tc>
          <w:tcPr>
            <w:tcW w:w="1276" w:type="dxa"/>
            <w:vAlign w:val="center"/>
          </w:tcPr>
          <w:p>
            <w:pPr>
              <w:pStyle w:val="11"/>
            </w:pPr>
            <w:r>
              <w:t>21人</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可持续影响指标</w:t>
            </w:r>
          </w:p>
        </w:tc>
        <w:tc>
          <w:tcPr>
            <w:tcW w:w="1332" w:type="dxa"/>
            <w:vAlign w:val="center"/>
          </w:tcPr>
          <w:p>
            <w:pPr>
              <w:pStyle w:val="11"/>
            </w:pPr>
            <w:r>
              <w:t>保障业务工作情况</w:t>
            </w:r>
          </w:p>
        </w:tc>
        <w:tc>
          <w:tcPr>
            <w:tcW w:w="2891" w:type="dxa"/>
            <w:vAlign w:val="center"/>
          </w:tcPr>
          <w:p>
            <w:pPr>
              <w:pStyle w:val="11"/>
            </w:pPr>
            <w:r>
              <w:t>保障业务工作情况</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生态环境质量改善</w:t>
            </w:r>
          </w:p>
        </w:tc>
        <w:tc>
          <w:tcPr>
            <w:tcW w:w="2891" w:type="dxa"/>
            <w:vAlign w:val="center"/>
          </w:tcPr>
          <w:p>
            <w:pPr>
              <w:pStyle w:val="11"/>
            </w:pPr>
            <w:r>
              <w:t>生态环境质量改善</w:t>
            </w:r>
          </w:p>
        </w:tc>
        <w:tc>
          <w:tcPr>
            <w:tcW w:w="1276" w:type="dxa"/>
            <w:vAlign w:val="center"/>
          </w:tcPr>
          <w:p>
            <w:pPr>
              <w:pStyle w:val="11"/>
            </w:pPr>
            <w:r>
              <w:t>&gt;95百分比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560"/>
        <w:outlineLvl w:val="3"/>
      </w:pPr>
      <w:r>
        <w:rPr>
          <w:rFonts w:ascii="方正仿宋_GBK" w:hAnsi="方正仿宋_GBK" w:eastAsia="方正仿宋_GBK" w:cs="方正仿宋_GBK"/>
          <w:color w:val="000000"/>
          <w:sz w:val="28"/>
        </w:rPr>
        <w:t>6.2022年统计年鉴印制经费绩效目标表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13052822P00956610001C</w:t>
            </w:r>
          </w:p>
        </w:tc>
        <w:tc>
          <w:tcPr>
            <w:tcW w:w="1587" w:type="dxa"/>
            <w:vAlign w:val="center"/>
          </w:tcPr>
          <w:p>
            <w:pPr>
              <w:pStyle w:val="9"/>
            </w:pPr>
            <w:r>
              <w:t>项目名称</w:t>
            </w:r>
          </w:p>
        </w:tc>
        <w:tc>
          <w:tcPr>
            <w:tcW w:w="4422" w:type="dxa"/>
            <w:gridSpan w:val="3"/>
            <w:vAlign w:val="center"/>
          </w:tcPr>
          <w:p>
            <w:pPr>
              <w:pStyle w:val="11"/>
            </w:pPr>
            <w:r>
              <w:t>2022年统计年鉴印制经费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3.80</w:t>
            </w:r>
          </w:p>
        </w:tc>
        <w:tc>
          <w:tcPr>
            <w:tcW w:w="1587" w:type="dxa"/>
            <w:vAlign w:val="center"/>
          </w:tcPr>
          <w:p>
            <w:pPr>
              <w:pStyle w:val="9"/>
            </w:pPr>
            <w:r>
              <w:t>其中：财政    资金</w:t>
            </w:r>
          </w:p>
        </w:tc>
        <w:tc>
          <w:tcPr>
            <w:tcW w:w="1304" w:type="dxa"/>
            <w:vAlign w:val="center"/>
          </w:tcPr>
          <w:p>
            <w:pPr>
              <w:pStyle w:val="11"/>
            </w:pPr>
            <w:r>
              <w:t>3.80</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完成《2020年宁晋统计年鉴》的编撰出版工作，完成统计分析产品的编印工作，为政府决策提供统计依据，为党政机关提供参考依据。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1.完成《2020年宁晋统计年鉴》的编撰出版工作，完成统计分析产品的编印工作，为政府决策提供统计依据，为党政机关提供参考依据。</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《宁晋统计年鉴》字数</w:t>
            </w:r>
          </w:p>
        </w:tc>
        <w:tc>
          <w:tcPr>
            <w:tcW w:w="2891" w:type="dxa"/>
            <w:vAlign w:val="center"/>
          </w:tcPr>
          <w:p>
            <w:pPr>
              <w:pStyle w:val="11"/>
            </w:pPr>
            <w:r>
              <w:t>《宁晋统计年鉴》字数</w:t>
            </w:r>
          </w:p>
        </w:tc>
        <w:tc>
          <w:tcPr>
            <w:tcW w:w="1276" w:type="dxa"/>
            <w:vAlign w:val="center"/>
          </w:tcPr>
          <w:p>
            <w:pPr>
              <w:pStyle w:val="11"/>
            </w:pPr>
            <w:r>
              <w:t>≥1200本</w:t>
            </w:r>
          </w:p>
        </w:tc>
        <w:tc>
          <w:tcPr>
            <w:tcW w:w="1843" w:type="dxa"/>
            <w:vAlign w:val="center"/>
          </w:tcPr>
          <w:p>
            <w:pPr>
              <w:pStyle w:val="11"/>
            </w:pPr>
            <w:r>
              <w:t>《宁晋统计年鉴》字数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全民阅读率</w:t>
            </w:r>
          </w:p>
        </w:tc>
        <w:tc>
          <w:tcPr>
            <w:tcW w:w="2891" w:type="dxa"/>
            <w:vAlign w:val="center"/>
          </w:tcPr>
          <w:p>
            <w:pPr>
              <w:pStyle w:val="11"/>
            </w:pPr>
            <w:r>
              <w:t>全民阅读率</w:t>
            </w:r>
          </w:p>
        </w:tc>
        <w:tc>
          <w:tcPr>
            <w:tcW w:w="1276" w:type="dxa"/>
            <w:vAlign w:val="center"/>
          </w:tcPr>
          <w:p>
            <w:pPr>
              <w:pStyle w:val="11"/>
            </w:pPr>
            <w:r>
              <w:t>≥100百分比</w:t>
            </w:r>
          </w:p>
        </w:tc>
        <w:tc>
          <w:tcPr>
            <w:tcW w:w="1843" w:type="dxa"/>
            <w:vAlign w:val="center"/>
          </w:tcPr>
          <w:p>
            <w:pPr>
              <w:pStyle w:val="11"/>
            </w:pPr>
            <w:r>
              <w:t>全民阅读率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时效指标</w:t>
            </w:r>
          </w:p>
        </w:tc>
        <w:tc>
          <w:tcPr>
            <w:tcW w:w="2891" w:type="dxa"/>
            <w:vAlign w:val="center"/>
          </w:tcPr>
          <w:p>
            <w:pPr>
              <w:pStyle w:val="11"/>
            </w:pPr>
            <w:r>
              <w:t>时效指标</w:t>
            </w:r>
          </w:p>
        </w:tc>
        <w:tc>
          <w:tcPr>
            <w:tcW w:w="1276" w:type="dxa"/>
            <w:vAlign w:val="center"/>
          </w:tcPr>
          <w:p>
            <w:pPr>
              <w:pStyle w:val="11"/>
            </w:pPr>
            <w:r>
              <w:t>≥95百分比</w:t>
            </w:r>
          </w:p>
        </w:tc>
        <w:tc>
          <w:tcPr>
            <w:tcW w:w="1843" w:type="dxa"/>
            <w:vAlign w:val="center"/>
          </w:tcPr>
          <w:p>
            <w:pPr>
              <w:pStyle w:val="11"/>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总成本</w:t>
            </w:r>
          </w:p>
        </w:tc>
        <w:tc>
          <w:tcPr>
            <w:tcW w:w="2891" w:type="dxa"/>
            <w:vAlign w:val="center"/>
          </w:tcPr>
          <w:p>
            <w:pPr>
              <w:pStyle w:val="11"/>
            </w:pPr>
            <w:r>
              <w:t>总成本</w:t>
            </w:r>
          </w:p>
        </w:tc>
        <w:tc>
          <w:tcPr>
            <w:tcW w:w="1276" w:type="dxa"/>
            <w:vAlign w:val="center"/>
          </w:tcPr>
          <w:p>
            <w:pPr>
              <w:pStyle w:val="11"/>
            </w:pPr>
            <w:r>
              <w:t>≥98百分比</w:t>
            </w:r>
          </w:p>
        </w:tc>
        <w:tc>
          <w:tcPr>
            <w:tcW w:w="1843" w:type="dxa"/>
            <w:vAlign w:val="center"/>
          </w:tcPr>
          <w:p>
            <w:pPr>
              <w:pStyle w:val="11"/>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可持续性</w:t>
            </w:r>
          </w:p>
        </w:tc>
        <w:tc>
          <w:tcPr>
            <w:tcW w:w="2891" w:type="dxa"/>
            <w:vAlign w:val="center"/>
          </w:tcPr>
          <w:p>
            <w:pPr>
              <w:pStyle w:val="11"/>
            </w:pPr>
            <w:r>
              <w:t>可持续性</w:t>
            </w:r>
          </w:p>
        </w:tc>
        <w:tc>
          <w:tcPr>
            <w:tcW w:w="1276" w:type="dxa"/>
            <w:vAlign w:val="center"/>
          </w:tcPr>
          <w:p>
            <w:pPr>
              <w:pStyle w:val="11"/>
            </w:pPr>
            <w:r>
              <w:t>≥100百分比</w:t>
            </w:r>
          </w:p>
        </w:tc>
        <w:tc>
          <w:tcPr>
            <w:tcW w:w="1843" w:type="dxa"/>
            <w:vAlign w:val="center"/>
          </w:tcPr>
          <w:p>
            <w:pPr>
              <w:pStyle w:val="11"/>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对经济发展带来效果</w:t>
            </w:r>
          </w:p>
        </w:tc>
        <w:tc>
          <w:tcPr>
            <w:tcW w:w="2891" w:type="dxa"/>
            <w:vAlign w:val="center"/>
          </w:tcPr>
          <w:p>
            <w:pPr>
              <w:pStyle w:val="11"/>
            </w:pPr>
            <w:r>
              <w:t>对经济发展带来效果</w:t>
            </w:r>
          </w:p>
        </w:tc>
        <w:tc>
          <w:tcPr>
            <w:tcW w:w="1276" w:type="dxa"/>
            <w:vAlign w:val="center"/>
          </w:tcPr>
          <w:p>
            <w:pPr>
              <w:pStyle w:val="11"/>
            </w:pPr>
            <w:r>
              <w:t>≥99百分比</w:t>
            </w:r>
          </w:p>
        </w:tc>
        <w:tc>
          <w:tcPr>
            <w:tcW w:w="1843" w:type="dxa"/>
            <w:vAlign w:val="center"/>
          </w:tcPr>
          <w:p>
            <w:pPr>
              <w:pStyle w:val="11"/>
            </w:pPr>
            <w:r>
              <w:t>对经济发展带来效果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持续提供高质量服务</w:t>
            </w:r>
          </w:p>
        </w:tc>
        <w:tc>
          <w:tcPr>
            <w:tcW w:w="2891" w:type="dxa"/>
            <w:vAlign w:val="center"/>
          </w:tcPr>
          <w:p>
            <w:pPr>
              <w:pStyle w:val="11"/>
            </w:pPr>
            <w:r>
              <w:t>持续提供高质量服务</w:t>
            </w:r>
          </w:p>
        </w:tc>
        <w:tc>
          <w:tcPr>
            <w:tcW w:w="1276" w:type="dxa"/>
            <w:vAlign w:val="center"/>
          </w:tcPr>
          <w:p>
            <w:pPr>
              <w:pStyle w:val="11"/>
            </w:pPr>
            <w:r>
              <w:t>≥100百分比</w:t>
            </w:r>
          </w:p>
        </w:tc>
        <w:tc>
          <w:tcPr>
            <w:tcW w:w="1843" w:type="dxa"/>
            <w:vAlign w:val="center"/>
          </w:tcPr>
          <w:p>
            <w:pPr>
              <w:pStyle w:val="11"/>
            </w:pPr>
            <w:r>
              <w:t>持续提供高质量服务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生态效益指标</w:t>
            </w:r>
          </w:p>
        </w:tc>
        <w:tc>
          <w:tcPr>
            <w:tcW w:w="2891" w:type="dxa"/>
            <w:vAlign w:val="center"/>
          </w:tcPr>
          <w:p>
            <w:pPr>
              <w:pStyle w:val="11"/>
            </w:pPr>
            <w:r>
              <w:t>生态效益指标</w:t>
            </w:r>
          </w:p>
        </w:tc>
        <w:tc>
          <w:tcPr>
            <w:tcW w:w="1276" w:type="dxa"/>
            <w:vAlign w:val="center"/>
          </w:tcPr>
          <w:p>
            <w:pPr>
              <w:pStyle w:val="11"/>
            </w:pPr>
            <w:r>
              <w:t>≥98百分比</w:t>
            </w:r>
          </w:p>
        </w:tc>
        <w:tc>
          <w:tcPr>
            <w:tcW w:w="1843" w:type="dxa"/>
            <w:vAlign w:val="center"/>
          </w:tcPr>
          <w:p>
            <w:pPr>
              <w:pStyle w:val="11"/>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服务对象满意度</w:t>
            </w:r>
          </w:p>
        </w:tc>
        <w:tc>
          <w:tcPr>
            <w:tcW w:w="2891" w:type="dxa"/>
            <w:vAlign w:val="center"/>
          </w:tcPr>
          <w:p>
            <w:pPr>
              <w:pStyle w:val="11"/>
            </w:pPr>
            <w:r>
              <w:t>服务对象满意度</w:t>
            </w:r>
          </w:p>
        </w:tc>
        <w:tc>
          <w:tcPr>
            <w:tcW w:w="1276" w:type="dxa"/>
            <w:vAlign w:val="center"/>
          </w:tcPr>
          <w:p>
            <w:pPr>
              <w:pStyle w:val="11"/>
            </w:pPr>
            <w:r>
              <w:t>100百分比</w:t>
            </w:r>
          </w:p>
        </w:tc>
        <w:tc>
          <w:tcPr>
            <w:tcW w:w="1843" w:type="dxa"/>
            <w:vAlign w:val="center"/>
          </w:tcPr>
          <w:p>
            <w:pPr>
              <w:pStyle w:val="11"/>
            </w:pPr>
            <w:r>
              <w:t>服务对象满意度</w:t>
            </w:r>
          </w:p>
        </w:tc>
      </w:tr>
    </w:tbl>
    <w:p>
      <w:pPr>
        <w:sectPr>
          <w:pgSz w:w="11900" w:h="16840"/>
          <w:pgMar w:top="1984" w:right="1304" w:bottom="1134" w:left="1304" w:header="720" w:footer="720" w:gutter="0"/>
          <w:cols w:space="720" w:num="1"/>
        </w:sectPr>
      </w:pPr>
    </w:p>
    <w:p>
      <w:pPr>
        <w:jc w:val="center"/>
      </w:pPr>
      <w:r>
        <w:rPr>
          <w:rFonts w:ascii="方正仿宋_GBK" w:hAnsi="方正仿宋_GBK" w:eastAsia="方正仿宋_GBK" w:cs="方正仿宋_GBK"/>
          <w:color w:val="000000"/>
          <w:sz w:val="28"/>
        </w:rPr>
        <w:t xml:space="preserve"> </w:t>
      </w:r>
    </w:p>
    <w:p>
      <w:pPr>
        <w:ind w:firstLine="2049" w:firstLineChars="732"/>
        <w:outlineLvl w:val="3"/>
      </w:pPr>
      <w:r>
        <w:rPr>
          <w:rFonts w:ascii="方正仿宋_GBK" w:hAnsi="方正仿宋_GBK" w:eastAsia="方正仿宋_GBK" w:cs="方正仿宋_GBK"/>
          <w:color w:val="000000"/>
          <w:sz w:val="28"/>
        </w:rPr>
        <w:t>7.2022年住户样本轮换工作经费绩效目标表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5"/>
            </w:pPr>
            <w:r>
              <w:t>410001宁晋县统计局本级</w:t>
            </w:r>
          </w:p>
        </w:tc>
        <w:tc>
          <w:tcPr>
            <w:tcW w:w="1843" w:type="dxa"/>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13052822P00957010001H</w:t>
            </w:r>
          </w:p>
        </w:tc>
        <w:tc>
          <w:tcPr>
            <w:tcW w:w="1587" w:type="dxa"/>
            <w:vAlign w:val="center"/>
          </w:tcPr>
          <w:p>
            <w:pPr>
              <w:pStyle w:val="9"/>
            </w:pPr>
            <w:r>
              <w:t>项目名称</w:t>
            </w:r>
          </w:p>
        </w:tc>
        <w:tc>
          <w:tcPr>
            <w:tcW w:w="4422" w:type="dxa"/>
            <w:gridSpan w:val="3"/>
            <w:vAlign w:val="center"/>
          </w:tcPr>
          <w:p>
            <w:pPr>
              <w:pStyle w:val="11"/>
            </w:pPr>
            <w:r>
              <w:t>2022年住户样本轮换工作经费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6.23</w:t>
            </w:r>
          </w:p>
        </w:tc>
        <w:tc>
          <w:tcPr>
            <w:tcW w:w="1587" w:type="dxa"/>
            <w:vAlign w:val="center"/>
          </w:tcPr>
          <w:p>
            <w:pPr>
              <w:pStyle w:val="9"/>
            </w:pPr>
            <w:r>
              <w:t>其中：财政    资金</w:t>
            </w:r>
          </w:p>
        </w:tc>
        <w:tc>
          <w:tcPr>
            <w:tcW w:w="1304" w:type="dxa"/>
            <w:vAlign w:val="center"/>
          </w:tcPr>
          <w:p>
            <w:pPr>
              <w:pStyle w:val="11"/>
            </w:pPr>
            <w:r>
              <w:t>6.23</w:t>
            </w:r>
          </w:p>
        </w:tc>
        <w:tc>
          <w:tcPr>
            <w:tcW w:w="1276" w:type="dxa"/>
            <w:vAlign w:val="center"/>
          </w:tcPr>
          <w:p>
            <w:pPr>
              <w:pStyle w:val="9"/>
            </w:pPr>
            <w:r>
              <w:t>其他资金</w:t>
            </w:r>
          </w:p>
        </w:tc>
        <w:tc>
          <w:tcPr>
            <w:tcW w:w="1843" w:type="dxa"/>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1"/>
            </w:pPr>
            <w:r>
              <w:t>按照国家统计局住户司要求，根据住户调查制度设计，及时更新换户。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8" w:type="dxa"/>
            <w:gridSpan w:val="2"/>
            <w:vAlign w:val="center"/>
          </w:tcPr>
          <w:p>
            <w:pPr>
              <w:pStyle w:val="9"/>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pPr>
            <w:r>
              <w:t>25%</w:t>
            </w:r>
          </w:p>
        </w:tc>
        <w:tc>
          <w:tcPr>
            <w:tcW w:w="1587" w:type="dxa"/>
            <w:vAlign w:val="center"/>
          </w:tcPr>
          <w:p>
            <w:pPr>
              <w:pStyle w:val="12"/>
            </w:pPr>
            <w:r>
              <w:t>50%</w:t>
            </w:r>
          </w:p>
        </w:tc>
        <w:tc>
          <w:tcPr>
            <w:tcW w:w="1304" w:type="dxa"/>
            <w:vAlign w:val="center"/>
          </w:tcPr>
          <w:p>
            <w:pPr>
              <w:pStyle w:val="12"/>
            </w:pPr>
            <w:r>
              <w:t>75%</w:t>
            </w:r>
          </w:p>
        </w:tc>
        <w:tc>
          <w:tcPr>
            <w:tcW w:w="3118" w:type="dxa"/>
            <w:gridSpan w:val="2"/>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7" w:type="dxa"/>
            <w:gridSpan w:val="6"/>
            <w:vAlign w:val="center"/>
          </w:tcPr>
          <w:p>
            <w:pPr>
              <w:pStyle w:val="11"/>
            </w:pPr>
            <w:r>
              <w:t>1.按照国家统计局住户司要求，根据住户调查制度设计，及时更新换户。</w:t>
            </w:r>
          </w:p>
        </w:tc>
      </w:tr>
    </w:tbl>
    <w:p>
      <w:pPr>
        <w:spacing w:line="2" w:lineRule="exact"/>
        <w:jc w:val="center"/>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各调查项目对应调查对象覆盖率</w:t>
            </w:r>
          </w:p>
        </w:tc>
        <w:tc>
          <w:tcPr>
            <w:tcW w:w="2891" w:type="dxa"/>
            <w:vAlign w:val="center"/>
          </w:tcPr>
          <w:p>
            <w:pPr>
              <w:pStyle w:val="11"/>
            </w:pPr>
            <w:r>
              <w:t>完成对应调查对象的相应调查</w:t>
            </w:r>
          </w:p>
        </w:tc>
        <w:tc>
          <w:tcPr>
            <w:tcW w:w="1276" w:type="dxa"/>
            <w:vAlign w:val="center"/>
          </w:tcPr>
          <w:p>
            <w:pPr>
              <w:pStyle w:val="11"/>
            </w:pPr>
            <w:r>
              <w:t>100百分比</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调查数据准确率</w:t>
            </w:r>
          </w:p>
        </w:tc>
        <w:tc>
          <w:tcPr>
            <w:tcW w:w="2891" w:type="dxa"/>
            <w:vAlign w:val="center"/>
          </w:tcPr>
          <w:p>
            <w:pPr>
              <w:pStyle w:val="11"/>
            </w:pPr>
            <w:r>
              <w:t>调查数据的真实准确性</w:t>
            </w:r>
          </w:p>
        </w:tc>
        <w:tc>
          <w:tcPr>
            <w:tcW w:w="1276" w:type="dxa"/>
            <w:vAlign w:val="center"/>
          </w:tcPr>
          <w:p>
            <w:pPr>
              <w:pStyle w:val="11"/>
            </w:pPr>
            <w:r>
              <w:t>≥99百分比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及时性</w:t>
            </w:r>
          </w:p>
        </w:tc>
        <w:tc>
          <w:tcPr>
            <w:tcW w:w="2891" w:type="dxa"/>
            <w:vAlign w:val="center"/>
          </w:tcPr>
          <w:p>
            <w:pPr>
              <w:pStyle w:val="11"/>
            </w:pPr>
            <w:r>
              <w:t>及时性</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资金成本</w:t>
            </w:r>
          </w:p>
        </w:tc>
        <w:tc>
          <w:tcPr>
            <w:tcW w:w="2891" w:type="dxa"/>
            <w:vAlign w:val="center"/>
          </w:tcPr>
          <w:p>
            <w:pPr>
              <w:pStyle w:val="11"/>
            </w:pPr>
            <w:r>
              <w:t>资金成本</w:t>
            </w:r>
          </w:p>
        </w:tc>
        <w:tc>
          <w:tcPr>
            <w:tcW w:w="1276" w:type="dxa"/>
            <w:vAlign w:val="center"/>
          </w:tcPr>
          <w:p>
            <w:pPr>
              <w:pStyle w:val="11"/>
            </w:pPr>
            <w:r>
              <w:t>6.23万元</w:t>
            </w:r>
          </w:p>
        </w:tc>
        <w:tc>
          <w:tcPr>
            <w:tcW w:w="1843" w:type="dxa"/>
            <w:vAlign w:val="center"/>
          </w:tcPr>
          <w:p>
            <w:pPr>
              <w:pStyle w:val="11"/>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效益指标</w:t>
            </w:r>
          </w:p>
        </w:tc>
        <w:tc>
          <w:tcPr>
            <w:tcW w:w="1276" w:type="dxa"/>
            <w:vAlign w:val="center"/>
          </w:tcPr>
          <w:p>
            <w:pPr>
              <w:pStyle w:val="11"/>
            </w:pPr>
            <w:r>
              <w:t>可持续影响指标</w:t>
            </w:r>
          </w:p>
        </w:tc>
        <w:tc>
          <w:tcPr>
            <w:tcW w:w="1332" w:type="dxa"/>
            <w:vAlign w:val="center"/>
          </w:tcPr>
          <w:p>
            <w:pPr>
              <w:pStyle w:val="11"/>
            </w:pPr>
            <w:r>
              <w:t>保障日常办公</w:t>
            </w:r>
          </w:p>
        </w:tc>
        <w:tc>
          <w:tcPr>
            <w:tcW w:w="2891" w:type="dxa"/>
            <w:vAlign w:val="center"/>
          </w:tcPr>
          <w:p>
            <w:pPr>
              <w:pStyle w:val="11"/>
            </w:pPr>
            <w:r>
              <w:t>保障日常办公</w:t>
            </w:r>
          </w:p>
        </w:tc>
        <w:tc>
          <w:tcPr>
            <w:tcW w:w="1276" w:type="dxa"/>
            <w:vAlign w:val="center"/>
          </w:tcPr>
          <w:p>
            <w:pPr>
              <w:pStyle w:val="11"/>
            </w:pPr>
            <w:r>
              <w:t>100百分比</w:t>
            </w:r>
          </w:p>
        </w:tc>
        <w:tc>
          <w:tcPr>
            <w:tcW w:w="1843" w:type="dxa"/>
            <w:vAlign w:val="center"/>
          </w:tcPr>
          <w:p>
            <w:pPr>
              <w:pStyle w:val="11"/>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经济效益指标</w:t>
            </w:r>
          </w:p>
        </w:tc>
        <w:tc>
          <w:tcPr>
            <w:tcW w:w="1332" w:type="dxa"/>
            <w:vAlign w:val="center"/>
          </w:tcPr>
          <w:p>
            <w:pPr>
              <w:pStyle w:val="11"/>
            </w:pPr>
            <w:r>
              <w:t>规模以上企业增加比例</w:t>
            </w:r>
          </w:p>
        </w:tc>
        <w:tc>
          <w:tcPr>
            <w:tcW w:w="2891" w:type="dxa"/>
            <w:vAlign w:val="center"/>
          </w:tcPr>
          <w:p>
            <w:pPr>
              <w:pStyle w:val="11"/>
            </w:pPr>
            <w:r>
              <w:t>规模以上企业增加比例</w:t>
            </w:r>
          </w:p>
        </w:tc>
        <w:tc>
          <w:tcPr>
            <w:tcW w:w="1276" w:type="dxa"/>
            <w:vAlign w:val="center"/>
          </w:tcPr>
          <w:p>
            <w:pPr>
              <w:pStyle w:val="11"/>
            </w:pPr>
            <w:r>
              <w:t>≥400家</w:t>
            </w:r>
          </w:p>
        </w:tc>
        <w:tc>
          <w:tcPr>
            <w:tcW w:w="1843" w:type="dxa"/>
            <w:vAlign w:val="center"/>
          </w:tcPr>
          <w:p>
            <w:pPr>
              <w:pStyle w:val="11"/>
            </w:pPr>
            <w:r>
              <w:t>相关统计制度规定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社会效益指标</w:t>
            </w:r>
          </w:p>
        </w:tc>
        <w:tc>
          <w:tcPr>
            <w:tcW w:w="1332" w:type="dxa"/>
            <w:vAlign w:val="center"/>
          </w:tcPr>
          <w:p>
            <w:pPr>
              <w:pStyle w:val="11"/>
            </w:pPr>
            <w:r>
              <w:t>优化高、中、初级专业技术人才比例</w:t>
            </w:r>
          </w:p>
        </w:tc>
        <w:tc>
          <w:tcPr>
            <w:tcW w:w="2891" w:type="dxa"/>
            <w:vAlign w:val="center"/>
          </w:tcPr>
          <w:p>
            <w:pPr>
              <w:pStyle w:val="11"/>
            </w:pPr>
            <w:r>
              <w:t>优化高、中、初级专业技术人才比例</w:t>
            </w:r>
          </w:p>
        </w:tc>
        <w:tc>
          <w:tcPr>
            <w:tcW w:w="1276" w:type="dxa"/>
            <w:vAlign w:val="center"/>
          </w:tcPr>
          <w:p>
            <w:pPr>
              <w:pStyle w:val="11"/>
            </w:pPr>
            <w:r>
              <w:t>≥20个</w:t>
            </w:r>
          </w:p>
        </w:tc>
        <w:tc>
          <w:tcPr>
            <w:tcW w:w="1843" w:type="dxa"/>
            <w:vAlign w:val="center"/>
          </w:tcPr>
          <w:p>
            <w:pPr>
              <w:pStyle w:val="11"/>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1"/>
            </w:pPr>
            <w:r>
              <w:t>生态效益指标</w:t>
            </w:r>
          </w:p>
        </w:tc>
        <w:tc>
          <w:tcPr>
            <w:tcW w:w="1332" w:type="dxa"/>
            <w:vAlign w:val="center"/>
          </w:tcPr>
          <w:p>
            <w:pPr>
              <w:pStyle w:val="11"/>
            </w:pPr>
            <w:r>
              <w:t>结果准确性</w:t>
            </w:r>
          </w:p>
        </w:tc>
        <w:tc>
          <w:tcPr>
            <w:tcW w:w="2891" w:type="dxa"/>
            <w:vAlign w:val="center"/>
          </w:tcPr>
          <w:p>
            <w:pPr>
              <w:pStyle w:val="11"/>
            </w:pPr>
            <w:r>
              <w:t>结果准确性</w:t>
            </w:r>
          </w:p>
        </w:tc>
        <w:tc>
          <w:tcPr>
            <w:tcW w:w="1276" w:type="dxa"/>
            <w:vAlign w:val="center"/>
          </w:tcPr>
          <w:p>
            <w:pPr>
              <w:pStyle w:val="11"/>
            </w:pPr>
            <w:r>
              <w:t>≥95百分比</w:t>
            </w:r>
          </w:p>
        </w:tc>
        <w:tc>
          <w:tcPr>
            <w:tcW w:w="1843" w:type="dxa"/>
            <w:vAlign w:val="center"/>
          </w:tcPr>
          <w:p>
            <w:pPr>
              <w:pStyle w:val="11"/>
            </w:pPr>
            <w:r>
              <w:t>工作必备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通过问卷调查，满意和较满意的对象占所有调查对象的比例</w:t>
            </w:r>
          </w:p>
        </w:tc>
        <w:tc>
          <w:tcPr>
            <w:tcW w:w="2891" w:type="dxa"/>
            <w:vAlign w:val="center"/>
          </w:tcPr>
          <w:p>
            <w:pPr>
              <w:pStyle w:val="11"/>
            </w:pPr>
            <w:r>
              <w:t>通过问卷调查，满意和较满意的对象占所有调查对象的比例</w:t>
            </w:r>
          </w:p>
        </w:tc>
        <w:tc>
          <w:tcPr>
            <w:tcW w:w="1276" w:type="dxa"/>
            <w:vAlign w:val="center"/>
          </w:tcPr>
          <w:p>
            <w:pPr>
              <w:pStyle w:val="11"/>
            </w:pPr>
            <w:r>
              <w:t>≥98百分比</w:t>
            </w:r>
          </w:p>
        </w:tc>
        <w:tc>
          <w:tcPr>
            <w:tcW w:w="1843" w:type="dxa"/>
            <w:vAlign w:val="center"/>
          </w:tcPr>
          <w:p>
            <w:pPr>
              <w:pStyle w:val="11"/>
            </w:pPr>
            <w:r>
              <w:t>工作要求</w:t>
            </w:r>
          </w:p>
        </w:tc>
      </w:tr>
    </w:tbl>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adjustRightInd w:val="0"/>
        <w:snapToGrid w:val="0"/>
        <w:spacing w:line="660" w:lineRule="exact"/>
        <w:ind w:firstLine="560" w:firstLineChars="200"/>
      </w:pPr>
      <w:r>
        <w:rPr>
          <w:rFonts w:eastAsia="方正仿宋_GBK"/>
          <w:color w:val="000000"/>
          <w:sz w:val="28"/>
        </w:rPr>
        <w:t>2022年</w:t>
      </w:r>
      <w:r>
        <w:rPr>
          <w:rFonts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rPr>
        <w:t>县级部门预算未安排我部门政府采购项。</w:t>
      </w:r>
      <w:r>
        <w:rPr>
          <w:rFonts w:eastAsia="方正仿宋_GBK"/>
          <w:color w:val="000000"/>
          <w:sz w:val="28"/>
        </w:rPr>
        <w:t>具体内容见下表。</w:t>
      </w:r>
    </w:p>
    <w:p>
      <w:pPr>
        <w:spacing w:line="500" w:lineRule="exact"/>
        <w:ind w:firstLine="560"/>
      </w:pPr>
      <w:r>
        <w:rPr>
          <w:rFonts w:eastAsia="方正仿宋_GBK"/>
          <w:color w:val="000000"/>
          <w:sz w:val="28"/>
        </w:rPr>
        <w:t>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4</w:t>
            </w:r>
            <w:r>
              <w:rPr>
                <w:rFonts w:hint="eastAsia"/>
                <w:lang w:val="en-US" w:eastAsia="zh-CN"/>
              </w:rPr>
              <w:t>10</w:t>
            </w:r>
            <w:r>
              <w:t>001</w:t>
            </w:r>
            <w:r>
              <w:rPr>
                <w:rFonts w:hint="eastAsia"/>
                <w:lang w:eastAsia="zh-CN"/>
              </w:rPr>
              <w:t>宁晋县统计</w:t>
            </w:r>
            <w:r>
              <w:t>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无政府采购项目，空表列示</w:t>
      </w:r>
      <w:r>
        <w:rPr>
          <w:rFonts w:ascii="方正书宋_GBK" w:hAnsi="方正书宋_GBK" w:eastAsia="方正书宋_GBK" w:cs="方正书宋_GBK"/>
          <w:color w:val="000000"/>
          <w:sz w:val="21"/>
        </w:rPr>
        <w:t>。</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jc w:val="left"/>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我</w:t>
      </w:r>
      <w:r>
        <w:rPr>
          <w:rFonts w:hint="eastAsia" w:eastAsia="方正仿宋_GBK" w:cs="Times New Roman"/>
          <w:color w:val="000000"/>
          <w:kern w:val="0"/>
          <w:sz w:val="28"/>
          <w:szCs w:val="24"/>
          <w:lang w:val="en-US" w:eastAsia="zh-CN" w:bidi="ar-SA"/>
        </w:rPr>
        <w:t>单位</w:t>
      </w:r>
      <w:r>
        <w:rPr>
          <w:rFonts w:hint="eastAsia" w:ascii="Times New Roman" w:hAnsi="Times New Roman" w:eastAsia="方正仿宋_GBK" w:cs="Times New Roman"/>
          <w:color w:val="000000"/>
          <w:kern w:val="0"/>
          <w:sz w:val="28"/>
          <w:szCs w:val="24"/>
          <w:lang w:val="en-US" w:eastAsia="uk-UA" w:bidi="ar-SA"/>
        </w:rPr>
        <w:t>202</w:t>
      </w:r>
      <w:r>
        <w:rPr>
          <w:rFonts w:hint="eastAsia" w:ascii="Times New Roman" w:hAnsi="Times New Roman" w:eastAsia="方正仿宋_GBK" w:cs="Times New Roman"/>
          <w:color w:val="000000"/>
          <w:kern w:val="0"/>
          <w:sz w:val="28"/>
          <w:szCs w:val="24"/>
          <w:lang w:val="en-US" w:eastAsia="zh-CN" w:bidi="ar-SA"/>
        </w:rPr>
        <w:t>1</w:t>
      </w:r>
      <w:r>
        <w:rPr>
          <w:rFonts w:hint="eastAsia" w:ascii="Times New Roman" w:hAnsi="Times New Roman" w:eastAsia="方正仿宋_GBK" w:cs="Times New Roman"/>
          <w:color w:val="000000"/>
          <w:kern w:val="0"/>
          <w:sz w:val="28"/>
          <w:szCs w:val="24"/>
          <w:lang w:val="en-US" w:eastAsia="uk-UA" w:bidi="ar-SA"/>
        </w:rPr>
        <w:t>年末固定资产金额为</w:t>
      </w:r>
      <w:r>
        <w:rPr>
          <w:rFonts w:hint="eastAsia" w:ascii="Times New Roman" w:hAnsi="Times New Roman" w:eastAsia="方正仿宋_GBK" w:cs="Times New Roman"/>
          <w:color w:val="000000"/>
          <w:kern w:val="0"/>
          <w:sz w:val="28"/>
          <w:szCs w:val="24"/>
          <w:lang w:val="en-US" w:eastAsia="zh-CN" w:bidi="ar-SA"/>
        </w:rPr>
        <w:t>215.46</w:t>
      </w:r>
      <w:r>
        <w:rPr>
          <w:rFonts w:hint="eastAsia" w:ascii="Times New Roman" w:hAnsi="Times New Roman" w:eastAsia="方正仿宋_GBK" w:cs="Times New Roman"/>
          <w:color w:val="000000"/>
          <w:kern w:val="0"/>
          <w:sz w:val="28"/>
          <w:szCs w:val="24"/>
          <w:lang w:val="en-US" w:eastAsia="uk-UA" w:bidi="ar-SA"/>
        </w:rPr>
        <w:t>万元。其中：通用设备1</w:t>
      </w:r>
      <w:r>
        <w:rPr>
          <w:rFonts w:hint="eastAsia" w:ascii="Times New Roman" w:hAnsi="Times New Roman" w:eastAsia="方正仿宋_GBK" w:cs="Times New Roman"/>
          <w:color w:val="000000"/>
          <w:kern w:val="0"/>
          <w:sz w:val="28"/>
          <w:szCs w:val="24"/>
          <w:lang w:val="en-US" w:eastAsia="zh-CN" w:bidi="ar-SA"/>
        </w:rPr>
        <w:t>94.87</w:t>
      </w:r>
      <w:r>
        <w:rPr>
          <w:rFonts w:hint="eastAsia" w:ascii="Times New Roman" w:hAnsi="Times New Roman" w:eastAsia="方正仿宋_GBK" w:cs="Times New Roman"/>
          <w:color w:val="000000"/>
          <w:kern w:val="0"/>
          <w:sz w:val="28"/>
          <w:szCs w:val="24"/>
          <w:lang w:val="en-US" w:eastAsia="uk-UA" w:bidi="ar-SA"/>
        </w:rPr>
        <w:t>万元，专用设备0.23万元，家具、用具</w:t>
      </w:r>
      <w:r>
        <w:rPr>
          <w:rFonts w:hint="eastAsia" w:ascii="Times New Roman" w:hAnsi="Times New Roman" w:eastAsia="方正仿宋_GBK" w:cs="Times New Roman"/>
          <w:color w:val="000000"/>
          <w:kern w:val="0"/>
          <w:sz w:val="28"/>
          <w:szCs w:val="24"/>
          <w:lang w:val="en-US" w:eastAsia="zh-CN" w:bidi="ar-SA"/>
        </w:rPr>
        <w:t>20.37</w:t>
      </w:r>
      <w:r>
        <w:rPr>
          <w:rFonts w:hint="eastAsia" w:ascii="Times New Roman" w:hAnsi="Times New Roman" w:eastAsia="方正仿宋_GBK" w:cs="Times New Roman"/>
          <w:color w:val="000000"/>
          <w:kern w:val="0"/>
          <w:sz w:val="28"/>
          <w:szCs w:val="24"/>
          <w:lang w:val="en-US" w:eastAsia="uk-UA" w:bidi="ar-SA"/>
        </w:rPr>
        <w:t>万元。</w:t>
      </w:r>
    </w:p>
    <w:p>
      <w:pPr>
        <w:jc w:val="center"/>
        <w:rPr>
          <w:rFonts w:hint="eastAsia" w:ascii="Times New Roman" w:hAnsi="Times New Roman" w:eastAsia="方正仿宋_GBK" w:cs="Times New Roman"/>
          <w:color w:val="000000"/>
          <w:kern w:val="0"/>
          <w:sz w:val="28"/>
          <w:szCs w:val="24"/>
          <w:lang w:val="en-US" w:eastAsia="uk-UA" w:bidi="ar-SA"/>
        </w:rPr>
      </w:pPr>
    </w:p>
    <w:tbl>
      <w:tblPr>
        <w:tblStyle w:val="3"/>
        <w:tblW w:w="13040" w:type="dxa"/>
        <w:tblInd w:w="0" w:type="dxa"/>
        <w:tblLayout w:type="fixed"/>
        <w:tblCellMar>
          <w:top w:w="15" w:type="dxa"/>
          <w:left w:w="15" w:type="dxa"/>
          <w:bottom w:w="15" w:type="dxa"/>
          <w:right w:w="15" w:type="dxa"/>
        </w:tblCellMar>
      </w:tblPr>
      <w:tblGrid>
        <w:gridCol w:w="3025"/>
        <w:gridCol w:w="3088"/>
        <w:gridCol w:w="3232"/>
      </w:tblGrid>
      <w:tr>
        <w:tblPrEx>
          <w:tblCellMar>
            <w:top w:w="15" w:type="dxa"/>
            <w:left w:w="15" w:type="dxa"/>
            <w:bottom w:w="15" w:type="dxa"/>
            <w:right w:w="15" w:type="dxa"/>
          </w:tblCellMar>
        </w:tblPrEx>
        <w:trPr>
          <w:trHeight w:val="510" w:hRule="exact"/>
        </w:trPr>
        <w:tc>
          <w:tcPr>
            <w:tcW w:w="9345" w:type="dxa"/>
            <w:gridSpan w:val="3"/>
            <w:noWrap w:val="0"/>
            <w:vAlign w:val="center"/>
          </w:tcPr>
          <w:p>
            <w:pPr>
              <w:widowControl/>
              <w:jc w:val="center"/>
              <w:textAlignment w:val="center"/>
              <w:rPr>
                <w:rFonts w:hint="eastAsia" w:ascii="宋体" w:hAnsi="宋体" w:eastAsia="宋体" w:cs="宋体"/>
                <w:b/>
                <w:color w:val="000000"/>
                <w:sz w:val="28"/>
                <w:szCs w:val="28"/>
              </w:rPr>
            </w:pPr>
            <w:r>
              <w:rPr>
                <w:rFonts w:hint="eastAsia" w:ascii="宋体" w:hAnsi="宋体" w:eastAsia="宋体" w:cs="宋体"/>
                <w:b/>
                <w:color w:val="000000"/>
                <w:kern w:val="0"/>
                <w:sz w:val="28"/>
                <w:szCs w:val="28"/>
                <w:lang w:eastAsia="zh-CN" w:bidi="ar"/>
              </w:rPr>
              <w:t>单位</w:t>
            </w:r>
            <w:r>
              <w:rPr>
                <w:rFonts w:hint="eastAsia" w:ascii="宋体" w:hAnsi="宋体" w:eastAsia="宋体" w:cs="宋体"/>
                <w:b/>
                <w:color w:val="000000"/>
                <w:kern w:val="0"/>
                <w:sz w:val="28"/>
                <w:szCs w:val="28"/>
                <w:lang w:bidi="ar"/>
              </w:rPr>
              <w:t>国有资产占用情况</w:t>
            </w:r>
          </w:p>
        </w:tc>
      </w:tr>
      <w:tr>
        <w:tblPrEx>
          <w:tblCellMar>
            <w:top w:w="15" w:type="dxa"/>
            <w:left w:w="15" w:type="dxa"/>
            <w:bottom w:w="15" w:type="dxa"/>
            <w:right w:w="15" w:type="dxa"/>
          </w:tblCellMar>
        </w:tblPrEx>
        <w:trPr>
          <w:trHeight w:val="510" w:hRule="exact"/>
        </w:trPr>
        <w:tc>
          <w:tcPr>
            <w:tcW w:w="3025" w:type="dxa"/>
            <w:tcBorders>
              <w:bottom w:val="single" w:color="000000" w:sz="4" w:space="0"/>
            </w:tcBorders>
            <w:noWrap w:val="0"/>
            <w:vAlign w:val="center"/>
          </w:tcPr>
          <w:p>
            <w:pPr>
              <w:jc w:val="left"/>
              <w:rPr>
                <w:rFonts w:hint="eastAsia" w:ascii="宋体" w:hAnsi="宋体" w:eastAsia="宋体" w:cs="宋体"/>
                <w:color w:val="000000"/>
                <w:sz w:val="20"/>
              </w:rPr>
            </w:pPr>
          </w:p>
        </w:tc>
        <w:tc>
          <w:tcPr>
            <w:tcW w:w="3088" w:type="dxa"/>
            <w:tcBorders>
              <w:bottom w:val="single" w:color="000000" w:sz="4" w:space="0"/>
            </w:tcBorders>
            <w:noWrap w:val="0"/>
            <w:vAlign w:val="center"/>
          </w:tcPr>
          <w:p>
            <w:pPr>
              <w:jc w:val="center"/>
              <w:rPr>
                <w:rFonts w:hint="eastAsia" w:ascii="宋体" w:hAnsi="宋体" w:eastAsia="宋体" w:cs="宋体"/>
                <w:color w:val="000000"/>
                <w:sz w:val="20"/>
              </w:rPr>
            </w:pPr>
          </w:p>
        </w:tc>
        <w:tc>
          <w:tcPr>
            <w:tcW w:w="3232" w:type="dxa"/>
            <w:tcBorders>
              <w:bottom w:val="single" w:color="000000" w:sz="4" w:space="0"/>
            </w:tcBorders>
            <w:noWrap w:val="0"/>
            <w:vAlign w:val="center"/>
          </w:tcPr>
          <w:p>
            <w:pPr>
              <w:widowControl/>
              <w:jc w:val="righ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截止时间：202</w:t>
            </w:r>
            <w:r>
              <w:rPr>
                <w:rFonts w:hint="eastAsia" w:ascii="宋体" w:hAnsi="宋体" w:eastAsia="宋体" w:cs="宋体"/>
                <w:color w:val="000000"/>
                <w:kern w:val="0"/>
                <w:sz w:val="20"/>
                <w:lang w:val="en-US" w:eastAsia="zh-CN" w:bidi="ar"/>
              </w:rPr>
              <w:t>1</w:t>
            </w:r>
            <w:r>
              <w:rPr>
                <w:rFonts w:hint="eastAsia" w:ascii="宋体" w:hAnsi="宋体" w:eastAsia="宋体" w:cs="宋体"/>
                <w:color w:val="000000"/>
                <w:kern w:val="0"/>
                <w:sz w:val="20"/>
                <w:lang w:bidi="ar"/>
              </w:rPr>
              <w:t>年12月31日</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项目</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数量</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价值（金额单位：万元）</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0"/>
              </w:rPr>
            </w:pPr>
            <w:r>
              <w:rPr>
                <w:rFonts w:hint="eastAsia" w:ascii="宋体" w:hAnsi="宋体" w:eastAsia="宋体" w:cs="宋体"/>
                <w:b/>
                <w:color w:val="000000"/>
                <w:kern w:val="0"/>
                <w:sz w:val="20"/>
                <w:lang w:bidi="ar"/>
              </w:rPr>
              <w:t>合计</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704</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215.46</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1.通用设备</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1283</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color w:val="000000"/>
                <w:sz w:val="20"/>
                <w:lang w:val="en-US" w:eastAsia="zh-CN"/>
              </w:rPr>
            </w:pPr>
            <w:r>
              <w:rPr>
                <w:rFonts w:hint="eastAsia" w:ascii="宋体" w:hAnsi="宋体" w:eastAsia="宋体" w:cs="宋体"/>
                <w:color w:val="000000"/>
                <w:kern w:val="0"/>
                <w:sz w:val="20"/>
                <w:lang w:val="en-US" w:eastAsia="zh-CN" w:bidi="ar"/>
              </w:rPr>
              <w:t>194.87</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kern w:val="0"/>
                <w:sz w:val="20"/>
                <w:lang w:bidi="ar"/>
              </w:rPr>
            </w:pPr>
            <w:r>
              <w:rPr>
                <w:rFonts w:hint="eastAsia" w:ascii="宋体" w:hAnsi="宋体" w:eastAsia="宋体" w:cs="宋体"/>
                <w:color w:val="000000"/>
                <w:kern w:val="0"/>
                <w:sz w:val="20"/>
                <w:lang w:bidi="ar"/>
              </w:rPr>
              <w:t>2.专用设备</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kern w:val="0"/>
                <w:sz w:val="20"/>
                <w:lang w:bidi="ar"/>
              </w:rPr>
            </w:pPr>
            <w:r>
              <w:rPr>
                <w:rFonts w:hint="eastAsia" w:ascii="宋体" w:hAnsi="宋体" w:eastAsia="宋体" w:cs="宋体"/>
                <w:b/>
                <w:color w:val="000000"/>
                <w:kern w:val="0"/>
                <w:sz w:val="20"/>
                <w:lang w:bidi="ar"/>
              </w:rPr>
              <w:t>1</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0"/>
              </w:rPr>
            </w:pPr>
            <w:r>
              <w:rPr>
                <w:rFonts w:hint="eastAsia" w:ascii="宋体" w:hAnsi="宋体" w:eastAsia="宋体" w:cs="宋体"/>
                <w:color w:val="000000"/>
                <w:sz w:val="20"/>
              </w:rPr>
              <w:t>0.23</w:t>
            </w:r>
          </w:p>
        </w:tc>
      </w:tr>
      <w:tr>
        <w:tblPrEx>
          <w:tblCellMar>
            <w:top w:w="15" w:type="dxa"/>
            <w:left w:w="15" w:type="dxa"/>
            <w:bottom w:w="15" w:type="dxa"/>
            <w:right w:w="15" w:type="dxa"/>
          </w:tblCellMar>
        </w:tblPrEx>
        <w:trPr>
          <w:trHeight w:val="510" w:hRule="exact"/>
        </w:trPr>
        <w:tc>
          <w:tcPr>
            <w:tcW w:w="3025"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sz w:val="20"/>
              </w:rPr>
            </w:pPr>
            <w:r>
              <w:rPr>
                <w:rFonts w:hint="eastAsia" w:ascii="宋体" w:hAnsi="宋体" w:eastAsia="宋体" w:cs="宋体"/>
                <w:color w:val="000000"/>
                <w:kern w:val="0"/>
                <w:sz w:val="20"/>
                <w:lang w:bidi="ar"/>
              </w:rPr>
              <w:t>2.家具、用具</w:t>
            </w:r>
          </w:p>
        </w:tc>
        <w:tc>
          <w:tcPr>
            <w:tcW w:w="308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b/>
                <w:color w:val="000000"/>
                <w:sz w:val="20"/>
                <w:lang w:val="en-US" w:eastAsia="zh-CN"/>
              </w:rPr>
            </w:pPr>
            <w:r>
              <w:rPr>
                <w:rFonts w:hint="eastAsia" w:ascii="宋体" w:hAnsi="宋体" w:eastAsia="宋体" w:cs="宋体"/>
                <w:b/>
                <w:color w:val="000000"/>
                <w:kern w:val="0"/>
                <w:sz w:val="20"/>
                <w:lang w:val="en-US" w:eastAsia="zh-CN" w:bidi="ar"/>
              </w:rPr>
              <w:t>420</w:t>
            </w:r>
          </w:p>
        </w:tc>
        <w:tc>
          <w:tcPr>
            <w:tcW w:w="323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宋体" w:hAnsi="宋体" w:eastAsia="宋体" w:cs="宋体"/>
                <w:color w:val="000000"/>
                <w:sz w:val="20"/>
                <w:lang w:val="en-US" w:eastAsia="zh-CN"/>
              </w:rPr>
            </w:pPr>
            <w:r>
              <w:rPr>
                <w:rFonts w:hint="eastAsia" w:ascii="宋体" w:hAnsi="宋体" w:eastAsia="宋体" w:cs="宋体"/>
                <w:color w:val="000000"/>
                <w:sz w:val="20"/>
                <w:lang w:val="en-US" w:eastAsia="zh-CN"/>
              </w:rPr>
              <w:t>20.37</w:t>
            </w:r>
          </w:p>
        </w:tc>
      </w:tr>
    </w:tbl>
    <w:p>
      <w:pPr>
        <w:spacing w:before="10" w:after="10"/>
        <w:ind w:firstLine="640"/>
        <w:outlineLvl w:val="2"/>
        <w:rPr>
          <w:rFonts w:ascii="黑体" w:hAnsi="黑体" w:eastAsia="黑体" w:cs="黑体"/>
          <w:color w:val="000000"/>
          <w:sz w:val="32"/>
        </w:rPr>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69525A"/>
    <w:multiLevelType w:val="singleLevel"/>
    <w:tmpl w:val="9869525A"/>
    <w:lvl w:ilvl="0" w:tentative="0">
      <w:start w:val="2"/>
      <w:numFmt w:val="chineseCounting"/>
      <w:suff w:val="space"/>
      <w:lvlText w:val="第%1部分"/>
      <w:lvlJc w:val="left"/>
      <w:rPr>
        <w:rFonts w:hint="eastAsia"/>
      </w:rPr>
    </w:lvl>
  </w:abstractNum>
  <w:abstractNum w:abstractNumId="1">
    <w:nsid w:val="09FB37F6"/>
    <w:multiLevelType w:val="singleLevel"/>
    <w:tmpl w:val="09FB37F6"/>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5B10A6"/>
    <w:rsid w:val="00261BAC"/>
    <w:rsid w:val="005B10A6"/>
    <w:rsid w:val="00D40118"/>
    <w:rsid w:val="02A31033"/>
    <w:rsid w:val="03B43A47"/>
    <w:rsid w:val="041132E7"/>
    <w:rsid w:val="05A4392C"/>
    <w:rsid w:val="06312C67"/>
    <w:rsid w:val="06EC048E"/>
    <w:rsid w:val="09136E13"/>
    <w:rsid w:val="09391505"/>
    <w:rsid w:val="0B551BDF"/>
    <w:rsid w:val="0DED6FC6"/>
    <w:rsid w:val="0E845A0B"/>
    <w:rsid w:val="0F5337A0"/>
    <w:rsid w:val="0F67724C"/>
    <w:rsid w:val="0FB544A1"/>
    <w:rsid w:val="10101691"/>
    <w:rsid w:val="138C54D3"/>
    <w:rsid w:val="13907FE6"/>
    <w:rsid w:val="13D75179"/>
    <w:rsid w:val="14CB3DD9"/>
    <w:rsid w:val="153D70C1"/>
    <w:rsid w:val="16106088"/>
    <w:rsid w:val="164976AB"/>
    <w:rsid w:val="18DF798A"/>
    <w:rsid w:val="1970719B"/>
    <w:rsid w:val="19B9268B"/>
    <w:rsid w:val="1A367BB6"/>
    <w:rsid w:val="1A885C21"/>
    <w:rsid w:val="1AA261FC"/>
    <w:rsid w:val="1C543E0D"/>
    <w:rsid w:val="1CDA72AF"/>
    <w:rsid w:val="1D1D4103"/>
    <w:rsid w:val="1E0C49C6"/>
    <w:rsid w:val="1E6A6411"/>
    <w:rsid w:val="1E77796A"/>
    <w:rsid w:val="1F6B41EE"/>
    <w:rsid w:val="1FC61D6D"/>
    <w:rsid w:val="206C46C2"/>
    <w:rsid w:val="211D776A"/>
    <w:rsid w:val="21B54928"/>
    <w:rsid w:val="233C211C"/>
    <w:rsid w:val="24182387"/>
    <w:rsid w:val="242C5369"/>
    <w:rsid w:val="244D7859"/>
    <w:rsid w:val="24D92A91"/>
    <w:rsid w:val="256736AA"/>
    <w:rsid w:val="267B7E97"/>
    <w:rsid w:val="26880CE5"/>
    <w:rsid w:val="285D08F3"/>
    <w:rsid w:val="293426B3"/>
    <w:rsid w:val="2A0E2346"/>
    <w:rsid w:val="2AB27175"/>
    <w:rsid w:val="2ACB72AC"/>
    <w:rsid w:val="2DED54D0"/>
    <w:rsid w:val="2E262354"/>
    <w:rsid w:val="2EF545EB"/>
    <w:rsid w:val="2F4D1DDB"/>
    <w:rsid w:val="300F6E18"/>
    <w:rsid w:val="31224929"/>
    <w:rsid w:val="331663BC"/>
    <w:rsid w:val="348861B5"/>
    <w:rsid w:val="36C62B06"/>
    <w:rsid w:val="38E0053B"/>
    <w:rsid w:val="39305096"/>
    <w:rsid w:val="3B897108"/>
    <w:rsid w:val="3DD4014F"/>
    <w:rsid w:val="3EF773F5"/>
    <w:rsid w:val="3F082A55"/>
    <w:rsid w:val="3F087854"/>
    <w:rsid w:val="3F36402B"/>
    <w:rsid w:val="40640DFF"/>
    <w:rsid w:val="41B02916"/>
    <w:rsid w:val="42D068DB"/>
    <w:rsid w:val="43B82BB8"/>
    <w:rsid w:val="479D075C"/>
    <w:rsid w:val="47D429C9"/>
    <w:rsid w:val="47D46AAB"/>
    <w:rsid w:val="4B796708"/>
    <w:rsid w:val="4BDE4FE9"/>
    <w:rsid w:val="4D537EEC"/>
    <w:rsid w:val="4F4641AC"/>
    <w:rsid w:val="4F8C38C3"/>
    <w:rsid w:val="4FEE214E"/>
    <w:rsid w:val="509C7DFC"/>
    <w:rsid w:val="53775341"/>
    <w:rsid w:val="545643B8"/>
    <w:rsid w:val="55A857DE"/>
    <w:rsid w:val="56521689"/>
    <w:rsid w:val="57E00F16"/>
    <w:rsid w:val="5A9E0D9B"/>
    <w:rsid w:val="5B0D20C8"/>
    <w:rsid w:val="5B256A07"/>
    <w:rsid w:val="5CD94967"/>
    <w:rsid w:val="5D6D6ACF"/>
    <w:rsid w:val="5D881E34"/>
    <w:rsid w:val="5D885990"/>
    <w:rsid w:val="5DFF7A7F"/>
    <w:rsid w:val="5E272426"/>
    <w:rsid w:val="5E2A018B"/>
    <w:rsid w:val="5EAE5E9C"/>
    <w:rsid w:val="614F2AE1"/>
    <w:rsid w:val="61EA6C19"/>
    <w:rsid w:val="61F234B5"/>
    <w:rsid w:val="6254011E"/>
    <w:rsid w:val="64960891"/>
    <w:rsid w:val="64C30C37"/>
    <w:rsid w:val="655B47EC"/>
    <w:rsid w:val="667F18FA"/>
    <w:rsid w:val="66AC6CBF"/>
    <w:rsid w:val="66F95D77"/>
    <w:rsid w:val="67CA4DF7"/>
    <w:rsid w:val="67D913F0"/>
    <w:rsid w:val="6AC326FD"/>
    <w:rsid w:val="6B0E5CC1"/>
    <w:rsid w:val="6B916358"/>
    <w:rsid w:val="6BC06917"/>
    <w:rsid w:val="6C136D6D"/>
    <w:rsid w:val="6DD662A4"/>
    <w:rsid w:val="72ED47BB"/>
    <w:rsid w:val="79B34E8A"/>
    <w:rsid w:val="7A927198"/>
    <w:rsid w:val="7AE6195B"/>
    <w:rsid w:val="7B0408F4"/>
    <w:rsid w:val="7B0B3EC3"/>
    <w:rsid w:val="7C52743D"/>
    <w:rsid w:val="7EEF71C5"/>
    <w:rsid w:val="7F2251E7"/>
    <w:rsid w:val="7FB82C88"/>
    <w:rsid w:val="7FE40C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autoRedefine/>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8">
    <w:name w:val="单元格样式20"/>
    <w:basedOn w:val="1"/>
    <w:autoRedefine/>
    <w:qFormat/>
    <w:uiPriority w:val="0"/>
    <w:rPr>
      <w:rFonts w:ascii="方正小标宋_GBK" w:hAnsi="方正小标宋_GBK" w:eastAsia="方正小标宋_GBK" w:cs="方正小标宋_GBK"/>
    </w:rPr>
  </w:style>
  <w:style w:type="paragraph" w:customStyle="1" w:styleId="9">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0">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1">
    <w:name w:val="单元格样式2"/>
    <w:basedOn w:val="1"/>
    <w:autoRedefine/>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 w:type="paragraph" w:customStyle="1" w:styleId="32">
    <w:name w:val="[Normal]"/>
    <w:qFormat/>
    <w:uiPriority w:val="0"/>
    <w:pPr>
      <w:widowControl w:val="0"/>
    </w:pPr>
    <w:rPr>
      <w:rFonts w:ascii="Times New Roman" w:hAnsi="Times New Roman" w:eastAsia="宋体" w:cs="Times New Roman"/>
      <w:sz w:val="24"/>
      <w:szCs w:val="22"/>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fontTable.xml" Type="http://schemas.openxmlformats.org/officeDocument/2006/relationships/fontTable"/><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Props1.xml><?xml version="1.0" encoding="utf-8"?>
<ds:datastoreItem xmlns:ds="http://schemas.openxmlformats.org/officeDocument/2006/customXml" ds:itemID="{2D6EB89E-6F60-4971-92D5-BEE1068473A1}">
  <ds:schemaRefs/>
</ds:datastoreItem>
</file>

<file path=customXml/itemProps10.xml><?xml version="1.0" encoding="utf-8"?>
<ds:datastoreItem xmlns:ds="http://schemas.openxmlformats.org/officeDocument/2006/customXml" ds:itemID="{1F36B001-F275-4146-94EC-D19637D27ECB}">
  <ds:schemaRefs/>
</ds:datastoreItem>
</file>

<file path=customXml/itemProps100.xml><?xml version="1.0" encoding="utf-8"?>
<ds:datastoreItem xmlns:ds="http://schemas.openxmlformats.org/officeDocument/2006/customXml" ds:itemID="{0E1BF466-5AA6-459B-B91C-36FEE9F1142E}">
  <ds:schemaRefs/>
</ds:datastoreItem>
</file>

<file path=customXml/itemProps101.xml><?xml version="1.0" encoding="utf-8"?>
<ds:datastoreItem xmlns:ds="http://schemas.openxmlformats.org/officeDocument/2006/customXml" ds:itemID="{784DDD62-7976-47E3-9C0F-4B23E9CA666D}">
  <ds:schemaRefs/>
</ds:datastoreItem>
</file>

<file path=customXml/itemProps102.xml><?xml version="1.0" encoding="utf-8"?>
<ds:datastoreItem xmlns:ds="http://schemas.openxmlformats.org/officeDocument/2006/customXml" ds:itemID="{420689E9-2BB7-400A-9C27-FD4E711473D4}">
  <ds:schemaRefs/>
</ds:datastoreItem>
</file>

<file path=customXml/itemProps103.xml><?xml version="1.0" encoding="utf-8"?>
<ds:datastoreItem xmlns:ds="http://schemas.openxmlformats.org/officeDocument/2006/customXml" ds:itemID="{F4E4E317-620D-41E4-BE1E-B597664AC61F}">
  <ds:schemaRefs/>
</ds:datastoreItem>
</file>

<file path=customXml/itemProps104.xml><?xml version="1.0" encoding="utf-8"?>
<ds:datastoreItem xmlns:ds="http://schemas.openxmlformats.org/officeDocument/2006/customXml" ds:itemID="{A5FB2F15-0205-479B-B368-B1E4152DB577}">
  <ds:schemaRefs/>
</ds:datastoreItem>
</file>

<file path=customXml/itemProps105.xml><?xml version="1.0" encoding="utf-8"?>
<ds:datastoreItem xmlns:ds="http://schemas.openxmlformats.org/officeDocument/2006/customXml" ds:itemID="{9DDE9CB2-878B-44B2-9FC8-5F36201346EF}">
  <ds:schemaRefs/>
</ds:datastoreItem>
</file>

<file path=customXml/itemProps106.xml><?xml version="1.0" encoding="utf-8"?>
<ds:datastoreItem xmlns:ds="http://schemas.openxmlformats.org/officeDocument/2006/customXml" ds:itemID="{DA1B063A-E12F-42D6-B6D9-07801B82CA03}">
  <ds:schemaRefs/>
</ds:datastoreItem>
</file>

<file path=customXml/itemProps107.xml><?xml version="1.0" encoding="utf-8"?>
<ds:datastoreItem xmlns:ds="http://schemas.openxmlformats.org/officeDocument/2006/customXml" ds:itemID="{9C4BDED1-1A8B-4805-A573-7A3CAA565201}">
  <ds:schemaRefs/>
</ds:datastoreItem>
</file>

<file path=customXml/itemProps108.xml><?xml version="1.0" encoding="utf-8"?>
<ds:datastoreItem xmlns:ds="http://schemas.openxmlformats.org/officeDocument/2006/customXml" ds:itemID="{4DC66D80-3DAE-4A6A-972D-E0C28B45A332}">
  <ds:schemaRefs/>
</ds:datastoreItem>
</file>

<file path=customXml/itemProps109.xml><?xml version="1.0" encoding="utf-8"?>
<ds:datastoreItem xmlns:ds="http://schemas.openxmlformats.org/officeDocument/2006/customXml" ds:itemID="{92684908-F803-469B-9128-AE0FFB2BA431}">
  <ds:schemaRefs/>
</ds:datastoreItem>
</file>

<file path=customXml/itemProps11.xml><?xml version="1.0" encoding="utf-8"?>
<ds:datastoreItem xmlns:ds="http://schemas.openxmlformats.org/officeDocument/2006/customXml" ds:itemID="{9161CE75-2528-4DD9-8756-1039819F0801}">
  <ds:schemaRefs/>
</ds:datastoreItem>
</file>

<file path=customXml/itemProps110.xml><?xml version="1.0" encoding="utf-8"?>
<ds:datastoreItem xmlns:ds="http://schemas.openxmlformats.org/officeDocument/2006/customXml" ds:itemID="{0AFD5E5B-E8C1-4406-9C16-C7F7869583DF}">
  <ds:schemaRefs/>
</ds:datastoreItem>
</file>

<file path=customXml/itemProps111.xml><?xml version="1.0" encoding="utf-8"?>
<ds:datastoreItem xmlns:ds="http://schemas.openxmlformats.org/officeDocument/2006/customXml" ds:itemID="{4E59CC04-D766-4D47-BB9B-8C00640F1BC2}">
  <ds:schemaRefs/>
</ds:datastoreItem>
</file>

<file path=customXml/itemProps112.xml><?xml version="1.0" encoding="utf-8"?>
<ds:datastoreItem xmlns:ds="http://schemas.openxmlformats.org/officeDocument/2006/customXml" ds:itemID="{4A4679EA-945E-4160-8886-595CABFCA277}">
  <ds:schemaRefs/>
</ds:datastoreItem>
</file>

<file path=customXml/itemProps113.xml><?xml version="1.0" encoding="utf-8"?>
<ds:datastoreItem xmlns:ds="http://schemas.openxmlformats.org/officeDocument/2006/customXml" ds:itemID="{D6925287-A537-4FF8-BE78-C9C5C86DD9E4}">
  <ds:schemaRefs/>
</ds:datastoreItem>
</file>

<file path=customXml/itemProps114.xml><?xml version="1.0" encoding="utf-8"?>
<ds:datastoreItem xmlns:ds="http://schemas.openxmlformats.org/officeDocument/2006/customXml" ds:itemID="{85E0448C-B80E-4725-9264-50D8ADABC7E6}">
  <ds:schemaRefs/>
</ds:datastoreItem>
</file>

<file path=customXml/itemProps12.xml><?xml version="1.0" encoding="utf-8"?>
<ds:datastoreItem xmlns:ds="http://schemas.openxmlformats.org/officeDocument/2006/customXml" ds:itemID="{D5F1572A-9C93-41CA-AF79-D470C40B8AC4}">
  <ds:schemaRefs/>
</ds:datastoreItem>
</file>

<file path=customXml/itemProps13.xml><?xml version="1.0" encoding="utf-8"?>
<ds:datastoreItem xmlns:ds="http://schemas.openxmlformats.org/officeDocument/2006/customXml" ds:itemID="{A9E5899A-D1FD-4B27-816F-AC854E3DBF87}">
  <ds:schemaRefs/>
</ds:datastoreItem>
</file>

<file path=customXml/itemProps14.xml><?xml version="1.0" encoding="utf-8"?>
<ds:datastoreItem xmlns:ds="http://schemas.openxmlformats.org/officeDocument/2006/customXml" ds:itemID="{CBD156DF-5060-4E19-91CC-4AE1B370628D}">
  <ds:schemaRefs/>
</ds:datastoreItem>
</file>

<file path=customXml/itemProps15.xml><?xml version="1.0" encoding="utf-8"?>
<ds:datastoreItem xmlns:ds="http://schemas.openxmlformats.org/officeDocument/2006/customXml" ds:itemID="{9CB2CF6D-A667-48E1-B892-7C3D2BEEFF65}">
  <ds:schemaRefs/>
</ds:datastoreItem>
</file>

<file path=customXml/itemProps16.xml><?xml version="1.0" encoding="utf-8"?>
<ds:datastoreItem xmlns:ds="http://schemas.openxmlformats.org/officeDocument/2006/customXml" ds:itemID="{BE3EDD4E-4815-4059-9AFB-13711BE21EF2}">
  <ds:schemaRefs/>
</ds:datastoreItem>
</file>

<file path=customXml/itemProps17.xml><?xml version="1.0" encoding="utf-8"?>
<ds:datastoreItem xmlns:ds="http://schemas.openxmlformats.org/officeDocument/2006/customXml" ds:itemID="{6B28250E-0D90-4A56-84F6-E8BD15016F05}">
  <ds:schemaRefs/>
</ds:datastoreItem>
</file>

<file path=customXml/itemProps18.xml><?xml version="1.0" encoding="utf-8"?>
<ds:datastoreItem xmlns:ds="http://schemas.openxmlformats.org/officeDocument/2006/customXml" ds:itemID="{E6874DF7-E162-4600-BA8D-72872792CA62}">
  <ds:schemaRefs/>
</ds:datastoreItem>
</file>

<file path=customXml/itemProps19.xml><?xml version="1.0" encoding="utf-8"?>
<ds:datastoreItem xmlns:ds="http://schemas.openxmlformats.org/officeDocument/2006/customXml" ds:itemID="{1A657202-52F2-48C1-95CE-4B977F0D758D}">
  <ds:schemaRefs/>
</ds:datastoreItem>
</file>

<file path=customXml/itemProps2.xml><?xml version="1.0" encoding="utf-8"?>
<ds:datastoreItem xmlns:ds="http://schemas.openxmlformats.org/officeDocument/2006/customXml" ds:itemID="{CA1C026D-A353-4616-A852-68BF8624EC83}">
  <ds:schemaRefs/>
</ds:datastoreItem>
</file>

<file path=customXml/itemProps20.xml><?xml version="1.0" encoding="utf-8"?>
<ds:datastoreItem xmlns:ds="http://schemas.openxmlformats.org/officeDocument/2006/customXml" ds:itemID="{AE7F10CE-2333-4132-84CD-8C9ABE451A80}">
  <ds:schemaRefs/>
</ds:datastoreItem>
</file>

<file path=customXml/itemProps21.xml><?xml version="1.0" encoding="utf-8"?>
<ds:datastoreItem xmlns:ds="http://schemas.openxmlformats.org/officeDocument/2006/customXml" ds:itemID="{D1595EF5-EA26-4FCA-A121-2C8E4FEF4D6B}">
  <ds:schemaRefs/>
</ds:datastoreItem>
</file>

<file path=customXml/itemProps22.xml><?xml version="1.0" encoding="utf-8"?>
<ds:datastoreItem xmlns:ds="http://schemas.openxmlformats.org/officeDocument/2006/customXml" ds:itemID="{0E066712-AADE-47DA-9669-AEA9ADCC44C9}">
  <ds:schemaRefs/>
</ds:datastoreItem>
</file>

<file path=customXml/itemProps23.xml><?xml version="1.0" encoding="utf-8"?>
<ds:datastoreItem xmlns:ds="http://schemas.openxmlformats.org/officeDocument/2006/customXml" ds:itemID="{FA3B26A7-A099-4FDC-9726-701F2FD13FD6}">
  <ds:schemaRefs/>
</ds:datastoreItem>
</file>

<file path=customXml/itemProps24.xml><?xml version="1.0" encoding="utf-8"?>
<ds:datastoreItem xmlns:ds="http://schemas.openxmlformats.org/officeDocument/2006/customXml" ds:itemID="{EC585D81-8E89-4F41-A41D-CEDA4237C218}">
  <ds:schemaRefs/>
</ds:datastoreItem>
</file>

<file path=customXml/itemProps25.xml><?xml version="1.0" encoding="utf-8"?>
<ds:datastoreItem xmlns:ds="http://schemas.openxmlformats.org/officeDocument/2006/customXml" ds:itemID="{7A63E4F0-45C2-4903-98EF-6245FC7EAA81}">
  <ds:schemaRefs/>
</ds:datastoreItem>
</file>

<file path=customXml/itemProps26.xml><?xml version="1.0" encoding="utf-8"?>
<ds:datastoreItem xmlns:ds="http://schemas.openxmlformats.org/officeDocument/2006/customXml" ds:itemID="{3400A1CC-9F5C-4252-A2F0-5D566F4C11AD}">
  <ds:schemaRefs/>
</ds:datastoreItem>
</file>

<file path=customXml/itemProps27.xml><?xml version="1.0" encoding="utf-8"?>
<ds:datastoreItem xmlns:ds="http://schemas.openxmlformats.org/officeDocument/2006/customXml" ds:itemID="{7D6B56D1-1A54-4821-9F75-A9CA781EA4F1}">
  <ds:schemaRefs/>
</ds:datastoreItem>
</file>

<file path=customXml/itemProps28.xml><?xml version="1.0" encoding="utf-8"?>
<ds:datastoreItem xmlns:ds="http://schemas.openxmlformats.org/officeDocument/2006/customXml" ds:itemID="{E213F831-47E7-43C7-A9A5-3C7DB796DE46}">
  <ds:schemaRefs/>
</ds:datastoreItem>
</file>

<file path=customXml/itemProps29.xml><?xml version="1.0" encoding="utf-8"?>
<ds:datastoreItem xmlns:ds="http://schemas.openxmlformats.org/officeDocument/2006/customXml" ds:itemID="{7696A251-4837-4509-8F54-1DD58AB25708}">
  <ds:schemaRefs/>
</ds:datastoreItem>
</file>

<file path=customXml/itemProps3.xml><?xml version="1.0" encoding="utf-8"?>
<ds:datastoreItem xmlns:ds="http://schemas.openxmlformats.org/officeDocument/2006/customXml" ds:itemID="{8928F943-DE3C-4C5B-9B89-619EC15ED6A8}">
  <ds:schemaRefs/>
</ds:datastoreItem>
</file>

<file path=customXml/itemProps30.xml><?xml version="1.0" encoding="utf-8"?>
<ds:datastoreItem xmlns:ds="http://schemas.openxmlformats.org/officeDocument/2006/customXml" ds:itemID="{CFC39C53-81A7-4694-9E76-A0DF351201AD}">
  <ds:schemaRefs/>
</ds:datastoreItem>
</file>

<file path=customXml/itemProps31.xml><?xml version="1.0" encoding="utf-8"?>
<ds:datastoreItem xmlns:ds="http://schemas.openxmlformats.org/officeDocument/2006/customXml" ds:itemID="{1E270086-2805-484F-A209-F78D2487BBEF}">
  <ds:schemaRefs/>
</ds:datastoreItem>
</file>

<file path=customXml/itemProps32.xml><?xml version="1.0" encoding="utf-8"?>
<ds:datastoreItem xmlns:ds="http://schemas.openxmlformats.org/officeDocument/2006/customXml" ds:itemID="{2A43653D-B4BC-4718-A28A-CA303EC10D4B}">
  <ds:schemaRefs/>
</ds:datastoreItem>
</file>

<file path=customXml/itemProps33.xml><?xml version="1.0" encoding="utf-8"?>
<ds:datastoreItem xmlns:ds="http://schemas.openxmlformats.org/officeDocument/2006/customXml" ds:itemID="{A1BA61A9-7F55-41A0-911B-A6942FCBA655}">
  <ds:schemaRefs/>
</ds:datastoreItem>
</file>

<file path=customXml/itemProps34.xml><?xml version="1.0" encoding="utf-8"?>
<ds:datastoreItem xmlns:ds="http://schemas.openxmlformats.org/officeDocument/2006/customXml" ds:itemID="{8A380E56-C6D4-4A5C-BF5B-5FA9C056E260}">
  <ds:schemaRefs/>
</ds:datastoreItem>
</file>

<file path=customXml/itemProps35.xml><?xml version="1.0" encoding="utf-8"?>
<ds:datastoreItem xmlns:ds="http://schemas.openxmlformats.org/officeDocument/2006/customXml" ds:itemID="{DEED8B92-85E7-44AC-9E6D-0AE8AA4E9F61}">
  <ds:schemaRefs/>
</ds:datastoreItem>
</file>

<file path=customXml/itemProps36.xml><?xml version="1.0" encoding="utf-8"?>
<ds:datastoreItem xmlns:ds="http://schemas.openxmlformats.org/officeDocument/2006/customXml" ds:itemID="{93CEF0FB-EBEF-4E5D-A54A-795C61526A6B}">
  <ds:schemaRefs/>
</ds:datastoreItem>
</file>

<file path=customXml/itemProps37.xml><?xml version="1.0" encoding="utf-8"?>
<ds:datastoreItem xmlns:ds="http://schemas.openxmlformats.org/officeDocument/2006/customXml" ds:itemID="{D5EFE3B5-40DB-469D-9394-260AA65C808D}">
  <ds:schemaRefs/>
</ds:datastoreItem>
</file>

<file path=customXml/itemProps38.xml><?xml version="1.0" encoding="utf-8"?>
<ds:datastoreItem xmlns:ds="http://schemas.openxmlformats.org/officeDocument/2006/customXml" ds:itemID="{9A68B109-0B1D-42D6-90A8-4BC2CFDFF928}">
  <ds:schemaRefs/>
</ds:datastoreItem>
</file>

<file path=customXml/itemProps39.xml><?xml version="1.0" encoding="utf-8"?>
<ds:datastoreItem xmlns:ds="http://schemas.openxmlformats.org/officeDocument/2006/customXml" ds:itemID="{5419F48D-25D7-460C-A2AC-C67AA90A48AE}">
  <ds:schemaRefs/>
</ds:datastoreItem>
</file>

<file path=customXml/itemProps4.xml><?xml version="1.0" encoding="utf-8"?>
<ds:datastoreItem xmlns:ds="http://schemas.openxmlformats.org/officeDocument/2006/customXml" ds:itemID="{6B38F8AC-C133-4450-B1C2-9DCF86C510A4}">
  <ds:schemaRefs/>
</ds:datastoreItem>
</file>

<file path=customXml/itemProps40.xml><?xml version="1.0" encoding="utf-8"?>
<ds:datastoreItem xmlns:ds="http://schemas.openxmlformats.org/officeDocument/2006/customXml" ds:itemID="{7CDED03E-4754-4859-83B4-2E68BD737011}">
  <ds:schemaRefs/>
</ds:datastoreItem>
</file>

<file path=customXml/itemProps41.xml><?xml version="1.0" encoding="utf-8"?>
<ds:datastoreItem xmlns:ds="http://schemas.openxmlformats.org/officeDocument/2006/customXml" ds:itemID="{B7A54797-A5C6-4CAE-829B-58DECD03293B}">
  <ds:schemaRefs/>
</ds:datastoreItem>
</file>

<file path=customXml/itemProps42.xml><?xml version="1.0" encoding="utf-8"?>
<ds:datastoreItem xmlns:ds="http://schemas.openxmlformats.org/officeDocument/2006/customXml" ds:itemID="{E4FB35EA-CA10-4F94-85BC-257D53B36F62}">
  <ds:schemaRefs/>
</ds:datastoreItem>
</file>

<file path=customXml/itemProps43.xml><?xml version="1.0" encoding="utf-8"?>
<ds:datastoreItem xmlns:ds="http://schemas.openxmlformats.org/officeDocument/2006/customXml" ds:itemID="{F37B7755-0CD2-4342-9D37-3C6DDFE852B6}">
  <ds:schemaRefs/>
</ds:datastoreItem>
</file>

<file path=customXml/itemProps44.xml><?xml version="1.0" encoding="utf-8"?>
<ds:datastoreItem xmlns:ds="http://schemas.openxmlformats.org/officeDocument/2006/customXml" ds:itemID="{F34A4DA9-0C0A-428A-BC92-F1DC60DDC9A1}">
  <ds:schemaRefs/>
</ds:datastoreItem>
</file>

<file path=customXml/itemProps45.xml><?xml version="1.0" encoding="utf-8"?>
<ds:datastoreItem xmlns:ds="http://schemas.openxmlformats.org/officeDocument/2006/customXml" ds:itemID="{DBD2BE8A-2FFA-4040-BE85-5CC7563EDCA1}">
  <ds:schemaRefs/>
</ds:datastoreItem>
</file>

<file path=customXml/itemProps46.xml><?xml version="1.0" encoding="utf-8"?>
<ds:datastoreItem xmlns:ds="http://schemas.openxmlformats.org/officeDocument/2006/customXml" ds:itemID="{161F6150-819B-4597-8059-247FBA8FF441}">
  <ds:schemaRefs/>
</ds:datastoreItem>
</file>

<file path=customXml/itemProps47.xml><?xml version="1.0" encoding="utf-8"?>
<ds:datastoreItem xmlns:ds="http://schemas.openxmlformats.org/officeDocument/2006/customXml" ds:itemID="{B7DB876B-833D-48F8-815C-C2281D19D037}">
  <ds:schemaRefs/>
</ds:datastoreItem>
</file>

<file path=customXml/itemProps48.xml><?xml version="1.0" encoding="utf-8"?>
<ds:datastoreItem xmlns:ds="http://schemas.openxmlformats.org/officeDocument/2006/customXml" ds:itemID="{5A4E7D49-D1F1-46EE-9B5F-2011FACFA546}">
  <ds:schemaRefs/>
</ds:datastoreItem>
</file>

<file path=customXml/itemProps49.xml><?xml version="1.0" encoding="utf-8"?>
<ds:datastoreItem xmlns:ds="http://schemas.openxmlformats.org/officeDocument/2006/customXml" ds:itemID="{547716CF-AB49-4A58-B798-828DC234F5B8}">
  <ds:schemaRefs/>
</ds:datastoreItem>
</file>

<file path=customXml/itemProps5.xml><?xml version="1.0" encoding="utf-8"?>
<ds:datastoreItem xmlns:ds="http://schemas.openxmlformats.org/officeDocument/2006/customXml" ds:itemID="{129DB557-308E-4536-9FEA-B16D7076C02A}">
  <ds:schemaRefs/>
</ds:datastoreItem>
</file>

<file path=customXml/itemProps50.xml><?xml version="1.0" encoding="utf-8"?>
<ds:datastoreItem xmlns:ds="http://schemas.openxmlformats.org/officeDocument/2006/customXml" ds:itemID="{4F950FA9-2427-4EDF-911C-B0821BB4E60E}">
  <ds:schemaRefs/>
</ds:datastoreItem>
</file>

<file path=customXml/itemProps51.xml><?xml version="1.0" encoding="utf-8"?>
<ds:datastoreItem xmlns:ds="http://schemas.openxmlformats.org/officeDocument/2006/customXml" ds:itemID="{AD7B3BD1-1513-4908-92D7-453BF3359359}">
  <ds:schemaRefs/>
</ds:datastoreItem>
</file>

<file path=customXml/itemProps52.xml><?xml version="1.0" encoding="utf-8"?>
<ds:datastoreItem xmlns:ds="http://schemas.openxmlformats.org/officeDocument/2006/customXml" ds:itemID="{77FFDDA0-A15B-49DD-8210-CCEE3FC9E7A7}">
  <ds:schemaRefs/>
</ds:datastoreItem>
</file>

<file path=customXml/itemProps53.xml><?xml version="1.0" encoding="utf-8"?>
<ds:datastoreItem xmlns:ds="http://schemas.openxmlformats.org/officeDocument/2006/customXml" ds:itemID="{912EA972-B655-4A26-85ED-CF8BABD0D61F}">
  <ds:schemaRefs/>
</ds:datastoreItem>
</file>

<file path=customXml/itemProps54.xml><?xml version="1.0" encoding="utf-8"?>
<ds:datastoreItem xmlns:ds="http://schemas.openxmlformats.org/officeDocument/2006/customXml" ds:itemID="{A071B34A-667E-479A-84E8-BA138B89B6C1}">
  <ds:schemaRefs/>
</ds:datastoreItem>
</file>

<file path=customXml/itemProps55.xml><?xml version="1.0" encoding="utf-8"?>
<ds:datastoreItem xmlns:ds="http://schemas.openxmlformats.org/officeDocument/2006/customXml" ds:itemID="{559E1E8F-CE6B-4064-84CD-D69D5972E16A}">
  <ds:schemaRefs/>
</ds:datastoreItem>
</file>

<file path=customXml/itemProps56.xml><?xml version="1.0" encoding="utf-8"?>
<ds:datastoreItem xmlns:ds="http://schemas.openxmlformats.org/officeDocument/2006/customXml" ds:itemID="{D7B348C1-8DC2-40DE-AE0D-75E09381314C}">
  <ds:schemaRefs/>
</ds:datastoreItem>
</file>

<file path=customXml/itemProps57.xml><?xml version="1.0" encoding="utf-8"?>
<ds:datastoreItem xmlns:ds="http://schemas.openxmlformats.org/officeDocument/2006/customXml" ds:itemID="{C3E90AC3-B4CD-4F79-B2C1-C47A291A0595}">
  <ds:schemaRefs/>
</ds:datastoreItem>
</file>

<file path=customXml/itemProps58.xml><?xml version="1.0" encoding="utf-8"?>
<ds:datastoreItem xmlns:ds="http://schemas.openxmlformats.org/officeDocument/2006/customXml" ds:itemID="{48856581-0C2D-431E-AE82-24D15EC8C673}">
  <ds:schemaRefs/>
</ds:datastoreItem>
</file>

<file path=customXml/itemProps59.xml><?xml version="1.0" encoding="utf-8"?>
<ds:datastoreItem xmlns:ds="http://schemas.openxmlformats.org/officeDocument/2006/customXml" ds:itemID="{139954CF-AAA0-4CDA-BA8E-F7F26EDCB736}">
  <ds:schemaRefs/>
</ds:datastoreItem>
</file>

<file path=customXml/itemProps6.xml><?xml version="1.0" encoding="utf-8"?>
<ds:datastoreItem xmlns:ds="http://schemas.openxmlformats.org/officeDocument/2006/customXml" ds:itemID="{E5F74B97-5C6F-4A81-A32E-B7DBF667B0DA}">
  <ds:schemaRefs/>
</ds:datastoreItem>
</file>

<file path=customXml/itemProps60.xml><?xml version="1.0" encoding="utf-8"?>
<ds:datastoreItem xmlns:ds="http://schemas.openxmlformats.org/officeDocument/2006/customXml" ds:itemID="{91A4F28B-4107-4EAC-B5B5-A942B37A3EBE}">
  <ds:schemaRefs/>
</ds:datastoreItem>
</file>

<file path=customXml/itemProps61.xml><?xml version="1.0" encoding="utf-8"?>
<ds:datastoreItem xmlns:ds="http://schemas.openxmlformats.org/officeDocument/2006/customXml" ds:itemID="{683F8169-3406-4A94-9370-8A67C291313B}">
  <ds:schemaRefs/>
</ds:datastoreItem>
</file>

<file path=customXml/itemProps62.xml><?xml version="1.0" encoding="utf-8"?>
<ds:datastoreItem xmlns:ds="http://schemas.openxmlformats.org/officeDocument/2006/customXml" ds:itemID="{7ABE6308-A2AA-43D1-B09E-0B129F87B922}">
  <ds:schemaRefs/>
</ds:datastoreItem>
</file>

<file path=customXml/itemProps63.xml><?xml version="1.0" encoding="utf-8"?>
<ds:datastoreItem xmlns:ds="http://schemas.openxmlformats.org/officeDocument/2006/customXml" ds:itemID="{F759785F-E66F-47F8-B6F3-25887DF322D1}">
  <ds:schemaRefs/>
</ds:datastoreItem>
</file>

<file path=customXml/itemProps64.xml><?xml version="1.0" encoding="utf-8"?>
<ds:datastoreItem xmlns:ds="http://schemas.openxmlformats.org/officeDocument/2006/customXml" ds:itemID="{F0105FCA-5C79-4B75-A82A-061B058C1AEE}">
  <ds:schemaRefs/>
</ds:datastoreItem>
</file>

<file path=customXml/itemProps65.xml><?xml version="1.0" encoding="utf-8"?>
<ds:datastoreItem xmlns:ds="http://schemas.openxmlformats.org/officeDocument/2006/customXml" ds:itemID="{029A5A6C-B918-4BB0-A796-4C741BFBF2BF}">
  <ds:schemaRefs/>
</ds:datastoreItem>
</file>

<file path=customXml/itemProps66.xml><?xml version="1.0" encoding="utf-8"?>
<ds:datastoreItem xmlns:ds="http://schemas.openxmlformats.org/officeDocument/2006/customXml" ds:itemID="{C7A9530B-2BF3-430A-90D9-448B9B1CA137}">
  <ds:schemaRefs/>
</ds:datastoreItem>
</file>

<file path=customXml/itemProps67.xml><?xml version="1.0" encoding="utf-8"?>
<ds:datastoreItem xmlns:ds="http://schemas.openxmlformats.org/officeDocument/2006/customXml" ds:itemID="{B52F72FC-A499-4E8F-BF45-9B642E2A40A2}">
  <ds:schemaRefs/>
</ds:datastoreItem>
</file>

<file path=customXml/itemProps68.xml><?xml version="1.0" encoding="utf-8"?>
<ds:datastoreItem xmlns:ds="http://schemas.openxmlformats.org/officeDocument/2006/customXml" ds:itemID="{9CBC9E68-C93A-48F6-A6D2-5732FE73586E}">
  <ds:schemaRefs/>
</ds:datastoreItem>
</file>

<file path=customXml/itemProps69.xml><?xml version="1.0" encoding="utf-8"?>
<ds:datastoreItem xmlns:ds="http://schemas.openxmlformats.org/officeDocument/2006/customXml" ds:itemID="{7F232861-8B1D-411C-911C-86ABBB5B2A4C}">
  <ds:schemaRefs/>
</ds:datastoreItem>
</file>

<file path=customXml/itemProps7.xml><?xml version="1.0" encoding="utf-8"?>
<ds:datastoreItem xmlns:ds="http://schemas.openxmlformats.org/officeDocument/2006/customXml" ds:itemID="{13B7E7C8-A8CA-4237-BB92-2C3F7DD697EB}">
  <ds:schemaRefs/>
</ds:datastoreItem>
</file>

<file path=customXml/itemProps70.xml><?xml version="1.0" encoding="utf-8"?>
<ds:datastoreItem xmlns:ds="http://schemas.openxmlformats.org/officeDocument/2006/customXml" ds:itemID="{A3A17F8D-094F-4898-BC0B-783B45C048FD}">
  <ds:schemaRefs/>
</ds:datastoreItem>
</file>

<file path=customXml/itemProps71.xml><?xml version="1.0" encoding="utf-8"?>
<ds:datastoreItem xmlns:ds="http://schemas.openxmlformats.org/officeDocument/2006/customXml" ds:itemID="{3937D219-F56F-4DBE-A6E2-E685351A3EAE}">
  <ds:schemaRefs/>
</ds:datastoreItem>
</file>

<file path=customXml/itemProps72.xml><?xml version="1.0" encoding="utf-8"?>
<ds:datastoreItem xmlns:ds="http://schemas.openxmlformats.org/officeDocument/2006/customXml" ds:itemID="{064AA9EE-B497-49B6-B369-76A4AF19377B}">
  <ds:schemaRefs/>
</ds:datastoreItem>
</file>

<file path=customXml/itemProps73.xml><?xml version="1.0" encoding="utf-8"?>
<ds:datastoreItem xmlns:ds="http://schemas.openxmlformats.org/officeDocument/2006/customXml" ds:itemID="{DD2AB8BA-B8A6-4624-A49D-973FFD1335ED}">
  <ds:schemaRefs/>
</ds:datastoreItem>
</file>

<file path=customXml/itemProps74.xml><?xml version="1.0" encoding="utf-8"?>
<ds:datastoreItem xmlns:ds="http://schemas.openxmlformats.org/officeDocument/2006/customXml" ds:itemID="{16A428CD-DCA6-495A-9DF5-71DAEEAEA812}">
  <ds:schemaRefs/>
</ds:datastoreItem>
</file>

<file path=customXml/itemProps75.xml><?xml version="1.0" encoding="utf-8"?>
<ds:datastoreItem xmlns:ds="http://schemas.openxmlformats.org/officeDocument/2006/customXml" ds:itemID="{9379C8A9-5575-432D-BF11-155260526C78}">
  <ds:schemaRefs/>
</ds:datastoreItem>
</file>

<file path=customXml/itemProps76.xml><?xml version="1.0" encoding="utf-8"?>
<ds:datastoreItem xmlns:ds="http://schemas.openxmlformats.org/officeDocument/2006/customXml" ds:itemID="{7A367C4F-0D19-449F-ABD7-B0C438FEDC45}">
  <ds:schemaRefs/>
</ds:datastoreItem>
</file>

<file path=customXml/itemProps77.xml><?xml version="1.0" encoding="utf-8"?>
<ds:datastoreItem xmlns:ds="http://schemas.openxmlformats.org/officeDocument/2006/customXml" ds:itemID="{4C60F5A5-87CA-4E21-A9B6-43677B4368B8}">
  <ds:schemaRefs/>
</ds:datastoreItem>
</file>

<file path=customXml/itemProps78.xml><?xml version="1.0" encoding="utf-8"?>
<ds:datastoreItem xmlns:ds="http://schemas.openxmlformats.org/officeDocument/2006/customXml" ds:itemID="{940A4D27-D35F-457D-B17D-4ABD7A6203B3}">
  <ds:schemaRefs/>
</ds:datastoreItem>
</file>

<file path=customXml/itemProps79.xml><?xml version="1.0" encoding="utf-8"?>
<ds:datastoreItem xmlns:ds="http://schemas.openxmlformats.org/officeDocument/2006/customXml" ds:itemID="{1155D3CF-8543-4C83-AF6B-F261C66EFB39}">
  <ds:schemaRefs/>
</ds:datastoreItem>
</file>

<file path=customXml/itemProps8.xml><?xml version="1.0" encoding="utf-8"?>
<ds:datastoreItem xmlns:ds="http://schemas.openxmlformats.org/officeDocument/2006/customXml" ds:itemID="{D1D7DECB-7549-4008-89E3-C965DF98E846}">
  <ds:schemaRefs/>
</ds:datastoreItem>
</file>

<file path=customXml/itemProps80.xml><?xml version="1.0" encoding="utf-8"?>
<ds:datastoreItem xmlns:ds="http://schemas.openxmlformats.org/officeDocument/2006/customXml" ds:itemID="{D49B3D82-FED4-4ED9-AA0D-61422F6A39E7}">
  <ds:schemaRefs/>
</ds:datastoreItem>
</file>

<file path=customXml/itemProps81.xml><?xml version="1.0" encoding="utf-8"?>
<ds:datastoreItem xmlns:ds="http://schemas.openxmlformats.org/officeDocument/2006/customXml" ds:itemID="{89093979-A398-4A4C-B769-A5BD5BE901D2}">
  <ds:schemaRefs/>
</ds:datastoreItem>
</file>

<file path=customXml/itemProps82.xml><?xml version="1.0" encoding="utf-8"?>
<ds:datastoreItem xmlns:ds="http://schemas.openxmlformats.org/officeDocument/2006/customXml" ds:itemID="{BD5337EB-F09D-4473-9C16-02DC814EDB2D}">
  <ds:schemaRefs/>
</ds:datastoreItem>
</file>

<file path=customXml/itemProps83.xml><?xml version="1.0" encoding="utf-8"?>
<ds:datastoreItem xmlns:ds="http://schemas.openxmlformats.org/officeDocument/2006/customXml" ds:itemID="{A43BF345-68FD-4774-8019-2BB5EDB37DF0}">
  <ds:schemaRefs/>
</ds:datastoreItem>
</file>

<file path=customXml/itemProps84.xml><?xml version="1.0" encoding="utf-8"?>
<ds:datastoreItem xmlns:ds="http://schemas.openxmlformats.org/officeDocument/2006/customXml" ds:itemID="{BFEB33F4-A2E6-4EA5-B8D9-199E854AB065}">
  <ds:schemaRefs/>
</ds:datastoreItem>
</file>

<file path=customXml/itemProps85.xml><?xml version="1.0" encoding="utf-8"?>
<ds:datastoreItem xmlns:ds="http://schemas.openxmlformats.org/officeDocument/2006/customXml" ds:itemID="{7C123AF3-FD6D-4047-99F5-8E998C6597D4}">
  <ds:schemaRefs/>
</ds:datastoreItem>
</file>

<file path=customXml/itemProps86.xml><?xml version="1.0" encoding="utf-8"?>
<ds:datastoreItem xmlns:ds="http://schemas.openxmlformats.org/officeDocument/2006/customXml" ds:itemID="{72677A2F-A62B-4F6B-80A3-E6551D0AC6E2}">
  <ds:schemaRefs/>
</ds:datastoreItem>
</file>

<file path=customXml/itemProps87.xml><?xml version="1.0" encoding="utf-8"?>
<ds:datastoreItem xmlns:ds="http://schemas.openxmlformats.org/officeDocument/2006/customXml" ds:itemID="{F58E786C-A472-4385-92FD-9BF873AEF3CC}">
  <ds:schemaRefs/>
</ds:datastoreItem>
</file>

<file path=customXml/itemProps88.xml><?xml version="1.0" encoding="utf-8"?>
<ds:datastoreItem xmlns:ds="http://schemas.openxmlformats.org/officeDocument/2006/customXml" ds:itemID="{B9762869-F901-40CC-9D3E-7587728E8781}">
  <ds:schemaRefs/>
</ds:datastoreItem>
</file>

<file path=customXml/itemProps89.xml><?xml version="1.0" encoding="utf-8"?>
<ds:datastoreItem xmlns:ds="http://schemas.openxmlformats.org/officeDocument/2006/customXml" ds:itemID="{B69C54B1-25F0-47E5-ABA5-83131B0C9FCF}">
  <ds:schemaRefs/>
</ds:datastoreItem>
</file>

<file path=customXml/itemProps9.xml><?xml version="1.0" encoding="utf-8"?>
<ds:datastoreItem xmlns:ds="http://schemas.openxmlformats.org/officeDocument/2006/customXml" ds:itemID="{CAADF876-5EB5-4F56-AEDA-2E1921B07F13}">
  <ds:schemaRefs/>
</ds:datastoreItem>
</file>

<file path=customXml/itemProps90.xml><?xml version="1.0" encoding="utf-8"?>
<ds:datastoreItem xmlns:ds="http://schemas.openxmlformats.org/officeDocument/2006/customXml" ds:itemID="{67996D81-0485-4821-B715-4D353B1541D0}">
  <ds:schemaRefs/>
</ds:datastoreItem>
</file>

<file path=customXml/itemProps91.xml><?xml version="1.0" encoding="utf-8"?>
<ds:datastoreItem xmlns:ds="http://schemas.openxmlformats.org/officeDocument/2006/customXml" ds:itemID="{88A116F7-4372-4F25-9E6A-E2C7650A0D65}">
  <ds:schemaRefs/>
</ds:datastoreItem>
</file>

<file path=customXml/itemProps92.xml><?xml version="1.0" encoding="utf-8"?>
<ds:datastoreItem xmlns:ds="http://schemas.openxmlformats.org/officeDocument/2006/customXml" ds:itemID="{A34CCD4E-44B1-48E1-9C20-15241F5769CD}">
  <ds:schemaRefs/>
</ds:datastoreItem>
</file>

<file path=customXml/itemProps93.xml><?xml version="1.0" encoding="utf-8"?>
<ds:datastoreItem xmlns:ds="http://schemas.openxmlformats.org/officeDocument/2006/customXml" ds:itemID="{60C2D7A4-D5C7-442B-82EB-28B3A1F2DAD9}">
  <ds:schemaRefs/>
</ds:datastoreItem>
</file>

<file path=customXml/itemProps94.xml><?xml version="1.0" encoding="utf-8"?>
<ds:datastoreItem xmlns:ds="http://schemas.openxmlformats.org/officeDocument/2006/customXml" ds:itemID="{675EC00B-7C95-4243-AC1F-376A0B56FA3C}">
  <ds:schemaRefs/>
</ds:datastoreItem>
</file>

<file path=customXml/itemProps95.xml><?xml version="1.0" encoding="utf-8"?>
<ds:datastoreItem xmlns:ds="http://schemas.openxmlformats.org/officeDocument/2006/customXml" ds:itemID="{8CF3ACD1-AA33-4BFA-A7DF-3B45F13942EF}">
  <ds:schemaRefs/>
</ds:datastoreItem>
</file>

<file path=customXml/itemProps96.xml><?xml version="1.0" encoding="utf-8"?>
<ds:datastoreItem xmlns:ds="http://schemas.openxmlformats.org/officeDocument/2006/customXml" ds:itemID="{C02F528E-8199-4D81-BF57-7380D1AA8D3D}">
  <ds:schemaRefs/>
</ds:datastoreItem>
</file>

<file path=customXml/itemProps97.xml><?xml version="1.0" encoding="utf-8"?>
<ds:datastoreItem xmlns:ds="http://schemas.openxmlformats.org/officeDocument/2006/customXml" ds:itemID="{BD1227B1-59E8-432B-8E28-8D8E5D2623E7}">
  <ds:schemaRefs/>
</ds:datastoreItem>
</file>

<file path=customXml/itemProps98.xml><?xml version="1.0" encoding="utf-8"?>
<ds:datastoreItem xmlns:ds="http://schemas.openxmlformats.org/officeDocument/2006/customXml" ds:itemID="{4C45C646-F78C-4F56-B156-03BDEE85B0ED}">
  <ds:schemaRefs/>
</ds:datastoreItem>
</file>

<file path=customXml/itemProps99.xml><?xml version="1.0" encoding="utf-8"?>
<ds:datastoreItem xmlns:ds="http://schemas.openxmlformats.org/officeDocument/2006/customXml" ds:itemID="{9B6FEC0F-E389-48ED-B766-E8E3CF93F006}">
  <ds:schemaRefs/>
</ds:datastoreItem>
</file>

<file path=docProps/app.xml><?xml version="1.0" encoding="utf-8"?>
<Properties xmlns="http://schemas.openxmlformats.org/officeDocument/2006/extended-properties" xmlns:vt="http://schemas.openxmlformats.org/officeDocument/2006/docPropsVTypes">
  <Template>Normal</Template>
  <Pages>70</Pages>
  <Words>25782</Words>
  <Characters>29995</Characters>
  <Lines>428</Lines>
  <Paragraphs>120</Paragraphs>
  <TotalTime>1</TotalTime>
  <ScaleCrop>false</ScaleCrop>
  <LinksUpToDate>false</LinksUpToDate>
  <CharactersWithSpaces>30405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Administrator</cp:lastModifiedBy>
  <dcterms:modified xsi:type="dcterms:W3CDTF">2024-02-01T07:08:35Z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23198A7322EC4253BED581AFCDB6D34C</vt:lpwstr>
  </property>
</Properties>
</file>