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bidi w:val="0"/>
        <w:ind w:left="218" w:leftChars="104" w:right="710" w:rightChars="338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宁晋县教育局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宋体" w:hAnsi="宋体" w:eastAsia="宋体" w:cs="宋体"/>
          <w:b w:val="0"/>
          <w:bCs w:val="0"/>
          <w:color w:val="auto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</w:rPr>
        <w:t>政府信息公开工作年度报告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根据《中华人民共和国政府信息公开条例》《河北省实施〈中华人民共和国政府信息公开条例〉办法》等规定，教育局编写了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2022年政府信息公开工作年度报告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，报告中所列数据统计期限为 2022 年 1 月 1 日至 12 月 31 日。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2022年，宁晋县教育局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紧紧围绕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县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委、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县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政府中心工作，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不断完善政府信息公开内容，提高公开政务服务水平，推进公开规范优质发展，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为加快建设经济强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县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、美丽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宁晋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做出了应有贡献。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1.主动公开情况。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教育局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依托县政府网站，</w:t>
      </w:r>
      <w:r>
        <w:rPr>
          <w:rFonts w:hint="eastAsia" w:ascii="仿宋" w:hAnsi="仿宋" w:eastAsia="仿宋" w:cs="仿宋"/>
          <w:sz w:val="32"/>
          <w:szCs w:val="32"/>
        </w:rPr>
        <w:t>主动公开政务信息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，内容涉及机构信息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政策文件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信息公开年报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预决算、规划公开、执法公开、政策解读、人大代表建议和政协提案办理情况</w:t>
      </w:r>
      <w:r>
        <w:rPr>
          <w:rFonts w:hint="eastAsia" w:ascii="仿宋" w:hAnsi="仿宋" w:eastAsia="仿宋" w:cs="仿宋"/>
          <w:sz w:val="32"/>
          <w:szCs w:val="32"/>
        </w:rPr>
        <w:t>等，为社会公众提供更方便、更快捷的查询服务。其中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，在主动公开项目中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公开了机构信息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1条、预决算公开90条、人大代表建议16条、政协提案办理35条、执法公开5条、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信息公开年报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、“双随机、一公开”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条、信息公开指南1条。所属公共单位信息公开方面，根据《邢台市教育局关于全市教育系统校务公开工作的实施意见》，全县各学校通过公开栏、短信平台、校园广播、电子显示屏、教代会、教职工大会、家长会、学生会议等形式，向社会公开学校重大事项决策、财务收支、干部教师廉洁自律、招生收费等情况。县政府网站其他</w:t>
      </w:r>
      <w:r>
        <w:rPr>
          <w:rFonts w:hint="eastAsia" w:ascii="仿宋" w:hAnsi="仿宋" w:eastAsia="仿宋" w:cs="仿宋"/>
          <w:sz w:val="32"/>
          <w:szCs w:val="32"/>
        </w:rPr>
        <w:t>公开信息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82</w:t>
      </w:r>
      <w:r>
        <w:rPr>
          <w:rFonts w:hint="eastAsia" w:ascii="仿宋" w:hAnsi="仿宋" w:eastAsia="仿宋" w:cs="仿宋"/>
          <w:sz w:val="32"/>
          <w:szCs w:val="32"/>
        </w:rPr>
        <w:t>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及时、准确公开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了我县教育工作信息，</w:t>
      </w:r>
      <w:r>
        <w:rPr>
          <w:rFonts w:hint="eastAsia" w:ascii="仿宋" w:hAnsi="仿宋" w:eastAsia="仿宋" w:cs="仿宋"/>
          <w:sz w:val="32"/>
          <w:szCs w:val="32"/>
        </w:rPr>
        <w:t>提升了政府公信力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宣传了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全县教育</w:t>
      </w:r>
      <w:r>
        <w:rPr>
          <w:rFonts w:hint="eastAsia" w:ascii="仿宋" w:hAnsi="仿宋" w:eastAsia="仿宋" w:cs="仿宋"/>
          <w:sz w:val="32"/>
          <w:szCs w:val="32"/>
        </w:rPr>
        <w:t>工作动态和有关职能、政策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方便群众了解教育局工作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开展</w:t>
      </w:r>
      <w:r>
        <w:rPr>
          <w:rFonts w:hint="eastAsia" w:ascii="仿宋" w:hAnsi="仿宋" w:eastAsia="仿宋" w:cs="仿宋"/>
          <w:sz w:val="32"/>
          <w:szCs w:val="32"/>
        </w:rPr>
        <w:t>情况，取得了良好的社会效果。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2.依申请公开情况。</w:t>
      </w:r>
      <w:r>
        <w:rPr>
          <w:rFonts w:hint="eastAsia" w:ascii="仿宋" w:hAnsi="仿宋" w:eastAsia="仿宋" w:cs="仿宋"/>
          <w:sz w:val="32"/>
          <w:szCs w:val="32"/>
        </w:rPr>
        <w:t>为满足社会对政府信息的特殊需求，按照政务信息公开工作要求，在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县政府</w:t>
      </w:r>
      <w:r>
        <w:rPr>
          <w:rFonts w:hint="eastAsia" w:ascii="仿宋" w:hAnsi="仿宋" w:eastAsia="仿宋" w:cs="仿宋"/>
          <w:sz w:val="32"/>
          <w:szCs w:val="32"/>
        </w:rPr>
        <w:t>网站依申请公开专栏，及时准确公布依申请公开受理范围、办理流程等信息，方便群众咨询办理。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2022年，我局未接到依申请公开事项。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3.政府信息管理。</w:t>
      </w: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  <w:t>为将政府信息公开工作落实到位，教育局研究制定了加强政府信息公开工作的实施方案，明确相关股室负责政府信息公开工作，安排专人负责对政府信息公开情况进行协调、督办、审核、通报，保证政府信息公开工作科学高效，避免了职责不清、衔接脱节等问题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4.平台建设情况。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教育局主动通过政务新媒体“宁晋教育”微信公众号，发布教育政策解读、教育动态、优秀教师事迹、学校活动等内容，并及时转发国家及省市重大决策部署，坚持做到了工作日每日更新，充分提升了传播力、引导力、影响力。2022年，通过“宁晋教育”公众号及时发布各类信息1210篇，阅读量达110万余次，有效地提升了我县教育的美誉度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5.监督保障。</w:t>
      </w: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  <w:t>根据政务公开工作有关要求，按照《河北省教育厅社会公示制度》《河北省教育厅机关信息网上发布管理办法》《河北省教育厅政府信息公开保密审查规定》《河北省教育厅政府信息公开工作责任追究办法》要求，规范审核发布流程，做好公开内容表述、公开时机、公开方式的研判，避免发生信息发布泄密、失信、影响社会稳定等问题。落实政府信息公开工作考核办法，将政务公开工作纳入各股室年度绩效考核评价体系，推进政务公开工作落到实处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tabs>
                <w:tab w:val="left" w:pos="1846"/>
              </w:tabs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4237.09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3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3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1.目前存在的主要问题。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，我局按照信息公开工作要求，准确公开了我县教育工作信息，提升了政府公信力，宣传了全县教育工作动态和有关职能、政策，方便群众了解教育工作开展情况，取得了良好的社会效果。同时，仍存在一些问题，一是工作机制有待进一步健全完善；二是工作人员业务水平需要进一步加强；三是信息公开形式、载体与人民群众的需求之间还有一定的差距，有待进一步创新公开渠道、公开方式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2.改进举措。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下一步，我局将进一步完善工作机制，提升工作人员业务水平，加强信息报送力度，不断创新公开渠道、公开方式，切实提高信息公开工作的水平。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cs="宋体"/>
          <w:lang w:val="en-US" w:eastAsia="zh-CN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2022年，我局没有收取信息处理费。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无其他须报告事项。</w:t>
      </w: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宋体" w:hAnsi="宋体" w:cs="宋体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宋体" w:hAnsi="宋体" w:cs="宋体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宁晋县教育局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2023年1月12日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5MjQwYmE4MTZiNTY0YmJiZjY1MDE2NWFmYWYzNDIifQ=="/>
  </w:docVars>
  <w:rsids>
    <w:rsidRoot w:val="063977E7"/>
    <w:rsid w:val="0114619E"/>
    <w:rsid w:val="014F219D"/>
    <w:rsid w:val="028B36A9"/>
    <w:rsid w:val="063977E7"/>
    <w:rsid w:val="0AEE4B70"/>
    <w:rsid w:val="0BFC1173"/>
    <w:rsid w:val="0F933E37"/>
    <w:rsid w:val="174340FA"/>
    <w:rsid w:val="1B683FCD"/>
    <w:rsid w:val="1BD1392C"/>
    <w:rsid w:val="1CC34645"/>
    <w:rsid w:val="1F301408"/>
    <w:rsid w:val="212A48AF"/>
    <w:rsid w:val="264A1001"/>
    <w:rsid w:val="28267746"/>
    <w:rsid w:val="2D3A7792"/>
    <w:rsid w:val="2E692241"/>
    <w:rsid w:val="43681D2F"/>
    <w:rsid w:val="471D7DA5"/>
    <w:rsid w:val="4C306725"/>
    <w:rsid w:val="4CC50B32"/>
    <w:rsid w:val="518965D2"/>
    <w:rsid w:val="52742DDF"/>
    <w:rsid w:val="55270DBC"/>
    <w:rsid w:val="562E7748"/>
    <w:rsid w:val="56FB7981"/>
    <w:rsid w:val="58D00F8B"/>
    <w:rsid w:val="5B802CB1"/>
    <w:rsid w:val="5BC460C9"/>
    <w:rsid w:val="5E96232F"/>
    <w:rsid w:val="5F7268F8"/>
    <w:rsid w:val="5FCA7F4E"/>
    <w:rsid w:val="61B551C2"/>
    <w:rsid w:val="69F055C0"/>
    <w:rsid w:val="6D3C0545"/>
    <w:rsid w:val="71CA4371"/>
    <w:rsid w:val="74A0760B"/>
    <w:rsid w:val="75A03D67"/>
    <w:rsid w:val="794C0EE5"/>
    <w:rsid w:val="7F2E7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unhideWhenUsed/>
    <w:qFormat/>
    <w:uiPriority w:val="99"/>
    <w:pPr>
      <w:ind w:firstLine="420"/>
    </w:pPr>
  </w:style>
  <w:style w:type="paragraph" w:styleId="3">
    <w:name w:val="Body Text Indent"/>
    <w:basedOn w:val="1"/>
    <w:autoRedefine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2399</Words>
  <Characters>2470</Characters>
  <Lines>0</Lines>
  <Paragraphs>0</Paragraphs>
  <TotalTime>0</TotalTime>
  <ScaleCrop>false</ScaleCrop>
  <LinksUpToDate>false</LinksUpToDate>
  <CharactersWithSpaces>2622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cp:lastPrinted>2023-01-12T02:05:00Z</cp:lastPrinted>
  <dcterms:modified xsi:type="dcterms:W3CDTF">2024-02-01T09:10:01Z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1157CE926B71424ABCEDD46E97C11597</vt:lpwstr>
  </property>
</Properties>
</file>