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49</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49</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49</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1348.48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1154.25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r>
              <w:t>1348.48</w:t>
            </w:r>
          </w:p>
        </w:tc>
        <w:tc>
          <w:tcPr>
            <w:tcW w:w="4535" w:type="dxa"/>
            <w:vAlign w:val="center"/>
          </w:tcPr>
          <w:p>
            <w:pPr>
              <w:pStyle w:val="14"/>
            </w:pPr>
            <w:r>
              <w:t>本年支出合计</w:t>
            </w:r>
          </w:p>
        </w:tc>
        <w:tc>
          <w:tcPr>
            <w:tcW w:w="2126" w:type="dxa"/>
            <w:vAlign w:val="center"/>
          </w:tcPr>
          <w:p>
            <w:pPr>
              <w:pStyle w:val="15"/>
            </w:pPr>
            <w:r>
              <w:t>1348.48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r>
              <w:t>1348.48</w:t>
            </w:r>
          </w:p>
        </w:tc>
        <w:tc>
          <w:tcPr>
            <w:tcW w:w="4535" w:type="dxa"/>
            <w:vAlign w:val="center"/>
          </w:tcPr>
          <w:p>
            <w:pPr>
              <w:pStyle w:val="14"/>
            </w:pPr>
            <w:r>
              <w:t>支出总计</w:t>
            </w:r>
          </w:p>
        </w:tc>
        <w:tc>
          <w:tcPr>
            <w:tcW w:w="2126" w:type="dxa"/>
            <w:vAlign w:val="center"/>
          </w:tcPr>
          <w:p>
            <w:pPr>
              <w:pStyle w:val="15"/>
            </w:pPr>
            <w:r>
              <w:t>1348.48</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1348.48</w:t>
            </w:r>
          </w:p>
        </w:tc>
        <w:tc>
          <w:tcPr>
            <w:tcW w:w="1134" w:type="dxa"/>
            <w:vAlign w:val="center"/>
          </w:tcPr>
          <w:p>
            <w:pPr>
              <w:pStyle w:val="15"/>
            </w:pPr>
            <w:r>
              <w:t>1348.48</w:t>
            </w:r>
          </w:p>
        </w:tc>
        <w:tc>
          <w:tcPr>
            <w:tcW w:w="1134" w:type="dxa"/>
            <w:vAlign w:val="center"/>
          </w:tcPr>
          <w:p>
            <w:pPr>
              <w:pStyle w:val="15"/>
            </w:pPr>
            <w:r>
              <w:t>1348.48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1154.25</w:t>
            </w:r>
          </w:p>
        </w:tc>
        <w:tc>
          <w:tcPr>
            <w:tcW w:w="1134" w:type="dxa"/>
            <w:vAlign w:val="center"/>
          </w:tcPr>
          <w:p>
            <w:pPr>
              <w:pStyle w:val="11"/>
            </w:pPr>
            <w:r>
              <w:t>1154.25</w:t>
            </w:r>
          </w:p>
        </w:tc>
        <w:tc>
          <w:tcPr>
            <w:tcW w:w="1134" w:type="dxa"/>
            <w:vAlign w:val="center"/>
          </w:tcPr>
          <w:p>
            <w:pPr>
              <w:pStyle w:val="11"/>
            </w:pPr>
            <w:r>
              <w:t>1154.25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1144.25</w:t>
            </w:r>
          </w:p>
        </w:tc>
        <w:tc>
          <w:tcPr>
            <w:tcW w:w="1134" w:type="dxa"/>
            <w:vAlign w:val="center"/>
          </w:tcPr>
          <w:p>
            <w:pPr>
              <w:pStyle w:val="11"/>
            </w:pPr>
            <w:r>
              <w:t>1144.25</w:t>
            </w:r>
          </w:p>
        </w:tc>
        <w:tc>
          <w:tcPr>
            <w:tcW w:w="1134" w:type="dxa"/>
            <w:vAlign w:val="center"/>
          </w:tcPr>
          <w:p>
            <w:pPr>
              <w:pStyle w:val="11"/>
            </w:pPr>
            <w:r>
              <w:t>1144.25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455.77</w:t>
            </w:r>
          </w:p>
        </w:tc>
        <w:tc>
          <w:tcPr>
            <w:tcW w:w="1134" w:type="dxa"/>
            <w:vAlign w:val="center"/>
          </w:tcPr>
          <w:p>
            <w:pPr>
              <w:pStyle w:val="11"/>
            </w:pPr>
            <w:r>
              <w:t>455.77</w:t>
            </w:r>
          </w:p>
        </w:tc>
        <w:tc>
          <w:tcPr>
            <w:tcW w:w="1134" w:type="dxa"/>
            <w:vAlign w:val="center"/>
          </w:tcPr>
          <w:p>
            <w:pPr>
              <w:pStyle w:val="11"/>
            </w:pPr>
            <w:r>
              <w:t>455.77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688.48</w:t>
            </w:r>
          </w:p>
        </w:tc>
        <w:tc>
          <w:tcPr>
            <w:tcW w:w="1134" w:type="dxa"/>
            <w:vAlign w:val="center"/>
          </w:tcPr>
          <w:p>
            <w:pPr>
              <w:pStyle w:val="11"/>
            </w:pPr>
            <w:r>
              <w:t>688.48</w:t>
            </w:r>
          </w:p>
        </w:tc>
        <w:tc>
          <w:tcPr>
            <w:tcW w:w="1134" w:type="dxa"/>
            <w:vAlign w:val="center"/>
          </w:tcPr>
          <w:p>
            <w:pPr>
              <w:pStyle w:val="11"/>
            </w:pPr>
            <w:r>
              <w:t>688.48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122.93</w:t>
            </w:r>
          </w:p>
        </w:tc>
        <w:tc>
          <w:tcPr>
            <w:tcW w:w="1134" w:type="dxa"/>
            <w:vAlign w:val="center"/>
          </w:tcPr>
          <w:p>
            <w:pPr>
              <w:pStyle w:val="11"/>
            </w:pPr>
            <w:r>
              <w:t>122.93</w:t>
            </w:r>
          </w:p>
        </w:tc>
        <w:tc>
          <w:tcPr>
            <w:tcW w:w="1134" w:type="dxa"/>
            <w:vAlign w:val="center"/>
          </w:tcPr>
          <w:p>
            <w:pPr>
              <w:pStyle w:val="11"/>
            </w:pPr>
            <w:r>
              <w:t>122.93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118.29</w:t>
            </w:r>
          </w:p>
        </w:tc>
        <w:tc>
          <w:tcPr>
            <w:tcW w:w="1134" w:type="dxa"/>
            <w:vAlign w:val="center"/>
          </w:tcPr>
          <w:p>
            <w:pPr>
              <w:pStyle w:val="11"/>
            </w:pPr>
            <w:r>
              <w:t>118.29</w:t>
            </w:r>
          </w:p>
        </w:tc>
        <w:tc>
          <w:tcPr>
            <w:tcW w:w="1134" w:type="dxa"/>
            <w:vAlign w:val="center"/>
          </w:tcPr>
          <w:p>
            <w:pPr>
              <w:pStyle w:val="11"/>
            </w:pPr>
            <w:r>
              <w:t>118.29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r>
              <w:t>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59.79</w:t>
            </w:r>
          </w:p>
        </w:tc>
        <w:tc>
          <w:tcPr>
            <w:tcW w:w="1134" w:type="dxa"/>
            <w:vAlign w:val="center"/>
          </w:tcPr>
          <w:p>
            <w:pPr>
              <w:pStyle w:val="11"/>
            </w:pPr>
            <w:r>
              <w:t>59.79</w:t>
            </w:r>
          </w:p>
        </w:tc>
        <w:tc>
          <w:tcPr>
            <w:tcW w:w="1134" w:type="dxa"/>
            <w:vAlign w:val="center"/>
          </w:tcPr>
          <w:p>
            <w:pPr>
              <w:pStyle w:val="11"/>
            </w:pPr>
            <w:r>
              <w:t>59.79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r>
              <w:t>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r>
              <w:t>23.67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r>
              <w:t>47.63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1348.48</w:t>
            </w:r>
          </w:p>
        </w:tc>
        <w:tc>
          <w:tcPr>
            <w:tcW w:w="1361" w:type="dxa"/>
            <w:vAlign w:val="center"/>
          </w:tcPr>
          <w:p>
            <w:pPr>
              <w:pStyle w:val="15"/>
            </w:pPr>
            <w:r>
              <w:t>650.00</w:t>
            </w:r>
          </w:p>
        </w:tc>
        <w:tc>
          <w:tcPr>
            <w:tcW w:w="1361" w:type="dxa"/>
            <w:vAlign w:val="center"/>
          </w:tcPr>
          <w:p>
            <w:pPr>
              <w:pStyle w:val="15"/>
            </w:pPr>
            <w:r>
              <w:t>698.48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1154.25</w:t>
            </w:r>
          </w:p>
        </w:tc>
        <w:tc>
          <w:tcPr>
            <w:tcW w:w="1361" w:type="dxa"/>
            <w:vAlign w:val="center"/>
          </w:tcPr>
          <w:p>
            <w:pPr>
              <w:pStyle w:val="11"/>
            </w:pPr>
            <w:r>
              <w:t>455.77</w:t>
            </w:r>
          </w:p>
        </w:tc>
        <w:tc>
          <w:tcPr>
            <w:tcW w:w="1361" w:type="dxa"/>
            <w:vAlign w:val="center"/>
          </w:tcPr>
          <w:p>
            <w:pPr>
              <w:pStyle w:val="11"/>
            </w:pPr>
            <w:r>
              <w:t>698.48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1144.25</w:t>
            </w:r>
          </w:p>
        </w:tc>
        <w:tc>
          <w:tcPr>
            <w:tcW w:w="1361" w:type="dxa"/>
            <w:vAlign w:val="center"/>
          </w:tcPr>
          <w:p>
            <w:pPr>
              <w:pStyle w:val="11"/>
            </w:pPr>
            <w:r>
              <w:t>455.77</w:t>
            </w:r>
          </w:p>
        </w:tc>
        <w:tc>
          <w:tcPr>
            <w:tcW w:w="1361" w:type="dxa"/>
            <w:vAlign w:val="center"/>
          </w:tcPr>
          <w:p>
            <w:pPr>
              <w:pStyle w:val="11"/>
            </w:pPr>
            <w:r>
              <w:t>688.48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455.77</w:t>
            </w:r>
          </w:p>
        </w:tc>
        <w:tc>
          <w:tcPr>
            <w:tcW w:w="1361" w:type="dxa"/>
            <w:vAlign w:val="center"/>
          </w:tcPr>
          <w:p>
            <w:pPr>
              <w:pStyle w:val="11"/>
            </w:pPr>
            <w:r>
              <w:t>455.77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688.48</w:t>
            </w:r>
          </w:p>
        </w:tc>
        <w:tc>
          <w:tcPr>
            <w:tcW w:w="1361" w:type="dxa"/>
            <w:vAlign w:val="center"/>
          </w:tcPr>
          <w:p>
            <w:pPr>
              <w:pStyle w:val="11"/>
            </w:pPr>
          </w:p>
        </w:tc>
        <w:tc>
          <w:tcPr>
            <w:tcW w:w="1361" w:type="dxa"/>
            <w:vAlign w:val="center"/>
          </w:tcPr>
          <w:p>
            <w:pPr>
              <w:pStyle w:val="11"/>
            </w:pPr>
            <w:r>
              <w:t>688.48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122.93</w:t>
            </w:r>
          </w:p>
        </w:tc>
        <w:tc>
          <w:tcPr>
            <w:tcW w:w="1361" w:type="dxa"/>
            <w:vAlign w:val="center"/>
          </w:tcPr>
          <w:p>
            <w:pPr>
              <w:pStyle w:val="11"/>
            </w:pPr>
            <w:r>
              <w:t>122.93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118.29</w:t>
            </w:r>
          </w:p>
        </w:tc>
        <w:tc>
          <w:tcPr>
            <w:tcW w:w="1361" w:type="dxa"/>
            <w:vAlign w:val="center"/>
          </w:tcPr>
          <w:p>
            <w:pPr>
              <w:pStyle w:val="11"/>
            </w:pPr>
            <w:r>
              <w:t>118.29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58.50</w:t>
            </w:r>
          </w:p>
        </w:tc>
        <w:tc>
          <w:tcPr>
            <w:tcW w:w="1361" w:type="dxa"/>
            <w:vAlign w:val="center"/>
          </w:tcPr>
          <w:p>
            <w:pPr>
              <w:pStyle w:val="11"/>
            </w:pPr>
            <w:r>
              <w:t>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59.79</w:t>
            </w:r>
          </w:p>
        </w:tc>
        <w:tc>
          <w:tcPr>
            <w:tcW w:w="1361" w:type="dxa"/>
            <w:vAlign w:val="center"/>
          </w:tcPr>
          <w:p>
            <w:pPr>
              <w:pStyle w:val="11"/>
            </w:pPr>
            <w:r>
              <w:t>59.79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1.64</w:t>
            </w:r>
          </w:p>
        </w:tc>
        <w:tc>
          <w:tcPr>
            <w:tcW w:w="1361" w:type="dxa"/>
            <w:vAlign w:val="center"/>
          </w:tcPr>
          <w:p>
            <w:pPr>
              <w:pStyle w:val="11"/>
            </w:pPr>
            <w:r>
              <w:t>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1.64</w:t>
            </w:r>
          </w:p>
        </w:tc>
        <w:tc>
          <w:tcPr>
            <w:tcW w:w="1361" w:type="dxa"/>
            <w:vAlign w:val="center"/>
          </w:tcPr>
          <w:p>
            <w:pPr>
              <w:pStyle w:val="11"/>
            </w:pPr>
            <w:r>
              <w:t>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23.67</w:t>
            </w:r>
          </w:p>
        </w:tc>
        <w:tc>
          <w:tcPr>
            <w:tcW w:w="1361" w:type="dxa"/>
            <w:vAlign w:val="center"/>
          </w:tcPr>
          <w:p>
            <w:pPr>
              <w:pStyle w:val="11"/>
            </w:pPr>
            <w:r>
              <w:t>23.67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23.67</w:t>
            </w:r>
          </w:p>
        </w:tc>
        <w:tc>
          <w:tcPr>
            <w:tcW w:w="1361" w:type="dxa"/>
            <w:vAlign w:val="center"/>
          </w:tcPr>
          <w:p>
            <w:pPr>
              <w:pStyle w:val="11"/>
            </w:pPr>
            <w:r>
              <w:t>23.67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23.67</w:t>
            </w:r>
          </w:p>
        </w:tc>
        <w:tc>
          <w:tcPr>
            <w:tcW w:w="1361" w:type="dxa"/>
            <w:vAlign w:val="center"/>
          </w:tcPr>
          <w:p>
            <w:pPr>
              <w:pStyle w:val="11"/>
            </w:pPr>
            <w:r>
              <w:t>23.67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47.63</w:t>
            </w:r>
          </w:p>
        </w:tc>
        <w:tc>
          <w:tcPr>
            <w:tcW w:w="1361" w:type="dxa"/>
            <w:vAlign w:val="center"/>
          </w:tcPr>
          <w:p>
            <w:pPr>
              <w:pStyle w:val="11"/>
            </w:pPr>
            <w:r>
              <w:t>47.63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47.63</w:t>
            </w:r>
          </w:p>
        </w:tc>
        <w:tc>
          <w:tcPr>
            <w:tcW w:w="1361" w:type="dxa"/>
            <w:vAlign w:val="center"/>
          </w:tcPr>
          <w:p>
            <w:pPr>
              <w:pStyle w:val="11"/>
            </w:pPr>
            <w:r>
              <w:t>47.63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47.63</w:t>
            </w:r>
          </w:p>
        </w:tc>
        <w:tc>
          <w:tcPr>
            <w:tcW w:w="1361" w:type="dxa"/>
            <w:vAlign w:val="center"/>
          </w:tcPr>
          <w:p>
            <w:pPr>
              <w:pStyle w:val="11"/>
            </w:pPr>
            <w:r>
              <w:t>47.63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1348.48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1154.25</w:t>
            </w:r>
          </w:p>
        </w:tc>
        <w:tc>
          <w:tcPr>
            <w:tcW w:w="1474" w:type="dxa"/>
            <w:vAlign w:val="center"/>
          </w:tcPr>
          <w:p>
            <w:pPr>
              <w:pStyle w:val="11"/>
            </w:pPr>
            <w:r>
              <w:t>1154.25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122.93</w:t>
            </w:r>
          </w:p>
        </w:tc>
        <w:tc>
          <w:tcPr>
            <w:tcW w:w="1474" w:type="dxa"/>
            <w:vAlign w:val="center"/>
          </w:tcPr>
          <w:p>
            <w:pPr>
              <w:pStyle w:val="11"/>
            </w:pPr>
            <w:r>
              <w:t>122.93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23.67</w:t>
            </w:r>
          </w:p>
        </w:tc>
        <w:tc>
          <w:tcPr>
            <w:tcW w:w="1474" w:type="dxa"/>
            <w:vAlign w:val="center"/>
          </w:tcPr>
          <w:p>
            <w:pPr>
              <w:pStyle w:val="11"/>
            </w:pPr>
            <w:r>
              <w:t>23.67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47.63</w:t>
            </w:r>
          </w:p>
        </w:tc>
        <w:tc>
          <w:tcPr>
            <w:tcW w:w="1474" w:type="dxa"/>
            <w:vAlign w:val="center"/>
          </w:tcPr>
          <w:p>
            <w:pPr>
              <w:pStyle w:val="11"/>
            </w:pPr>
            <w:r>
              <w:t>47.63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r>
              <w:t>1348.48</w:t>
            </w:r>
          </w:p>
        </w:tc>
        <w:tc>
          <w:tcPr>
            <w:tcW w:w="3402" w:type="dxa"/>
            <w:vAlign w:val="center"/>
          </w:tcPr>
          <w:p>
            <w:pPr>
              <w:pStyle w:val="14"/>
            </w:pPr>
            <w:r>
              <w:t>本年支出合计</w:t>
            </w:r>
          </w:p>
        </w:tc>
        <w:tc>
          <w:tcPr>
            <w:tcW w:w="1474" w:type="dxa"/>
            <w:vAlign w:val="center"/>
          </w:tcPr>
          <w:p>
            <w:pPr>
              <w:pStyle w:val="15"/>
            </w:pPr>
            <w:r>
              <w:t>1348.48</w:t>
            </w:r>
          </w:p>
        </w:tc>
        <w:tc>
          <w:tcPr>
            <w:tcW w:w="1474" w:type="dxa"/>
            <w:vAlign w:val="center"/>
          </w:tcPr>
          <w:p>
            <w:pPr>
              <w:pStyle w:val="15"/>
            </w:pPr>
            <w:r>
              <w:t>1348.48</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r>
              <w:t>1348.48</w:t>
            </w:r>
          </w:p>
        </w:tc>
        <w:tc>
          <w:tcPr>
            <w:tcW w:w="3402" w:type="dxa"/>
            <w:vAlign w:val="center"/>
          </w:tcPr>
          <w:p>
            <w:pPr>
              <w:pStyle w:val="14"/>
            </w:pPr>
            <w:r>
              <w:t>支出总计</w:t>
            </w:r>
          </w:p>
        </w:tc>
        <w:tc>
          <w:tcPr>
            <w:tcW w:w="1474" w:type="dxa"/>
            <w:vAlign w:val="center"/>
          </w:tcPr>
          <w:p>
            <w:pPr>
              <w:pStyle w:val="15"/>
            </w:pPr>
            <w:r>
              <w:t>1348.48</w:t>
            </w:r>
          </w:p>
        </w:tc>
        <w:tc>
          <w:tcPr>
            <w:tcW w:w="1474" w:type="dxa"/>
            <w:vAlign w:val="center"/>
          </w:tcPr>
          <w:p>
            <w:pPr>
              <w:pStyle w:val="15"/>
            </w:pPr>
            <w:r>
              <w:t>1348.48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1348.48</w:t>
            </w:r>
          </w:p>
        </w:tc>
        <w:tc>
          <w:tcPr>
            <w:tcW w:w="2551" w:type="dxa"/>
            <w:vAlign w:val="center"/>
          </w:tcPr>
          <w:p>
            <w:pPr>
              <w:pStyle w:val="15"/>
            </w:pPr>
            <w:r>
              <w:t>650.00</w:t>
            </w:r>
          </w:p>
        </w:tc>
        <w:tc>
          <w:tcPr>
            <w:tcW w:w="2551" w:type="dxa"/>
            <w:vAlign w:val="center"/>
          </w:tcPr>
          <w:p>
            <w:pPr>
              <w:pStyle w:val="15"/>
            </w:pPr>
            <w:r>
              <w:t>698.48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1154.25</w:t>
            </w:r>
          </w:p>
        </w:tc>
        <w:tc>
          <w:tcPr>
            <w:tcW w:w="2551" w:type="dxa"/>
            <w:vAlign w:val="center"/>
          </w:tcPr>
          <w:p>
            <w:pPr>
              <w:pStyle w:val="11"/>
            </w:pPr>
            <w:r>
              <w:t>455.77</w:t>
            </w:r>
          </w:p>
        </w:tc>
        <w:tc>
          <w:tcPr>
            <w:tcW w:w="2551" w:type="dxa"/>
            <w:vAlign w:val="center"/>
          </w:tcPr>
          <w:p>
            <w:pPr>
              <w:pStyle w:val="11"/>
            </w:pPr>
            <w:r>
              <w:t>698.48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1144.25</w:t>
            </w:r>
          </w:p>
        </w:tc>
        <w:tc>
          <w:tcPr>
            <w:tcW w:w="2551" w:type="dxa"/>
            <w:vAlign w:val="center"/>
          </w:tcPr>
          <w:p>
            <w:pPr>
              <w:pStyle w:val="11"/>
            </w:pPr>
            <w:r>
              <w:t>455.77</w:t>
            </w:r>
          </w:p>
        </w:tc>
        <w:tc>
          <w:tcPr>
            <w:tcW w:w="2551" w:type="dxa"/>
            <w:vAlign w:val="center"/>
          </w:tcPr>
          <w:p>
            <w:pPr>
              <w:pStyle w:val="11"/>
            </w:pPr>
            <w:r>
              <w:t>688.48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455.77</w:t>
            </w:r>
          </w:p>
        </w:tc>
        <w:tc>
          <w:tcPr>
            <w:tcW w:w="2551" w:type="dxa"/>
            <w:vAlign w:val="center"/>
          </w:tcPr>
          <w:p>
            <w:pPr>
              <w:pStyle w:val="11"/>
            </w:pPr>
            <w:r>
              <w:t>455.77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688.48</w:t>
            </w:r>
          </w:p>
        </w:tc>
        <w:tc>
          <w:tcPr>
            <w:tcW w:w="2551" w:type="dxa"/>
            <w:vAlign w:val="center"/>
          </w:tcPr>
          <w:p>
            <w:pPr>
              <w:pStyle w:val="11"/>
            </w:pPr>
          </w:p>
        </w:tc>
        <w:tc>
          <w:tcPr>
            <w:tcW w:w="2551" w:type="dxa"/>
            <w:vAlign w:val="center"/>
          </w:tcPr>
          <w:p>
            <w:pPr>
              <w:pStyle w:val="11"/>
            </w:pPr>
            <w:r>
              <w:t>688.48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122.93</w:t>
            </w:r>
          </w:p>
        </w:tc>
        <w:tc>
          <w:tcPr>
            <w:tcW w:w="2551" w:type="dxa"/>
            <w:vAlign w:val="center"/>
          </w:tcPr>
          <w:p>
            <w:pPr>
              <w:pStyle w:val="11"/>
            </w:pPr>
            <w:r>
              <w:t>122.93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118.29</w:t>
            </w:r>
          </w:p>
        </w:tc>
        <w:tc>
          <w:tcPr>
            <w:tcW w:w="2551" w:type="dxa"/>
            <w:vAlign w:val="center"/>
          </w:tcPr>
          <w:p>
            <w:pPr>
              <w:pStyle w:val="11"/>
            </w:pPr>
            <w:r>
              <w:t>118.29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59.79</w:t>
            </w:r>
          </w:p>
        </w:tc>
        <w:tc>
          <w:tcPr>
            <w:tcW w:w="2551" w:type="dxa"/>
            <w:vAlign w:val="center"/>
          </w:tcPr>
          <w:p>
            <w:pPr>
              <w:pStyle w:val="11"/>
            </w:pPr>
            <w:r>
              <w:t>59.79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1.64</w:t>
            </w:r>
          </w:p>
        </w:tc>
        <w:tc>
          <w:tcPr>
            <w:tcW w:w="2551" w:type="dxa"/>
            <w:vAlign w:val="center"/>
          </w:tcPr>
          <w:p>
            <w:pPr>
              <w:pStyle w:val="11"/>
            </w:pPr>
            <w:r>
              <w:t>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1.64</w:t>
            </w:r>
          </w:p>
        </w:tc>
        <w:tc>
          <w:tcPr>
            <w:tcW w:w="2551" w:type="dxa"/>
            <w:vAlign w:val="center"/>
          </w:tcPr>
          <w:p>
            <w:pPr>
              <w:pStyle w:val="11"/>
            </w:pPr>
            <w:r>
              <w:t>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650.00</w:t>
            </w:r>
          </w:p>
        </w:tc>
        <w:tc>
          <w:tcPr>
            <w:tcW w:w="2551" w:type="dxa"/>
            <w:vAlign w:val="center"/>
          </w:tcPr>
          <w:p>
            <w:pPr>
              <w:pStyle w:val="15"/>
            </w:pPr>
            <w:r>
              <w:t>619.46</w:t>
            </w:r>
          </w:p>
        </w:tc>
        <w:tc>
          <w:tcPr>
            <w:tcW w:w="2551" w:type="dxa"/>
            <w:vAlign w:val="center"/>
          </w:tcPr>
          <w:p>
            <w:pPr>
              <w:pStyle w:val="15"/>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557.96</w:t>
            </w:r>
          </w:p>
        </w:tc>
        <w:tc>
          <w:tcPr>
            <w:tcW w:w="2551" w:type="dxa"/>
            <w:vAlign w:val="center"/>
          </w:tcPr>
          <w:p>
            <w:pPr>
              <w:pStyle w:val="11"/>
            </w:pPr>
            <w:r>
              <w:t>557.96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273.08</w:t>
            </w:r>
          </w:p>
        </w:tc>
        <w:tc>
          <w:tcPr>
            <w:tcW w:w="2551" w:type="dxa"/>
            <w:vAlign w:val="center"/>
          </w:tcPr>
          <w:p>
            <w:pPr>
              <w:pStyle w:val="11"/>
            </w:pPr>
            <w:r>
              <w:t>273.08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83.20</w:t>
            </w:r>
          </w:p>
        </w:tc>
        <w:tc>
          <w:tcPr>
            <w:tcW w:w="2551" w:type="dxa"/>
            <w:vAlign w:val="center"/>
          </w:tcPr>
          <w:p>
            <w:pPr>
              <w:pStyle w:val="11"/>
            </w:pPr>
            <w:r>
              <w:t>83.20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26.95</w:t>
            </w:r>
          </w:p>
        </w:tc>
        <w:tc>
          <w:tcPr>
            <w:tcW w:w="2551" w:type="dxa"/>
            <w:vAlign w:val="center"/>
          </w:tcPr>
          <w:p>
            <w:pPr>
              <w:pStyle w:val="11"/>
            </w:pPr>
            <w:r>
              <w:t>26.95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59.79</w:t>
            </w:r>
          </w:p>
        </w:tc>
        <w:tc>
          <w:tcPr>
            <w:tcW w:w="2551" w:type="dxa"/>
            <w:vAlign w:val="center"/>
          </w:tcPr>
          <w:p>
            <w:pPr>
              <w:pStyle w:val="11"/>
            </w:pPr>
            <w:r>
              <w:t>59.79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23.67</w:t>
            </w:r>
          </w:p>
        </w:tc>
        <w:tc>
          <w:tcPr>
            <w:tcW w:w="2551" w:type="dxa"/>
            <w:vAlign w:val="center"/>
          </w:tcPr>
          <w:p>
            <w:pPr>
              <w:pStyle w:val="11"/>
            </w:pPr>
            <w:r>
              <w:t>23.67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1.64</w:t>
            </w:r>
          </w:p>
        </w:tc>
        <w:tc>
          <w:tcPr>
            <w:tcW w:w="2551" w:type="dxa"/>
            <w:vAlign w:val="center"/>
          </w:tcPr>
          <w:p>
            <w:pPr>
              <w:pStyle w:val="11"/>
            </w:pPr>
            <w:r>
              <w:t>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47.63</w:t>
            </w:r>
          </w:p>
        </w:tc>
        <w:tc>
          <w:tcPr>
            <w:tcW w:w="2551" w:type="dxa"/>
            <w:vAlign w:val="center"/>
          </w:tcPr>
          <w:p>
            <w:pPr>
              <w:pStyle w:val="11"/>
            </w:pPr>
            <w:r>
              <w:t>47.63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30.54</w:t>
            </w:r>
          </w:p>
        </w:tc>
        <w:tc>
          <w:tcPr>
            <w:tcW w:w="2551" w:type="dxa"/>
            <w:vAlign w:val="center"/>
          </w:tcPr>
          <w:p>
            <w:pPr>
              <w:pStyle w:val="11"/>
            </w:pPr>
          </w:p>
        </w:tc>
        <w:tc>
          <w:tcPr>
            <w:tcW w:w="2551" w:type="dxa"/>
            <w:vAlign w:val="center"/>
          </w:tcPr>
          <w:p>
            <w:pPr>
              <w:pStyle w:val="11"/>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2.12</w:t>
            </w:r>
          </w:p>
        </w:tc>
        <w:tc>
          <w:tcPr>
            <w:tcW w:w="2551" w:type="dxa"/>
            <w:vAlign w:val="center"/>
          </w:tcPr>
          <w:p>
            <w:pPr>
              <w:pStyle w:val="11"/>
            </w:pPr>
          </w:p>
        </w:tc>
        <w:tc>
          <w:tcPr>
            <w:tcW w:w="2551" w:type="dxa"/>
            <w:vAlign w:val="center"/>
          </w:tcPr>
          <w:p>
            <w:pPr>
              <w:pStyle w:val="11"/>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5.10</w:t>
            </w:r>
          </w:p>
        </w:tc>
        <w:tc>
          <w:tcPr>
            <w:tcW w:w="2551" w:type="dxa"/>
            <w:vAlign w:val="center"/>
          </w:tcPr>
          <w:p>
            <w:pPr>
              <w:pStyle w:val="11"/>
            </w:pP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6.96</w:t>
            </w:r>
          </w:p>
        </w:tc>
        <w:tc>
          <w:tcPr>
            <w:tcW w:w="2551" w:type="dxa"/>
            <w:vAlign w:val="center"/>
          </w:tcPr>
          <w:p>
            <w:pPr>
              <w:pStyle w:val="11"/>
            </w:pPr>
          </w:p>
        </w:tc>
        <w:tc>
          <w:tcPr>
            <w:tcW w:w="2551" w:type="dxa"/>
            <w:vAlign w:val="center"/>
          </w:tcPr>
          <w:p>
            <w:pPr>
              <w:pStyle w:val="11"/>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61.50</w:t>
            </w:r>
          </w:p>
        </w:tc>
        <w:tc>
          <w:tcPr>
            <w:tcW w:w="2551" w:type="dxa"/>
            <w:vAlign w:val="center"/>
          </w:tcPr>
          <w:p>
            <w:pPr>
              <w:pStyle w:val="11"/>
            </w:pPr>
            <w:r>
              <w:t>61.50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58.50</w:t>
            </w:r>
          </w:p>
        </w:tc>
        <w:tc>
          <w:tcPr>
            <w:tcW w:w="2551" w:type="dxa"/>
            <w:vAlign w:val="center"/>
          </w:tcPr>
          <w:p>
            <w:pPr>
              <w:pStyle w:val="11"/>
            </w:pPr>
            <w:r>
              <w:t>58.50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jc w:val="center"/>
              <w:rPr>
                <w:rFonts w:hint="eastAsia" w:eastAsiaTheme="minorEastAsia"/>
                <w:lang w:eastAsia="zh-CN"/>
              </w:rPr>
            </w:pPr>
            <w:r>
              <w:rPr>
                <w:rFonts w:hint="eastAsia" w:eastAsiaTheme="minorEastAsia"/>
                <w:lang w:eastAsia="zh-CN"/>
              </w:rPr>
              <w:t>“三公”经费</w:t>
            </w:r>
          </w:p>
        </w:tc>
        <w:tc>
          <w:tcPr>
            <w:tcW w:w="2381" w:type="dxa"/>
            <w:vAlign w:val="center"/>
          </w:tcPr>
          <w:p>
            <w:pPr>
              <w:pStyle w:val="11"/>
              <w:jc w:val="center"/>
              <w:rPr>
                <w:rFonts w:hint="eastAsia" w:eastAsiaTheme="minorEastAsia"/>
                <w:lang w:eastAsia="zh-CN"/>
              </w:rPr>
            </w:pPr>
            <w:r>
              <w:rPr>
                <w:rFonts w:hint="eastAsia" w:eastAsiaTheme="minorEastAsia"/>
                <w:lang w:eastAsia="zh-CN"/>
              </w:rPr>
              <w:t>3.61</w:t>
            </w:r>
          </w:p>
        </w:tc>
        <w:tc>
          <w:tcPr>
            <w:tcW w:w="2381" w:type="dxa"/>
            <w:vAlign w:val="center"/>
          </w:tcPr>
          <w:p>
            <w:pPr>
              <w:pStyle w:val="11"/>
              <w:jc w:val="center"/>
              <w:rPr>
                <w:rFonts w:hint="eastAsia" w:eastAsiaTheme="minorEastAsia"/>
                <w:lang w:eastAsia="zh-CN"/>
              </w:rPr>
            </w:pPr>
            <w:r>
              <w:rPr>
                <w:rFonts w:hint="eastAsia" w:eastAsiaTheme="minorEastAsia"/>
                <w:lang w:eastAsia="zh-CN"/>
              </w:rPr>
              <w:t>3.61</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宁晋县融媒体中心(宁晋县广播电视台)2023年部门预算信息公开情况说明</w:t>
      </w:r>
    </w:p>
    <w:p>
      <w:pPr>
        <w:jc w:val="center"/>
      </w:pPr>
      <w:r>
        <w:rPr>
          <w:rFonts w:ascii="方正小标宋_GBK" w:hAnsi="方正小标宋_GBK" w:eastAsia="方正小标宋_GBK" w:cs="方正小标宋_GBK"/>
          <w:color w:val="000000"/>
          <w:sz w:val="44"/>
        </w:rPr>
        <w:t>宁晋县融媒体中心(宁晋县广播电视台)2023年部门预算信息公开情况说明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、《地方预决算公开操作规程》和《关于进一步推进预算公开工作的实施意见》规定，现将宁晋县融媒体中心(宁晋县广播电视台)2023年部门预算公开如下：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单位职责：</w:t>
      </w:r>
    </w:p>
    <w:p>
      <w:pPr>
        <w:pStyle w:val="17"/>
      </w:pPr>
      <w:r>
        <w:t>开展主流</w:t>
      </w:r>
      <w:r>
        <w:rPr>
          <w:rFonts w:hint="eastAsia"/>
          <w:lang w:eastAsia="zh-CN"/>
        </w:rPr>
        <w:t>舆论</w:t>
      </w:r>
      <w:r>
        <w:t>引导，宣传党中央决策部署、党的创新理论和社会主义核心价值观，宣传省、市中心重点工作，宣传本地党委和政府工作安排;负责县域内各类新闻资讯的采集和编辑开展综合服务，向基层干部群众提供政务服务、生活服务、社会传播、教育培训等综合服务，搭建地方党委政府和人民群众沟通桥梁;强化社区信息枢纽功能，面向人口聚集的大型社区、村镇，提供精准化的生活资讯，打通线上线下开展社区交流。</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宁晋县融媒体中心(宁晋县广播电视台)本级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宁晋县冀云融媒体有限公司</w:t>
            </w:r>
          </w:p>
        </w:tc>
        <w:tc>
          <w:tcPr>
            <w:tcW w:w="1843" w:type="dxa"/>
            <w:vAlign w:val="center"/>
          </w:tcPr>
          <w:p>
            <w:pPr>
              <w:pStyle w:val="13"/>
            </w:pPr>
            <w:r>
              <w:t>事业</w:t>
            </w:r>
          </w:p>
        </w:tc>
        <w:tc>
          <w:tcPr>
            <w:tcW w:w="2126" w:type="dxa"/>
            <w:vAlign w:val="center"/>
          </w:tcPr>
          <w:p>
            <w:pPr>
              <w:pStyle w:val="13"/>
            </w:pPr>
          </w:p>
        </w:tc>
        <w:tc>
          <w:tcPr>
            <w:tcW w:w="3827" w:type="dxa"/>
            <w:vAlign w:val="center"/>
          </w:tcPr>
          <w:p>
            <w:pPr>
              <w:pStyle w:val="13"/>
            </w:pPr>
            <w:r>
              <w:t>其他</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按照预算管理有关规定，目前我省部门预算的编制实行综合预算管理，即全部收入和支出都反映在预算中。宁晋县融媒体中心(宁晋县广播电视台)机关及所属事业单位的收支包含在部门预算中。</w:t>
      </w:r>
    </w:p>
    <w:p>
      <w:pPr>
        <w:pStyle w:val="18"/>
      </w:pPr>
      <w:r>
        <w:t>我单位2023年预算安排情况，财政拨款收入1348.48万元，(包括财政非限额补助1248.48万元,上级财政提前通知转移支付10万元), 2023年预算总收入较2022年预算总收入（1052.19万元）增加296.29万元，增加28.16%，2023年预算总支出1348.48万元，其中基本支出650万元（包括人员经费619.46万元，日常公用经费30.54万元），项目支出698.48万元。其中项目支出698.48万元（包括:耿彩芬等统筹外人员绩效奖金烤火费4.98万元、提前下达2023年省级公共文化服务体系建设补助资金的通知（冀材教【2022】189号）10万元、刘文杰2023年工资11.99万元、2023自收自支人员工资及保险291.7万元、公益岗工资5.92万元、电费25万元、省供片费2万元、六个自办栏目宁晋新闻、宁晋发布、冀云宁晋、现场云（10万）、在线访谈、秒懂宁晋35万元、三台晚会春晚、戏曲春晚、少儿春晚20万元、5+X融合办公室运行经费4.7万元、群主的故事经费4.6万元、新闻督查18万元、三干会、两会、各类现场会等</w:t>
      </w:r>
      <w:r>
        <w:rPr>
          <w:rFonts w:hint="eastAsia"/>
          <w:lang w:eastAsia="zh-CN"/>
        </w:rPr>
        <w:t>纪</w:t>
      </w:r>
      <w:r>
        <w:t>录片、专题片大型活动拍摄制作费20万元、摄影照片冲印制册费5万元、九河微信矩阵维护运营费5万元、电视信号传输专线1.6万元、网络安全等项目资金12万元、铁塔维护及防腐30万元、融媒体专网专线1万元、全媒体记者业务能力提升培训费30万元、媒体资源管理系统10万元、承办全市“党员之家”现场会观摩点布置和城区环境整治费用5万元、电台运营费5万元、宁晋5GR城市名片40万元、推介宁晋100万元。2023年预算总支出较2022年预算总支出（1052.19）增加296.29万元，增加28.16%。</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我单位2023年日常运行经费30.54万元，较2022年（25.16万元）增加5.38万元，（主要增加内容为人员增加）其中办公费3.8万元、公务移动通讯费用补贴5.6万元、会议费1.4万元、公务接待费0.21万元、工会经费5.1万元、福利费6.96万元、差旅费3.35万元、维修费2.12万元、公务用车运行维护2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年“三公”经费预算包括公务用车运行维护费2万元，公务接待费0.21万元，共计2.12万元。2022年“三公”经费预算包括公务用车运行维护费0万元，公务用车购置费17.38万元，公务接待费0.15万元，共计17.53万元。今年我单位严格控制经费支出，未安排因公出国经费，公务用车购置费增加17.38万元，增长100%。主要原因是为了保证工作效率和新闻采访顺利进行。接待费用增加0.06万元，增长21.05%。主要原因是人员增加活动增加。</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2023年，融媒体中心将在县委、县政府的正确领导下，踔厉奋发，勇毅前行，紧紧围绕学习宣传贯彻党的二十大精神，实施“四创一提升”工程，即守正创新，内容创优，机制创活，产业创效，业务水平大提升。加强全媒体传播体系建设，塑造主流舆论新格局。确保综合排名全市第一位次，为宁晋高质量发展贡献融媒力量。</w:t>
      </w:r>
    </w:p>
    <w:p>
      <w:pPr>
        <w:spacing w:line="500" w:lineRule="exact"/>
        <w:ind w:firstLine="560"/>
      </w:pPr>
      <w:r>
        <w:rPr>
          <w:rFonts w:eastAsia="方正仿宋_GBK"/>
          <w:color w:val="000000"/>
          <w:sz w:val="28"/>
        </w:rPr>
        <w:t>（二）分项绩效目标</w:t>
      </w:r>
    </w:p>
    <w:p>
      <w:pPr>
        <w:pStyle w:val="22"/>
      </w:pPr>
      <w:r>
        <w:t>一是守正创新。把宣传贯彻</w:t>
      </w:r>
      <w:r>
        <w:rPr>
          <w:rFonts w:hint="eastAsia"/>
          <w:lang w:eastAsia="zh-CN"/>
        </w:rPr>
        <w:t>党的</w:t>
      </w:r>
      <w:r>
        <w:t>二十大精神作为</w:t>
      </w:r>
      <w:r>
        <w:rPr>
          <w:rFonts w:hint="eastAsia"/>
          <w:lang w:eastAsia="zh-CN"/>
        </w:rPr>
        <w:t>今</w:t>
      </w:r>
      <w:r>
        <w:t>年工作的重中之重，内宣外宣齐头并进，开辟专题专栏，多形式、多平台把我县各界认真学习宣传贯彻党的二十大精神创新举措、工作成效宣传出去。</w:t>
      </w:r>
    </w:p>
    <w:p>
      <w:pPr>
        <w:pStyle w:val="22"/>
      </w:pPr>
      <w:r>
        <w:t>二是内容创优。将镜头对准基层、对准民生，采写有温度、接地气的报道，办好本土自办栏目，主题活动，营造良好社会氛围。</w:t>
      </w:r>
    </w:p>
    <w:p>
      <w:pPr>
        <w:pStyle w:val="22"/>
      </w:pPr>
      <w:r>
        <w:t>三是机制创活。继续深入推进体制机制建设和薪酬制度改革，探索工作室、小团组模式，扁平化管理，建立多劳多得的正向激励办法，增强一线采编人员工作积极性、主动性、创造性。</w:t>
      </w:r>
    </w:p>
    <w:p>
      <w:pPr>
        <w:pStyle w:val="22"/>
      </w:pPr>
      <w:r>
        <w:t>四是产业创效。对标南方发达地区，创新经营，开源节流，颗粒归仓，完成全年任务，确保职工工资待遇。激发媒体队伍活力，助推文化产业繁荣。</w:t>
      </w:r>
    </w:p>
    <w:p>
      <w:pPr>
        <w:pStyle w:val="22"/>
      </w:pPr>
      <w:r>
        <w:t>五是业务水平大提升。大力开展全媒体记者培</w:t>
      </w:r>
      <w:r>
        <w:rPr>
          <w:rFonts w:hint="eastAsia"/>
          <w:lang w:eastAsia="zh-CN"/>
        </w:rPr>
        <w:t>训</w:t>
      </w:r>
      <w:r>
        <w:t>，通过走出去、请进来，集中培训，外出采风、岗位练兵等多种方式强化业务水平提升，实施一线工作法，深入基层一线，提升四力，锻造一支提笔能写、对桶能讲、举机能拍、坐下能编的全媒体人才队伍。</w:t>
      </w:r>
    </w:p>
    <w:p>
      <w:pPr>
        <w:spacing w:line="500" w:lineRule="exact"/>
        <w:ind w:firstLine="560"/>
      </w:pPr>
      <w:r>
        <w:rPr>
          <w:rFonts w:eastAsia="方正仿宋_GBK"/>
          <w:color w:val="000000"/>
          <w:sz w:val="28"/>
        </w:rPr>
        <w:t>（三）工作保障措施</w:t>
      </w:r>
    </w:p>
    <w:p>
      <w:pPr>
        <w:pStyle w:val="23"/>
      </w:pPr>
      <w:r>
        <w:t xml:space="preserve">1.以全媒体产品和服务为核心，以互联网为主阵地，优化生产传播各环节，整合采编制作力量，构建集约高效的新型采编制作播发流程，建立全媒体指挥调度体系,健全全媒体绩效考核。 </w:t>
      </w:r>
    </w:p>
    <w:p>
      <w:pPr>
        <w:pStyle w:val="23"/>
      </w:pPr>
      <w:r>
        <w:t>2.增强市场竞争意识和能力，开展“媒体+”多元业务，构建市场化运作生态体系，实现事业产业有机统一、良性互动，增强自我造血机能，推动可持续发展。</w:t>
      </w:r>
    </w:p>
    <w:p>
      <w:pPr>
        <w:pStyle w:val="23"/>
      </w:pPr>
      <w:r>
        <w:t>3.健全人事和分配制度，拓宽各类人才发展通道，继续改进完善符合政策精神和行业特点的薪酬分配制度和人才管理制度；实行定岗定责、同工同酬、能上能下、能进能出，强化轮岗交流、双向选择机制，优化队伍结构；实行分类绩效考核，与评先选优、职称晋级等挂钩，多劳多得、优劳多得、奖优罚劣、奖勤罚懒；坚持业绩导向，向一线岗位倾斜。</w:t>
      </w:r>
    </w:p>
    <w:p>
      <w:pPr>
        <w:pStyle w:val="23"/>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1、2023年自收自支人员工资及保险绩效目标表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1.目标内容1保障职工利益，提高工作积极性。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2、5+x融合办公室运行经费绩效目标表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1.目标内容1服务群众、引导群众。</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2835" w:type="dxa"/>
            <w:vAlign w:val="center"/>
          </w:tcPr>
          <w:p>
            <w:pPr>
              <w:pStyle w:val="12"/>
            </w:pPr>
            <w:r>
              <w:t>综合利用率</w:t>
            </w:r>
          </w:p>
        </w:tc>
        <w:tc>
          <w:tcPr>
            <w:tcW w:w="2551" w:type="dxa"/>
            <w:vAlign w:val="center"/>
          </w:tcPr>
          <w:p>
            <w:pPr>
              <w:pStyle w:val="12"/>
            </w:pPr>
            <w:r>
              <w:t>≥90百分比</w:t>
            </w:r>
          </w:p>
        </w:tc>
        <w:tc>
          <w:tcPr>
            <w:tcW w:w="2268" w:type="dxa"/>
            <w:vAlign w:val="center"/>
          </w:tcPr>
          <w:p>
            <w:pPr>
              <w:pStyle w:val="12"/>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≥90百分比</w:t>
            </w:r>
          </w:p>
        </w:tc>
        <w:tc>
          <w:tcPr>
            <w:tcW w:w="2268" w:type="dxa"/>
            <w:vAlign w:val="center"/>
          </w:tcPr>
          <w:p>
            <w:pPr>
              <w:pStyle w:val="12"/>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3、承办全市“党员之家”现场会观摩点布置和城区环境整治费用绩效目标表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1.目标内容1发展壮大农村集体经济。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≥96百分比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≥97百分比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2835" w:type="dxa"/>
            <w:vAlign w:val="center"/>
          </w:tcPr>
          <w:p>
            <w:pPr>
              <w:pStyle w:val="12"/>
            </w:pPr>
            <w:r>
              <w:t>完成工作时间</w:t>
            </w:r>
          </w:p>
        </w:tc>
        <w:tc>
          <w:tcPr>
            <w:tcW w:w="2551" w:type="dxa"/>
            <w:vAlign w:val="center"/>
          </w:tcPr>
          <w:p>
            <w:pPr>
              <w:pStyle w:val="12"/>
            </w:pPr>
            <w:r>
              <w:t>≥95百分比</w:t>
            </w:r>
          </w:p>
        </w:tc>
        <w:tc>
          <w:tcPr>
            <w:tcW w:w="2268" w:type="dxa"/>
            <w:vAlign w:val="center"/>
          </w:tcPr>
          <w:p>
            <w:pPr>
              <w:pStyle w:val="12"/>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增强影响力</w:t>
            </w:r>
          </w:p>
        </w:tc>
        <w:tc>
          <w:tcPr>
            <w:tcW w:w="2835" w:type="dxa"/>
            <w:vAlign w:val="center"/>
          </w:tcPr>
          <w:p>
            <w:pPr>
              <w:pStyle w:val="12"/>
            </w:pPr>
            <w:r>
              <w:t>增强影响力</w:t>
            </w:r>
          </w:p>
        </w:tc>
        <w:tc>
          <w:tcPr>
            <w:tcW w:w="2551" w:type="dxa"/>
            <w:vAlign w:val="center"/>
          </w:tcPr>
          <w:p>
            <w:pPr>
              <w:pStyle w:val="12"/>
            </w:pPr>
            <w:r>
              <w:t>≥95百分比</w:t>
            </w:r>
          </w:p>
        </w:tc>
        <w:tc>
          <w:tcPr>
            <w:tcW w:w="2268" w:type="dxa"/>
            <w:vAlign w:val="center"/>
          </w:tcPr>
          <w:p>
            <w:pPr>
              <w:pStyle w:val="12"/>
            </w:pPr>
            <w:r>
              <w:t>增强影响力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≥95百分比</w:t>
            </w:r>
          </w:p>
        </w:tc>
        <w:tc>
          <w:tcPr>
            <w:tcW w:w="2268" w:type="dxa"/>
            <w:vAlign w:val="center"/>
          </w:tcPr>
          <w:p>
            <w:pPr>
              <w:pStyle w:val="12"/>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吸引观众</w:t>
            </w:r>
          </w:p>
        </w:tc>
        <w:tc>
          <w:tcPr>
            <w:tcW w:w="2835" w:type="dxa"/>
            <w:vAlign w:val="center"/>
          </w:tcPr>
          <w:p>
            <w:pPr>
              <w:pStyle w:val="12"/>
            </w:pPr>
            <w:r>
              <w:t>吸引观众</w:t>
            </w:r>
          </w:p>
        </w:tc>
        <w:tc>
          <w:tcPr>
            <w:tcW w:w="2551" w:type="dxa"/>
            <w:vAlign w:val="center"/>
          </w:tcPr>
          <w:p>
            <w:pPr>
              <w:pStyle w:val="12"/>
            </w:pPr>
            <w:r>
              <w:t>≥98百分比</w:t>
            </w:r>
          </w:p>
        </w:tc>
        <w:tc>
          <w:tcPr>
            <w:tcW w:w="2268" w:type="dxa"/>
            <w:vAlign w:val="center"/>
          </w:tcPr>
          <w:p>
            <w:pPr>
              <w:pStyle w:val="12"/>
            </w:pPr>
            <w:r>
              <w:t>吸引观众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≥95百分比</w:t>
            </w:r>
          </w:p>
        </w:tc>
        <w:tc>
          <w:tcPr>
            <w:tcW w:w="2268"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≥98百分比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4、等级安全网络绩效目标表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完成情况</w:t>
            </w:r>
          </w:p>
        </w:tc>
        <w:tc>
          <w:tcPr>
            <w:tcW w:w="2835" w:type="dxa"/>
            <w:vAlign w:val="center"/>
          </w:tcPr>
          <w:p>
            <w:pPr>
              <w:pStyle w:val="12"/>
            </w:pPr>
            <w:r>
              <w:t>完成情况</w:t>
            </w:r>
          </w:p>
        </w:tc>
        <w:tc>
          <w:tcPr>
            <w:tcW w:w="2551" w:type="dxa"/>
            <w:vAlign w:val="center"/>
          </w:tcPr>
          <w:p>
            <w:pPr>
              <w:pStyle w:val="12"/>
            </w:pPr>
            <w:r>
              <w:t>≥96百分比</w:t>
            </w:r>
          </w:p>
        </w:tc>
        <w:tc>
          <w:tcPr>
            <w:tcW w:w="2268"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≥97百分比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≥97百分比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示范带动作用</w:t>
            </w:r>
          </w:p>
        </w:tc>
        <w:tc>
          <w:tcPr>
            <w:tcW w:w="2835" w:type="dxa"/>
            <w:vAlign w:val="center"/>
          </w:tcPr>
          <w:p>
            <w:pPr>
              <w:pStyle w:val="12"/>
            </w:pPr>
            <w:r>
              <w:t>示范带动作用</w:t>
            </w:r>
          </w:p>
        </w:tc>
        <w:tc>
          <w:tcPr>
            <w:tcW w:w="2551" w:type="dxa"/>
            <w:vAlign w:val="center"/>
          </w:tcPr>
          <w:p>
            <w:pPr>
              <w:pStyle w:val="12"/>
            </w:pPr>
            <w:r>
              <w:t>≥96百分比</w:t>
            </w:r>
          </w:p>
        </w:tc>
        <w:tc>
          <w:tcPr>
            <w:tcW w:w="2268" w:type="dxa"/>
            <w:vAlign w:val="center"/>
          </w:tcPr>
          <w:p>
            <w:pPr>
              <w:pStyle w:val="12"/>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≥96百分比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5、电费10万元（1.2月）绩效目标表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≥96百分比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≥97百分比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≥96百分比</w:t>
            </w:r>
          </w:p>
        </w:tc>
        <w:tc>
          <w:tcPr>
            <w:tcW w:w="2268"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保障广播电视安全播出</w:t>
            </w:r>
          </w:p>
        </w:tc>
        <w:tc>
          <w:tcPr>
            <w:tcW w:w="2835" w:type="dxa"/>
            <w:vAlign w:val="center"/>
          </w:tcPr>
          <w:p>
            <w:pPr>
              <w:pStyle w:val="12"/>
            </w:pPr>
            <w:r>
              <w:t>保障广播电视安全播出</w:t>
            </w:r>
          </w:p>
        </w:tc>
        <w:tc>
          <w:tcPr>
            <w:tcW w:w="2551" w:type="dxa"/>
            <w:vAlign w:val="center"/>
          </w:tcPr>
          <w:p>
            <w:pPr>
              <w:pStyle w:val="12"/>
            </w:pPr>
            <w:r>
              <w:t>≥96百分比</w:t>
            </w:r>
          </w:p>
        </w:tc>
        <w:tc>
          <w:tcPr>
            <w:tcW w:w="2268" w:type="dxa"/>
            <w:vAlign w:val="center"/>
          </w:tcPr>
          <w:p>
            <w:pPr>
              <w:pStyle w:val="12"/>
            </w:pPr>
            <w:r>
              <w:t>保障广播电视安全播出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≥97百分比</w:t>
            </w:r>
          </w:p>
        </w:tc>
        <w:tc>
          <w:tcPr>
            <w:tcW w:w="2268" w:type="dxa"/>
            <w:vAlign w:val="center"/>
          </w:tcPr>
          <w:p>
            <w:pPr>
              <w:pStyle w:val="12"/>
            </w:pPr>
            <w:r>
              <w:t>增强服务保障能力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≥96百分比</w:t>
            </w:r>
          </w:p>
        </w:tc>
        <w:tc>
          <w:tcPr>
            <w:tcW w:w="2268"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6、电费15万元绩效目标表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≥96百分比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≥97百分比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≥96百分比</w:t>
            </w:r>
          </w:p>
        </w:tc>
        <w:tc>
          <w:tcPr>
            <w:tcW w:w="2268"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保障广播电视安全播出</w:t>
            </w:r>
          </w:p>
        </w:tc>
        <w:tc>
          <w:tcPr>
            <w:tcW w:w="2835" w:type="dxa"/>
            <w:vAlign w:val="center"/>
          </w:tcPr>
          <w:p>
            <w:pPr>
              <w:pStyle w:val="12"/>
            </w:pPr>
            <w:r>
              <w:t>保障广播电视安全播出</w:t>
            </w:r>
          </w:p>
        </w:tc>
        <w:tc>
          <w:tcPr>
            <w:tcW w:w="2551" w:type="dxa"/>
            <w:vAlign w:val="center"/>
          </w:tcPr>
          <w:p>
            <w:pPr>
              <w:pStyle w:val="12"/>
            </w:pPr>
            <w:r>
              <w:t>≥96百分比</w:t>
            </w:r>
          </w:p>
        </w:tc>
        <w:tc>
          <w:tcPr>
            <w:tcW w:w="2268" w:type="dxa"/>
            <w:vAlign w:val="center"/>
          </w:tcPr>
          <w:p>
            <w:pPr>
              <w:pStyle w:val="12"/>
            </w:pPr>
            <w:r>
              <w:t>保障广播电视安全播出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≥97百分比</w:t>
            </w:r>
          </w:p>
        </w:tc>
        <w:tc>
          <w:tcPr>
            <w:tcW w:w="2268" w:type="dxa"/>
            <w:vAlign w:val="center"/>
          </w:tcPr>
          <w:p>
            <w:pPr>
              <w:pStyle w:val="12"/>
            </w:pPr>
            <w:r>
              <w:t>增强服务保障能力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≥96百分比</w:t>
            </w:r>
          </w:p>
        </w:tc>
        <w:tc>
          <w:tcPr>
            <w:tcW w:w="2268"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7、电视信号传输专线绩效目标表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1.目标内容1保障融媒体信息安全、工作正常运行。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8、电台运营费绩效目标表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1.目标内容1提升宁晋的影响力。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9、耿彩芬等统筹外人员绩效奖金烤火费绩效目标表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1.目标内容1提升幸福感。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3人</w:t>
            </w:r>
          </w:p>
        </w:tc>
        <w:tc>
          <w:tcPr>
            <w:tcW w:w="2835" w:type="dxa"/>
            <w:vAlign w:val="center"/>
          </w:tcPr>
          <w:p>
            <w:pPr>
              <w:pStyle w:val="12"/>
            </w:pPr>
            <w:r>
              <w:t>孙丽、耿彩芬、季瑞平</w:t>
            </w:r>
          </w:p>
        </w:tc>
        <w:tc>
          <w:tcPr>
            <w:tcW w:w="2551" w:type="dxa"/>
            <w:vAlign w:val="center"/>
          </w:tcPr>
          <w:p>
            <w:pPr>
              <w:pStyle w:val="12"/>
            </w:pPr>
            <w:r>
              <w:t>≥33人</w:t>
            </w:r>
          </w:p>
        </w:tc>
        <w:tc>
          <w:tcPr>
            <w:tcW w:w="2268" w:type="dxa"/>
            <w:vAlign w:val="center"/>
          </w:tcPr>
          <w:p>
            <w:pPr>
              <w:pStyle w:val="12"/>
            </w:pPr>
            <w:r>
              <w:t>孙丽、耿彩芬、季瑞平3人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有效促进关系和谐稳定</w:t>
            </w:r>
          </w:p>
        </w:tc>
        <w:tc>
          <w:tcPr>
            <w:tcW w:w="2835" w:type="dxa"/>
            <w:vAlign w:val="center"/>
          </w:tcPr>
          <w:p>
            <w:pPr>
              <w:pStyle w:val="12"/>
            </w:pPr>
            <w:r>
              <w:t>有效促进关系和谐稳定</w:t>
            </w:r>
          </w:p>
        </w:tc>
        <w:tc>
          <w:tcPr>
            <w:tcW w:w="2551" w:type="dxa"/>
            <w:vAlign w:val="center"/>
          </w:tcPr>
          <w:p>
            <w:pPr>
              <w:pStyle w:val="12"/>
            </w:pPr>
            <w:r>
              <w:t>≥96百分比</w:t>
            </w:r>
          </w:p>
        </w:tc>
        <w:tc>
          <w:tcPr>
            <w:tcW w:w="2268" w:type="dxa"/>
            <w:vAlign w:val="center"/>
          </w:tcPr>
          <w:p>
            <w:pPr>
              <w:pStyle w:val="12"/>
            </w:pPr>
            <w:r>
              <w:t>有效促进关系和谐稳定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≥96百分比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10、公益岗工资绩效目标表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1.目标内容1保障职工利益，提高工作积极性。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w:t>
            </w:r>
          </w:p>
        </w:tc>
        <w:tc>
          <w:tcPr>
            <w:tcW w:w="2835" w:type="dxa"/>
            <w:vAlign w:val="center"/>
          </w:tcPr>
          <w:p>
            <w:pPr>
              <w:pStyle w:val="12"/>
            </w:pPr>
            <w:r>
              <w:t>人数</w:t>
            </w:r>
          </w:p>
        </w:tc>
        <w:tc>
          <w:tcPr>
            <w:tcW w:w="2551" w:type="dxa"/>
            <w:vAlign w:val="center"/>
          </w:tcPr>
          <w:p>
            <w:pPr>
              <w:pStyle w:val="12"/>
            </w:pPr>
            <w:r>
              <w:t>≥47人</w:t>
            </w:r>
          </w:p>
        </w:tc>
        <w:tc>
          <w:tcPr>
            <w:tcW w:w="2268" w:type="dxa"/>
            <w:vAlign w:val="center"/>
          </w:tcPr>
          <w:p>
            <w:pPr>
              <w:pStyle w:val="12"/>
            </w:pPr>
            <w:r>
              <w:t>孙亚伟等7人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≥95百分比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≥96百分比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11、九河微信矩阵维护运营费绩效目标表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1.目标内容1实现智能化管理和数据分析</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12、刘文杰2023年工资绩效目标表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1.目标内容1保障职工利益 提高工作积极性。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13、六个自办栏目宁晋新闻、宁晋发布、冀云宁晋、现场云（10）、在线访谈、秒懂宁晋绩效目标表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1.提升宁晋的美誉度、影响力。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14、媒体资源管理系统绩效目标表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1.目标内容1大幅度提高工作效率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15、宁晋5GXR城市名片绩效目标表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1.目标内容1全面展现宁晋在中国式现代化中建设经济强县美丽宁晋的场景。</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≥95百分比</w:t>
            </w:r>
          </w:p>
        </w:tc>
        <w:tc>
          <w:tcPr>
            <w:tcW w:w="2268" w:type="dxa"/>
            <w:vAlign w:val="center"/>
          </w:tcPr>
          <w:p>
            <w:pPr>
              <w:pStyle w:val="12"/>
            </w:pPr>
            <w:r>
              <w:t>社会影响力</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16、全媒体记者业务能力提升培训费绩效目标表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1.目标内容1实现多元型、全媒型、专家型人才的转变。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17、群主的故事经费绩效目标表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1.引导社会新风尚，起到成风化人的作用。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宣传品数量</w:t>
            </w:r>
          </w:p>
        </w:tc>
        <w:tc>
          <w:tcPr>
            <w:tcW w:w="2835" w:type="dxa"/>
            <w:vAlign w:val="center"/>
          </w:tcPr>
          <w:p>
            <w:pPr>
              <w:pStyle w:val="12"/>
            </w:pPr>
            <w:r>
              <w:t>宣传品数量</w:t>
            </w:r>
          </w:p>
        </w:tc>
        <w:tc>
          <w:tcPr>
            <w:tcW w:w="2551" w:type="dxa"/>
            <w:vAlign w:val="center"/>
          </w:tcPr>
          <w:p>
            <w:pPr>
              <w:pStyle w:val="12"/>
            </w:pPr>
            <w:r>
              <w:t>≥95百分比</w:t>
            </w:r>
          </w:p>
        </w:tc>
        <w:tc>
          <w:tcPr>
            <w:tcW w:w="2268" w:type="dxa"/>
            <w:vAlign w:val="center"/>
          </w:tcPr>
          <w:p>
            <w:pPr>
              <w:pStyle w:val="12"/>
            </w:pPr>
            <w:r>
              <w:t>宣传品数量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≥97百分比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≥97百分比</w:t>
            </w:r>
          </w:p>
        </w:tc>
        <w:tc>
          <w:tcPr>
            <w:tcW w:w="2268" w:type="dxa"/>
            <w:vAlign w:val="center"/>
          </w:tcPr>
          <w:p>
            <w:pPr>
              <w:pStyle w:val="12"/>
            </w:pPr>
            <w:r>
              <w:t>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可持续创新</w:t>
            </w:r>
          </w:p>
        </w:tc>
        <w:tc>
          <w:tcPr>
            <w:tcW w:w="2835" w:type="dxa"/>
            <w:vAlign w:val="center"/>
          </w:tcPr>
          <w:p>
            <w:pPr>
              <w:pStyle w:val="12"/>
            </w:pPr>
            <w:r>
              <w:t>可持续创新</w:t>
            </w:r>
          </w:p>
        </w:tc>
        <w:tc>
          <w:tcPr>
            <w:tcW w:w="2551" w:type="dxa"/>
            <w:vAlign w:val="center"/>
          </w:tcPr>
          <w:p>
            <w:pPr>
              <w:pStyle w:val="12"/>
            </w:pPr>
            <w:r>
              <w:t>≥96百分比</w:t>
            </w:r>
          </w:p>
        </w:tc>
        <w:tc>
          <w:tcPr>
            <w:tcW w:w="2268" w:type="dxa"/>
            <w:vAlign w:val="center"/>
          </w:tcPr>
          <w:p>
            <w:pPr>
              <w:pStyle w:val="12"/>
            </w:pPr>
            <w:r>
              <w:t>可持续创新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≥98百分比</w:t>
            </w:r>
          </w:p>
        </w:tc>
        <w:tc>
          <w:tcPr>
            <w:tcW w:w="2268" w:type="dxa"/>
            <w:vAlign w:val="center"/>
          </w:tcPr>
          <w:p>
            <w:pPr>
              <w:pStyle w:val="12"/>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18、融媒体专网专线绩效目标表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1.目标内容1保障正常工作进行。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服务完成情况</w:t>
            </w:r>
          </w:p>
        </w:tc>
        <w:tc>
          <w:tcPr>
            <w:tcW w:w="2835" w:type="dxa"/>
            <w:vAlign w:val="center"/>
          </w:tcPr>
          <w:p>
            <w:pPr>
              <w:pStyle w:val="12"/>
            </w:pPr>
            <w:r>
              <w:t>服务完成情况</w:t>
            </w:r>
          </w:p>
        </w:tc>
        <w:tc>
          <w:tcPr>
            <w:tcW w:w="2551" w:type="dxa"/>
            <w:vAlign w:val="center"/>
          </w:tcPr>
          <w:p>
            <w:pPr>
              <w:pStyle w:val="12"/>
            </w:pPr>
            <w:r>
              <w:t>≥96百分比</w:t>
            </w:r>
          </w:p>
        </w:tc>
        <w:tc>
          <w:tcPr>
            <w:tcW w:w="2268" w:type="dxa"/>
            <w:vAlign w:val="center"/>
          </w:tcPr>
          <w:p>
            <w:pPr>
              <w:pStyle w:val="12"/>
            </w:pPr>
            <w:r>
              <w:t>服务完成情况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≥96百分比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≥97百分比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≥97百分比</w:t>
            </w:r>
          </w:p>
        </w:tc>
        <w:tc>
          <w:tcPr>
            <w:tcW w:w="2268" w:type="dxa"/>
            <w:vAlign w:val="center"/>
          </w:tcPr>
          <w:p>
            <w:pPr>
              <w:pStyle w:val="12"/>
            </w:pPr>
            <w:r>
              <w:t>加强节约集约利用，促进生态文明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新闻传播力与社会影响力</w:t>
            </w:r>
          </w:p>
        </w:tc>
        <w:tc>
          <w:tcPr>
            <w:tcW w:w="2835" w:type="dxa"/>
            <w:vAlign w:val="center"/>
          </w:tcPr>
          <w:p>
            <w:pPr>
              <w:pStyle w:val="12"/>
            </w:pPr>
            <w:r>
              <w:t>新闻传播力与社会影响力</w:t>
            </w:r>
          </w:p>
        </w:tc>
        <w:tc>
          <w:tcPr>
            <w:tcW w:w="2551" w:type="dxa"/>
            <w:vAlign w:val="center"/>
          </w:tcPr>
          <w:p>
            <w:pPr>
              <w:pStyle w:val="12"/>
            </w:pPr>
            <w:r>
              <w:t>≥96百分比</w:t>
            </w:r>
          </w:p>
        </w:tc>
        <w:tc>
          <w:tcPr>
            <w:tcW w:w="2268" w:type="dxa"/>
            <w:vAlign w:val="center"/>
          </w:tcPr>
          <w:p>
            <w:pPr>
              <w:pStyle w:val="12"/>
            </w:pPr>
            <w:r>
              <w:t>新闻传播力与社会影响力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≥96百分比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19、三干会、两会、各类现场会等</w:t>
      </w:r>
      <w:r>
        <w:rPr>
          <w:rFonts w:hint="eastAsia" w:ascii="方正仿宋_GBK" w:hAnsi="方正仿宋_GBK" w:eastAsia="方正仿宋_GBK" w:cs="方正仿宋_GBK"/>
          <w:b/>
          <w:color w:val="000000"/>
          <w:sz w:val="28"/>
          <w:lang w:eastAsia="zh-CN"/>
        </w:rPr>
        <w:t>纪</w:t>
      </w:r>
      <w:r>
        <w:rPr>
          <w:rFonts w:ascii="方正仿宋_GBK" w:hAnsi="方正仿宋_GBK" w:eastAsia="方正仿宋_GBK" w:cs="方正仿宋_GBK"/>
          <w:b/>
          <w:color w:val="000000"/>
          <w:sz w:val="28"/>
        </w:rPr>
        <w:t>录片、专题片大型活动拍摄制作费绩效目标表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1.目标内容1提高党在人民心中的地位和影响力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拍摄数量</w:t>
            </w:r>
          </w:p>
        </w:tc>
        <w:tc>
          <w:tcPr>
            <w:tcW w:w="2835" w:type="dxa"/>
            <w:vAlign w:val="center"/>
          </w:tcPr>
          <w:p>
            <w:pPr>
              <w:pStyle w:val="12"/>
            </w:pPr>
            <w:r>
              <w:t>拍摄数量</w:t>
            </w:r>
          </w:p>
        </w:tc>
        <w:tc>
          <w:tcPr>
            <w:tcW w:w="2551" w:type="dxa"/>
            <w:vAlign w:val="center"/>
          </w:tcPr>
          <w:p>
            <w:pPr>
              <w:pStyle w:val="12"/>
            </w:pPr>
            <w:r>
              <w:t>≥100百分比</w:t>
            </w:r>
          </w:p>
        </w:tc>
        <w:tc>
          <w:tcPr>
            <w:tcW w:w="2268" w:type="dxa"/>
            <w:vAlign w:val="center"/>
          </w:tcPr>
          <w:p>
            <w:pPr>
              <w:pStyle w:val="12"/>
            </w:pPr>
            <w:r>
              <w:t>拍摄数量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产生重要影响的作品</w:t>
            </w:r>
          </w:p>
        </w:tc>
        <w:tc>
          <w:tcPr>
            <w:tcW w:w="2835" w:type="dxa"/>
            <w:vAlign w:val="center"/>
          </w:tcPr>
          <w:p>
            <w:pPr>
              <w:pStyle w:val="12"/>
            </w:pPr>
            <w:r>
              <w:t>产生重要影响的作品</w:t>
            </w:r>
          </w:p>
        </w:tc>
        <w:tc>
          <w:tcPr>
            <w:tcW w:w="2551" w:type="dxa"/>
            <w:vAlign w:val="center"/>
          </w:tcPr>
          <w:p>
            <w:pPr>
              <w:pStyle w:val="12"/>
            </w:pPr>
            <w:r>
              <w:t>≥97百分比</w:t>
            </w:r>
          </w:p>
        </w:tc>
        <w:tc>
          <w:tcPr>
            <w:tcW w:w="2268" w:type="dxa"/>
            <w:vAlign w:val="center"/>
          </w:tcPr>
          <w:p>
            <w:pPr>
              <w:pStyle w:val="12"/>
            </w:pPr>
            <w:r>
              <w:t>产生重要影响的作品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2835" w:type="dxa"/>
            <w:vAlign w:val="center"/>
          </w:tcPr>
          <w:p>
            <w:pPr>
              <w:pStyle w:val="12"/>
            </w:pPr>
            <w:r>
              <w:t>按期完成率</w:t>
            </w:r>
          </w:p>
        </w:tc>
        <w:tc>
          <w:tcPr>
            <w:tcW w:w="2551" w:type="dxa"/>
            <w:vAlign w:val="center"/>
          </w:tcPr>
          <w:p>
            <w:pPr>
              <w:pStyle w:val="12"/>
            </w:pPr>
            <w:r>
              <w:t>≥96百分比</w:t>
            </w:r>
          </w:p>
        </w:tc>
        <w:tc>
          <w:tcPr>
            <w:tcW w:w="2268" w:type="dxa"/>
            <w:vAlign w:val="center"/>
          </w:tcPr>
          <w:p>
            <w:pPr>
              <w:pStyle w:val="12"/>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增强影响力</w:t>
            </w:r>
          </w:p>
        </w:tc>
        <w:tc>
          <w:tcPr>
            <w:tcW w:w="2835" w:type="dxa"/>
            <w:vAlign w:val="center"/>
          </w:tcPr>
          <w:p>
            <w:pPr>
              <w:pStyle w:val="12"/>
            </w:pPr>
            <w:r>
              <w:t>增强影响力</w:t>
            </w:r>
          </w:p>
        </w:tc>
        <w:tc>
          <w:tcPr>
            <w:tcW w:w="2551" w:type="dxa"/>
            <w:vAlign w:val="center"/>
          </w:tcPr>
          <w:p>
            <w:pPr>
              <w:pStyle w:val="12"/>
            </w:pPr>
            <w:r>
              <w:t>≥95百分比</w:t>
            </w:r>
          </w:p>
        </w:tc>
        <w:tc>
          <w:tcPr>
            <w:tcW w:w="2268" w:type="dxa"/>
            <w:vAlign w:val="center"/>
          </w:tcPr>
          <w:p>
            <w:pPr>
              <w:pStyle w:val="12"/>
            </w:pPr>
            <w:r>
              <w:t>增强影响力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≥95百分比</w:t>
            </w:r>
          </w:p>
        </w:tc>
        <w:tc>
          <w:tcPr>
            <w:tcW w:w="2268" w:type="dxa"/>
            <w:vAlign w:val="center"/>
          </w:tcPr>
          <w:p>
            <w:pPr>
              <w:pStyle w:val="12"/>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吸引观众</w:t>
            </w:r>
          </w:p>
        </w:tc>
        <w:tc>
          <w:tcPr>
            <w:tcW w:w="2835" w:type="dxa"/>
            <w:vAlign w:val="center"/>
          </w:tcPr>
          <w:p>
            <w:pPr>
              <w:pStyle w:val="12"/>
            </w:pPr>
            <w:r>
              <w:t>吸引观众</w:t>
            </w:r>
          </w:p>
        </w:tc>
        <w:tc>
          <w:tcPr>
            <w:tcW w:w="2551" w:type="dxa"/>
            <w:vAlign w:val="center"/>
          </w:tcPr>
          <w:p>
            <w:pPr>
              <w:pStyle w:val="12"/>
            </w:pPr>
            <w:r>
              <w:t>≥98百分比</w:t>
            </w:r>
          </w:p>
        </w:tc>
        <w:tc>
          <w:tcPr>
            <w:tcW w:w="2268" w:type="dxa"/>
            <w:vAlign w:val="center"/>
          </w:tcPr>
          <w:p>
            <w:pPr>
              <w:pStyle w:val="12"/>
            </w:pPr>
            <w:r>
              <w:t>吸引观众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≥95百分比</w:t>
            </w:r>
          </w:p>
        </w:tc>
        <w:tc>
          <w:tcPr>
            <w:tcW w:w="2268" w:type="dxa"/>
            <w:vAlign w:val="center"/>
          </w:tcPr>
          <w:p>
            <w:pPr>
              <w:pStyle w:val="12"/>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≥98百分比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20、三台晚会春晚、戏曲春晚、少儿春晚绩效目标表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1.目标内容1使群众度过一个安心、欢乐、祥和的春节。</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3台晚会</w:t>
            </w:r>
          </w:p>
        </w:tc>
        <w:tc>
          <w:tcPr>
            <w:tcW w:w="2835" w:type="dxa"/>
            <w:vAlign w:val="center"/>
          </w:tcPr>
          <w:p>
            <w:pPr>
              <w:pStyle w:val="12"/>
            </w:pPr>
            <w:r>
              <w:t>春晚、戏曲晚会和少儿春晚</w:t>
            </w:r>
          </w:p>
        </w:tc>
        <w:tc>
          <w:tcPr>
            <w:tcW w:w="2551" w:type="dxa"/>
            <w:vAlign w:val="center"/>
          </w:tcPr>
          <w:p>
            <w:pPr>
              <w:pStyle w:val="12"/>
            </w:pPr>
            <w:r>
              <w:t>3百分比</w:t>
            </w:r>
          </w:p>
        </w:tc>
        <w:tc>
          <w:tcPr>
            <w:tcW w:w="2268" w:type="dxa"/>
            <w:vAlign w:val="center"/>
          </w:tcPr>
          <w:p>
            <w:pPr>
              <w:pStyle w:val="12"/>
            </w:pPr>
            <w:r>
              <w:t>春晚、戏曲晚会和少儿春晚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群众文化活动参与率大大提高</w:t>
            </w:r>
          </w:p>
        </w:tc>
        <w:tc>
          <w:tcPr>
            <w:tcW w:w="2551" w:type="dxa"/>
            <w:vAlign w:val="center"/>
          </w:tcPr>
          <w:p>
            <w:pPr>
              <w:pStyle w:val="12"/>
            </w:pPr>
            <w:r>
              <w:t>≥95百分比</w:t>
            </w:r>
          </w:p>
        </w:tc>
        <w:tc>
          <w:tcPr>
            <w:tcW w:w="2268" w:type="dxa"/>
            <w:vAlign w:val="center"/>
          </w:tcPr>
          <w:p>
            <w:pPr>
              <w:pStyle w:val="12"/>
            </w:pPr>
            <w:r>
              <w:t>群众文化活动参与率大大提高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效果影响程度</w:t>
            </w:r>
          </w:p>
        </w:tc>
        <w:tc>
          <w:tcPr>
            <w:tcW w:w="2835" w:type="dxa"/>
            <w:vAlign w:val="center"/>
          </w:tcPr>
          <w:p>
            <w:pPr>
              <w:pStyle w:val="12"/>
            </w:pPr>
            <w:r>
              <w:t>效果影响程度</w:t>
            </w:r>
          </w:p>
        </w:tc>
        <w:tc>
          <w:tcPr>
            <w:tcW w:w="2551" w:type="dxa"/>
            <w:vAlign w:val="center"/>
          </w:tcPr>
          <w:p>
            <w:pPr>
              <w:pStyle w:val="12"/>
            </w:pPr>
            <w:r>
              <w:t>≥95百分比</w:t>
            </w:r>
          </w:p>
        </w:tc>
        <w:tc>
          <w:tcPr>
            <w:tcW w:w="2268" w:type="dxa"/>
            <w:vAlign w:val="center"/>
          </w:tcPr>
          <w:p>
            <w:pPr>
              <w:pStyle w:val="12"/>
            </w:pPr>
            <w:r>
              <w:t>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促进生态文明建设，推动绿色发展</w:t>
            </w:r>
          </w:p>
        </w:tc>
        <w:tc>
          <w:tcPr>
            <w:tcW w:w="2835" w:type="dxa"/>
            <w:vAlign w:val="center"/>
          </w:tcPr>
          <w:p>
            <w:pPr>
              <w:pStyle w:val="12"/>
            </w:pPr>
            <w:r>
              <w:t>促进生态文明建设，推动绿色发展和绿色生活方式</w:t>
            </w:r>
          </w:p>
        </w:tc>
        <w:tc>
          <w:tcPr>
            <w:tcW w:w="2551" w:type="dxa"/>
            <w:vAlign w:val="center"/>
          </w:tcPr>
          <w:p>
            <w:pPr>
              <w:pStyle w:val="12"/>
            </w:pPr>
            <w:r>
              <w:t>≥97百分比</w:t>
            </w:r>
          </w:p>
        </w:tc>
        <w:tc>
          <w:tcPr>
            <w:tcW w:w="2268" w:type="dxa"/>
            <w:vAlign w:val="center"/>
          </w:tcPr>
          <w:p>
            <w:pPr>
              <w:pStyle w:val="12"/>
            </w:pPr>
            <w:r>
              <w:t>促进生态文明建设，推动绿色发展和绿色生活方式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≥97百分比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21、摄影照片冲印制册费绩效目标表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1.目标内容1提高宁晋的美誉度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拍摄数量</w:t>
            </w:r>
          </w:p>
        </w:tc>
        <w:tc>
          <w:tcPr>
            <w:tcW w:w="2835" w:type="dxa"/>
            <w:vAlign w:val="center"/>
          </w:tcPr>
          <w:p>
            <w:pPr>
              <w:pStyle w:val="12"/>
            </w:pPr>
            <w:r>
              <w:t>一年拍摄照片数量</w:t>
            </w:r>
          </w:p>
        </w:tc>
        <w:tc>
          <w:tcPr>
            <w:tcW w:w="2551" w:type="dxa"/>
            <w:vAlign w:val="center"/>
          </w:tcPr>
          <w:p>
            <w:pPr>
              <w:pStyle w:val="12"/>
            </w:pPr>
            <w:r>
              <w:t>≥90百分比</w:t>
            </w:r>
          </w:p>
        </w:tc>
        <w:tc>
          <w:tcPr>
            <w:tcW w:w="2268" w:type="dxa"/>
            <w:vAlign w:val="center"/>
          </w:tcPr>
          <w:p>
            <w:pPr>
              <w:pStyle w:val="12"/>
            </w:pPr>
            <w:r>
              <w:t>一年拍摄照片数量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获得国家认可的项目数量</w:t>
            </w:r>
          </w:p>
        </w:tc>
        <w:tc>
          <w:tcPr>
            <w:tcW w:w="2835" w:type="dxa"/>
            <w:vAlign w:val="center"/>
          </w:tcPr>
          <w:p>
            <w:pPr>
              <w:pStyle w:val="12"/>
            </w:pPr>
            <w:r>
              <w:t>获得国家认可的项目数量</w:t>
            </w:r>
          </w:p>
        </w:tc>
        <w:tc>
          <w:tcPr>
            <w:tcW w:w="2551" w:type="dxa"/>
            <w:vAlign w:val="center"/>
          </w:tcPr>
          <w:p>
            <w:pPr>
              <w:pStyle w:val="12"/>
            </w:pPr>
            <w:r>
              <w:t>≥95百分比</w:t>
            </w:r>
          </w:p>
        </w:tc>
        <w:tc>
          <w:tcPr>
            <w:tcW w:w="2268" w:type="dxa"/>
            <w:vAlign w:val="center"/>
          </w:tcPr>
          <w:p>
            <w:pPr>
              <w:pStyle w:val="12"/>
            </w:pPr>
            <w:r>
              <w:t>获得国家认可的项目数量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资金按时到位</w:t>
            </w:r>
          </w:p>
        </w:tc>
        <w:tc>
          <w:tcPr>
            <w:tcW w:w="2835" w:type="dxa"/>
            <w:vAlign w:val="center"/>
          </w:tcPr>
          <w:p>
            <w:pPr>
              <w:pStyle w:val="12"/>
            </w:pPr>
            <w:r>
              <w:t>资金按时到位</w:t>
            </w:r>
          </w:p>
        </w:tc>
        <w:tc>
          <w:tcPr>
            <w:tcW w:w="2551" w:type="dxa"/>
            <w:vAlign w:val="center"/>
          </w:tcPr>
          <w:p>
            <w:pPr>
              <w:pStyle w:val="12"/>
            </w:pPr>
            <w:r>
              <w:t>≥95百分比</w:t>
            </w:r>
          </w:p>
        </w:tc>
        <w:tc>
          <w:tcPr>
            <w:tcW w:w="2268" w:type="dxa"/>
            <w:vAlign w:val="center"/>
          </w:tcPr>
          <w:p>
            <w:pPr>
              <w:pStyle w:val="12"/>
            </w:pPr>
            <w:r>
              <w:t>资金按时到位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传播推广宁晋文化</w:t>
            </w:r>
          </w:p>
        </w:tc>
        <w:tc>
          <w:tcPr>
            <w:tcW w:w="2835" w:type="dxa"/>
            <w:vAlign w:val="center"/>
          </w:tcPr>
          <w:p>
            <w:pPr>
              <w:pStyle w:val="12"/>
            </w:pPr>
            <w:r>
              <w:t>传播推广宁晋文化</w:t>
            </w:r>
          </w:p>
        </w:tc>
        <w:tc>
          <w:tcPr>
            <w:tcW w:w="2551" w:type="dxa"/>
            <w:vAlign w:val="center"/>
          </w:tcPr>
          <w:p>
            <w:pPr>
              <w:pStyle w:val="12"/>
            </w:pPr>
            <w:r>
              <w:t>≥95百分比</w:t>
            </w:r>
          </w:p>
        </w:tc>
        <w:tc>
          <w:tcPr>
            <w:tcW w:w="2268" w:type="dxa"/>
            <w:vAlign w:val="center"/>
          </w:tcPr>
          <w:p>
            <w:pPr>
              <w:pStyle w:val="12"/>
            </w:pPr>
            <w:r>
              <w:t>传播推广宁晋文化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拍摄质量提升</w:t>
            </w:r>
          </w:p>
        </w:tc>
        <w:tc>
          <w:tcPr>
            <w:tcW w:w="2835" w:type="dxa"/>
            <w:vAlign w:val="center"/>
          </w:tcPr>
          <w:p>
            <w:pPr>
              <w:pStyle w:val="12"/>
            </w:pPr>
            <w:r>
              <w:t>拍摄质量提升</w:t>
            </w:r>
          </w:p>
        </w:tc>
        <w:tc>
          <w:tcPr>
            <w:tcW w:w="2551" w:type="dxa"/>
            <w:vAlign w:val="center"/>
          </w:tcPr>
          <w:p>
            <w:pPr>
              <w:pStyle w:val="12"/>
            </w:pPr>
            <w:r>
              <w:t>≥90百分比</w:t>
            </w:r>
          </w:p>
        </w:tc>
        <w:tc>
          <w:tcPr>
            <w:tcW w:w="2268" w:type="dxa"/>
            <w:vAlign w:val="center"/>
          </w:tcPr>
          <w:p>
            <w:pPr>
              <w:pStyle w:val="12"/>
            </w:pPr>
            <w:r>
              <w:t>拍摄质量提升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≥95百分比</w:t>
            </w:r>
          </w:p>
        </w:tc>
        <w:tc>
          <w:tcPr>
            <w:tcW w:w="2268"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22、省供片费绩效目标表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1.目标内容1提高节目收视率。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购买数量</w:t>
            </w:r>
          </w:p>
        </w:tc>
        <w:tc>
          <w:tcPr>
            <w:tcW w:w="2835" w:type="dxa"/>
            <w:vAlign w:val="center"/>
          </w:tcPr>
          <w:p>
            <w:pPr>
              <w:pStyle w:val="12"/>
            </w:pPr>
            <w:r>
              <w:t>购买数量</w:t>
            </w:r>
          </w:p>
        </w:tc>
        <w:tc>
          <w:tcPr>
            <w:tcW w:w="2551" w:type="dxa"/>
            <w:vAlign w:val="center"/>
          </w:tcPr>
          <w:p>
            <w:pPr>
              <w:pStyle w:val="12"/>
            </w:pPr>
            <w:r>
              <w:t>1000百分比</w:t>
            </w:r>
          </w:p>
        </w:tc>
        <w:tc>
          <w:tcPr>
            <w:tcW w:w="2268" w:type="dxa"/>
            <w:vAlign w:val="center"/>
          </w:tcPr>
          <w:p>
            <w:pPr>
              <w:pStyle w:val="12"/>
            </w:pPr>
            <w:r>
              <w:t>购买数量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节目收视率</w:t>
            </w:r>
          </w:p>
        </w:tc>
        <w:tc>
          <w:tcPr>
            <w:tcW w:w="2835" w:type="dxa"/>
            <w:vAlign w:val="center"/>
          </w:tcPr>
          <w:p>
            <w:pPr>
              <w:pStyle w:val="12"/>
            </w:pPr>
            <w:r>
              <w:t>节目收视率</w:t>
            </w:r>
          </w:p>
        </w:tc>
        <w:tc>
          <w:tcPr>
            <w:tcW w:w="2551" w:type="dxa"/>
            <w:vAlign w:val="center"/>
          </w:tcPr>
          <w:p>
            <w:pPr>
              <w:pStyle w:val="12"/>
            </w:pPr>
            <w:r>
              <w:t>≥97百分比</w:t>
            </w:r>
          </w:p>
        </w:tc>
        <w:tc>
          <w:tcPr>
            <w:tcW w:w="2268" w:type="dxa"/>
            <w:vAlign w:val="center"/>
          </w:tcPr>
          <w:p>
            <w:pPr>
              <w:pStyle w:val="12"/>
            </w:pPr>
            <w:r>
              <w:t>节目收视率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≥100百分比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传播推广宁晋文化</w:t>
            </w:r>
          </w:p>
        </w:tc>
        <w:tc>
          <w:tcPr>
            <w:tcW w:w="2835" w:type="dxa"/>
            <w:vAlign w:val="center"/>
          </w:tcPr>
          <w:p>
            <w:pPr>
              <w:pStyle w:val="12"/>
            </w:pPr>
            <w:r>
              <w:t>传播推广宁晋文化</w:t>
            </w:r>
          </w:p>
        </w:tc>
        <w:tc>
          <w:tcPr>
            <w:tcW w:w="2551" w:type="dxa"/>
            <w:vAlign w:val="center"/>
          </w:tcPr>
          <w:p>
            <w:pPr>
              <w:pStyle w:val="12"/>
            </w:pPr>
            <w:r>
              <w:t>≥97百分比</w:t>
            </w:r>
          </w:p>
        </w:tc>
        <w:tc>
          <w:tcPr>
            <w:tcW w:w="2268" w:type="dxa"/>
            <w:vAlign w:val="center"/>
          </w:tcPr>
          <w:p>
            <w:pPr>
              <w:pStyle w:val="12"/>
            </w:pPr>
            <w:r>
              <w:t>传播推广宁晋文化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提高效率，增加宣传度</w:t>
            </w:r>
          </w:p>
        </w:tc>
        <w:tc>
          <w:tcPr>
            <w:tcW w:w="2835" w:type="dxa"/>
            <w:vAlign w:val="center"/>
          </w:tcPr>
          <w:p>
            <w:pPr>
              <w:pStyle w:val="12"/>
            </w:pPr>
            <w:r>
              <w:t>提高效率，增加宣传度</w:t>
            </w:r>
          </w:p>
        </w:tc>
        <w:tc>
          <w:tcPr>
            <w:tcW w:w="2551" w:type="dxa"/>
            <w:vAlign w:val="center"/>
          </w:tcPr>
          <w:p>
            <w:pPr>
              <w:pStyle w:val="12"/>
            </w:pPr>
            <w:r>
              <w:t>≥97百分比</w:t>
            </w:r>
          </w:p>
        </w:tc>
        <w:tc>
          <w:tcPr>
            <w:tcW w:w="2268" w:type="dxa"/>
            <w:vAlign w:val="center"/>
          </w:tcPr>
          <w:p>
            <w:pPr>
              <w:pStyle w:val="12"/>
            </w:pPr>
            <w:r>
              <w:t>提高效率，增加宣传度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≥97百分比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≥95百分比</w:t>
            </w:r>
          </w:p>
        </w:tc>
        <w:tc>
          <w:tcPr>
            <w:tcW w:w="2268" w:type="dxa"/>
            <w:vAlign w:val="center"/>
          </w:tcPr>
          <w:p>
            <w:pPr>
              <w:pStyle w:val="12"/>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广大群众满意度</w:t>
            </w:r>
          </w:p>
        </w:tc>
        <w:tc>
          <w:tcPr>
            <w:tcW w:w="2835" w:type="dxa"/>
            <w:vAlign w:val="center"/>
          </w:tcPr>
          <w:p>
            <w:pPr>
              <w:pStyle w:val="12"/>
            </w:pPr>
            <w:r>
              <w:t>广大群众满意度</w:t>
            </w:r>
          </w:p>
        </w:tc>
        <w:tc>
          <w:tcPr>
            <w:tcW w:w="2551" w:type="dxa"/>
            <w:vAlign w:val="center"/>
          </w:tcPr>
          <w:p>
            <w:pPr>
              <w:pStyle w:val="12"/>
            </w:pPr>
            <w:r>
              <w:t>≥97百分比</w:t>
            </w:r>
          </w:p>
        </w:tc>
        <w:tc>
          <w:tcPr>
            <w:tcW w:w="2268" w:type="dxa"/>
            <w:vAlign w:val="center"/>
          </w:tcPr>
          <w:p>
            <w:pPr>
              <w:pStyle w:val="12"/>
            </w:pPr>
            <w:r>
              <w:t>广大群众满意度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23、提前下达2023年省级公共文化服务体系建设经费（冀财教【2022】189号）绩效目标表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1.目标内容1切实保障城乡居民听好广播、看好电视。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台站运行维护补贴数量</w:t>
            </w:r>
          </w:p>
        </w:tc>
        <w:tc>
          <w:tcPr>
            <w:tcW w:w="2835" w:type="dxa"/>
            <w:vAlign w:val="center"/>
          </w:tcPr>
          <w:p>
            <w:pPr>
              <w:pStyle w:val="12"/>
            </w:pPr>
            <w:r>
              <w:t>台站运行维护补贴数量</w:t>
            </w:r>
          </w:p>
        </w:tc>
        <w:tc>
          <w:tcPr>
            <w:tcW w:w="2551" w:type="dxa"/>
            <w:vAlign w:val="center"/>
          </w:tcPr>
          <w:p>
            <w:pPr>
              <w:pStyle w:val="12"/>
            </w:pPr>
            <w:r>
              <w:t>1百分比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台站运站正常率</w:t>
            </w:r>
          </w:p>
        </w:tc>
        <w:tc>
          <w:tcPr>
            <w:tcW w:w="2835" w:type="dxa"/>
            <w:vAlign w:val="center"/>
          </w:tcPr>
          <w:p>
            <w:pPr>
              <w:pStyle w:val="12"/>
            </w:pPr>
            <w:r>
              <w:t>台站运站正常率</w:t>
            </w:r>
          </w:p>
        </w:tc>
        <w:tc>
          <w:tcPr>
            <w:tcW w:w="2551" w:type="dxa"/>
            <w:vAlign w:val="center"/>
          </w:tcPr>
          <w:p>
            <w:pPr>
              <w:pStyle w:val="12"/>
            </w:pPr>
            <w:r>
              <w:t>≥100百分比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≥98百分比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≥96百分比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基本公共文化覆盖率</w:t>
            </w:r>
          </w:p>
        </w:tc>
        <w:tc>
          <w:tcPr>
            <w:tcW w:w="2835" w:type="dxa"/>
            <w:vAlign w:val="center"/>
          </w:tcPr>
          <w:p>
            <w:pPr>
              <w:pStyle w:val="12"/>
            </w:pPr>
            <w:r>
              <w:t>基本公共文化覆盖率</w:t>
            </w:r>
          </w:p>
        </w:tc>
        <w:tc>
          <w:tcPr>
            <w:tcW w:w="2551" w:type="dxa"/>
            <w:vAlign w:val="center"/>
          </w:tcPr>
          <w:p>
            <w:pPr>
              <w:pStyle w:val="12"/>
            </w:pPr>
            <w:r>
              <w:t>≥100百分比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≥98百分比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2835" w:type="dxa"/>
            <w:vAlign w:val="center"/>
          </w:tcPr>
          <w:p>
            <w:pPr>
              <w:pStyle w:val="12"/>
            </w:pPr>
            <w:r>
              <w:t>增强影响力</w:t>
            </w:r>
          </w:p>
        </w:tc>
        <w:tc>
          <w:tcPr>
            <w:tcW w:w="2551" w:type="dxa"/>
            <w:vAlign w:val="center"/>
          </w:tcPr>
          <w:p>
            <w:pPr>
              <w:pStyle w:val="12"/>
            </w:pPr>
            <w:r>
              <w:t>≥96百分比</w:t>
            </w:r>
          </w:p>
        </w:tc>
        <w:tc>
          <w:tcPr>
            <w:tcW w:w="2268" w:type="dxa"/>
            <w:vAlign w:val="center"/>
          </w:tcPr>
          <w:p>
            <w:pPr>
              <w:pStyle w:val="12"/>
            </w:pPr>
            <w: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群众对国家基本公共文化服务满意度</w:t>
            </w:r>
          </w:p>
        </w:tc>
        <w:tc>
          <w:tcPr>
            <w:tcW w:w="2835" w:type="dxa"/>
            <w:vAlign w:val="center"/>
          </w:tcPr>
          <w:p>
            <w:pPr>
              <w:pStyle w:val="12"/>
            </w:pPr>
            <w:r>
              <w:t>群众对国家基本公共文化服务满意度</w:t>
            </w:r>
          </w:p>
        </w:tc>
        <w:tc>
          <w:tcPr>
            <w:tcW w:w="2551" w:type="dxa"/>
            <w:vAlign w:val="center"/>
          </w:tcPr>
          <w:p>
            <w:pPr>
              <w:pStyle w:val="12"/>
            </w:pPr>
            <w:r>
              <w:t>≥90百分比</w:t>
            </w:r>
          </w:p>
        </w:tc>
        <w:tc>
          <w:tcPr>
            <w:tcW w:w="2268" w:type="dxa"/>
            <w:vAlign w:val="center"/>
          </w:tcPr>
          <w:p>
            <w:pPr>
              <w:pStyle w:val="12"/>
            </w:pPr>
            <w:r>
              <w:t>冀财教【2022】189号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24、铁塔维护及防腐绩效目标表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1.目标内容1延长铁塔使用寿命，保障电视信号顺利传输。</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维护数量</w:t>
            </w:r>
          </w:p>
        </w:tc>
        <w:tc>
          <w:tcPr>
            <w:tcW w:w="2835" w:type="dxa"/>
            <w:vAlign w:val="center"/>
          </w:tcPr>
          <w:p>
            <w:pPr>
              <w:pStyle w:val="12"/>
            </w:pPr>
            <w:r>
              <w:t>维护数量</w:t>
            </w:r>
          </w:p>
        </w:tc>
        <w:tc>
          <w:tcPr>
            <w:tcW w:w="2551" w:type="dxa"/>
            <w:vAlign w:val="center"/>
          </w:tcPr>
          <w:p>
            <w:pPr>
              <w:pStyle w:val="12"/>
            </w:pPr>
            <w:r>
              <w:t>≥90百分比</w:t>
            </w:r>
          </w:p>
        </w:tc>
        <w:tc>
          <w:tcPr>
            <w:tcW w:w="2268" w:type="dxa"/>
            <w:vAlign w:val="center"/>
          </w:tcPr>
          <w:p>
            <w:pPr>
              <w:pStyle w:val="12"/>
            </w:pPr>
            <w:r>
              <w:t>维护数量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2835" w:type="dxa"/>
            <w:vAlign w:val="center"/>
          </w:tcPr>
          <w:p>
            <w:pPr>
              <w:pStyle w:val="12"/>
            </w:pPr>
            <w:r>
              <w:t>不断推进专业技术人才队伍建设</w:t>
            </w:r>
          </w:p>
        </w:tc>
        <w:tc>
          <w:tcPr>
            <w:tcW w:w="2551" w:type="dxa"/>
            <w:vAlign w:val="center"/>
          </w:tcPr>
          <w:p>
            <w:pPr>
              <w:pStyle w:val="12"/>
            </w:pPr>
            <w:r>
              <w:t>≥95百分比</w:t>
            </w:r>
          </w:p>
        </w:tc>
        <w:tc>
          <w:tcPr>
            <w:tcW w:w="2268" w:type="dxa"/>
            <w:vAlign w:val="center"/>
          </w:tcPr>
          <w:p>
            <w:pPr>
              <w:pStyle w:val="12"/>
            </w:pPr>
            <w:r>
              <w:t>不断推进专业技术人才队伍建设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≥97百分比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≥95百分比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25、推介宁晋绩效目标表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1.目标内容1宣传宁晋、扩大宁晋影响力、提高美誉度。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2835" w:type="dxa"/>
            <w:vAlign w:val="center"/>
          </w:tcPr>
          <w:p>
            <w:pPr>
              <w:pStyle w:val="12"/>
            </w:pPr>
            <w:r>
              <w:t>完成项目数量</w:t>
            </w:r>
          </w:p>
        </w:tc>
        <w:tc>
          <w:tcPr>
            <w:tcW w:w="2551" w:type="dxa"/>
            <w:vAlign w:val="center"/>
          </w:tcPr>
          <w:p>
            <w:pPr>
              <w:pStyle w:val="12"/>
            </w:pPr>
            <w:r>
              <w:t>≥95百分比</w:t>
            </w:r>
          </w:p>
        </w:tc>
        <w:tc>
          <w:tcPr>
            <w:tcW w:w="2268" w:type="dxa"/>
            <w:vAlign w:val="center"/>
          </w:tcPr>
          <w:p>
            <w:pPr>
              <w:pStyle w:val="12"/>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≥97百分比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2835" w:type="dxa"/>
            <w:vAlign w:val="center"/>
          </w:tcPr>
          <w:p>
            <w:pPr>
              <w:pStyle w:val="12"/>
            </w:pPr>
            <w:r>
              <w:t>工作完成的时效</w:t>
            </w:r>
          </w:p>
        </w:tc>
        <w:tc>
          <w:tcPr>
            <w:tcW w:w="2551" w:type="dxa"/>
            <w:vAlign w:val="center"/>
          </w:tcPr>
          <w:p>
            <w:pPr>
              <w:pStyle w:val="12"/>
            </w:pPr>
            <w:r>
              <w:t>≥96百分比</w:t>
            </w:r>
          </w:p>
        </w:tc>
        <w:tc>
          <w:tcPr>
            <w:tcW w:w="2268" w:type="dxa"/>
            <w:vAlign w:val="center"/>
          </w:tcPr>
          <w:p>
            <w:pPr>
              <w:pStyle w:val="12"/>
            </w:pPr>
            <w:r>
              <w:t>工作完成的时效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100百分比</w:t>
            </w:r>
          </w:p>
        </w:tc>
        <w:tc>
          <w:tcPr>
            <w:tcW w:w="2268" w:type="dxa"/>
            <w:vAlign w:val="center"/>
          </w:tcPr>
          <w:p>
            <w:pPr>
              <w:pStyle w:val="12"/>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≥98百分比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≥96百分比</w:t>
            </w:r>
          </w:p>
        </w:tc>
        <w:tc>
          <w:tcPr>
            <w:tcW w:w="2268" w:type="dxa"/>
            <w:vAlign w:val="center"/>
          </w:tcPr>
          <w:p>
            <w:pPr>
              <w:pStyle w:val="12"/>
            </w:pPr>
            <w:r>
              <w:t>加强节约集约利用，促进生态文明建设</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≥97百分比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≥98百分比</w:t>
            </w:r>
          </w:p>
        </w:tc>
        <w:tc>
          <w:tcPr>
            <w:tcW w:w="2268"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26、新闻督查绩效目标表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1.目标内容1提高党在人民心中的地位和影响力。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≥90百分比</w:t>
            </w:r>
          </w:p>
        </w:tc>
        <w:tc>
          <w:tcPr>
            <w:tcW w:w="2268"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合格率</w:t>
            </w:r>
          </w:p>
        </w:tc>
        <w:tc>
          <w:tcPr>
            <w:tcW w:w="2551" w:type="dxa"/>
            <w:vAlign w:val="center"/>
          </w:tcPr>
          <w:p>
            <w:pPr>
              <w:pStyle w:val="12"/>
            </w:pPr>
            <w:r>
              <w:t>≥95百分比</w:t>
            </w:r>
          </w:p>
        </w:tc>
        <w:tc>
          <w:tcPr>
            <w:tcW w:w="2268"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≥95百分比</w:t>
            </w:r>
          </w:p>
        </w:tc>
        <w:tc>
          <w:tcPr>
            <w:tcW w:w="2268" w:type="dxa"/>
            <w:vAlign w:val="center"/>
          </w:tcPr>
          <w:p>
            <w:pPr>
              <w:pStyle w:val="12"/>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2835" w:type="dxa"/>
            <w:vAlign w:val="center"/>
          </w:tcPr>
          <w:p>
            <w:pPr>
              <w:pStyle w:val="12"/>
            </w:pPr>
            <w:r>
              <w:t>预算</w:t>
            </w:r>
          </w:p>
        </w:tc>
        <w:tc>
          <w:tcPr>
            <w:tcW w:w="2551" w:type="dxa"/>
            <w:vAlign w:val="center"/>
          </w:tcPr>
          <w:p>
            <w:pPr>
              <w:pStyle w:val="12"/>
            </w:pPr>
            <w:r>
              <w:t>100百分比</w:t>
            </w:r>
          </w:p>
        </w:tc>
        <w:tc>
          <w:tcPr>
            <w:tcW w:w="2268"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≥90百分比</w:t>
            </w:r>
          </w:p>
        </w:tc>
        <w:tc>
          <w:tcPr>
            <w:tcW w:w="2268"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≥90百分比</w:t>
            </w:r>
          </w:p>
        </w:tc>
        <w:tc>
          <w:tcPr>
            <w:tcW w:w="2268"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≥85百分比</w:t>
            </w:r>
          </w:p>
        </w:tc>
        <w:tc>
          <w:tcPr>
            <w:tcW w:w="2268" w:type="dxa"/>
            <w:vAlign w:val="center"/>
          </w:tcPr>
          <w:p>
            <w:pPr>
              <w:pStyle w:val="12"/>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加强节约集约利用促进生态文明建设</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满意度</w:t>
            </w:r>
          </w:p>
        </w:tc>
        <w:tc>
          <w:tcPr>
            <w:tcW w:w="2551" w:type="dxa"/>
            <w:vAlign w:val="center"/>
          </w:tcPr>
          <w:p>
            <w:pPr>
              <w:pStyle w:val="12"/>
            </w:pPr>
            <w:r>
              <w:t>≥95百分比</w:t>
            </w:r>
          </w:p>
        </w:tc>
        <w:tc>
          <w:tcPr>
            <w:tcW w:w="2268" w:type="dxa"/>
            <w:vAlign w:val="center"/>
          </w:tcPr>
          <w:p>
            <w:pPr>
              <w:pStyle w:val="12"/>
            </w:pPr>
            <w:r>
              <w:t>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2023年，宁晋县融媒体中心(宁晋县广播电视台)安排政府采购预算0.00万元。具体内容见下表。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宁晋县融媒体中心(宁晋县广播电视台)（含所属单位）上年末固定资产金额为</w:t>
      </w:r>
      <w:r>
        <w:rPr>
          <w:rFonts w:hint="eastAsia" w:eastAsiaTheme="minorEastAsia"/>
          <w:color w:val="000000"/>
          <w:sz w:val="28"/>
          <w:lang w:eastAsia="zh-CN"/>
        </w:rPr>
        <w:t>1767.14</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359宁晋县融媒体中心(宁晋县广播电视台)</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center"/>
              <w:rPr>
                <w:rFonts w:hint="eastAsia" w:eastAsiaTheme="minorEastAsia"/>
                <w:lang w:eastAsia="zh-CN"/>
              </w:rPr>
            </w:pPr>
            <w:r>
              <w:rPr>
                <w:rFonts w:hint="eastAsia" w:eastAsiaTheme="minorEastAsia"/>
                <w:lang w:eastAsia="zh-CN"/>
              </w:rPr>
              <w:t>固定资产总额</w:t>
            </w:r>
          </w:p>
        </w:tc>
        <w:tc>
          <w:tcPr>
            <w:tcW w:w="2835" w:type="dxa"/>
            <w:vAlign w:val="center"/>
          </w:tcPr>
          <w:p>
            <w:pPr>
              <w:pStyle w:val="13"/>
            </w:pPr>
          </w:p>
        </w:tc>
        <w:tc>
          <w:tcPr>
            <w:tcW w:w="2835" w:type="dxa"/>
            <w:vAlign w:val="center"/>
          </w:tcPr>
          <w:p>
            <w:pPr>
              <w:pStyle w:val="11"/>
              <w:jc w:val="center"/>
              <w:rPr>
                <w:rFonts w:hint="eastAsia" w:eastAsiaTheme="minorEastAsia"/>
                <w:lang w:eastAsia="zh-CN"/>
              </w:rPr>
            </w:pPr>
            <w:r>
              <w:rPr>
                <w:rFonts w:hint="eastAsia" w:eastAsiaTheme="minorEastAsia"/>
                <w:lang w:eastAsia="zh-CN"/>
              </w:rPr>
              <w:t>1767.14</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E272CF1-EC2A-4D52-A9AE-DDD4D7D5B40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2" w:fontKey="{A07B7EE4-E9F1-43D8-A9D0-1726421AB30F}"/>
  </w:font>
  <w:font w:name="方正书宋_GBK">
    <w:altName w:val="宋体"/>
    <w:panose1 w:val="00000000000000000000"/>
    <w:charset w:val="86"/>
    <w:family w:val="roman"/>
    <w:pitch w:val="default"/>
    <w:sig w:usb0="00000000" w:usb1="00000000" w:usb2="00000000" w:usb3="00000000" w:csb0="00000000" w:csb1="00000000"/>
    <w:embedRegular r:id="rId3" w:fontKey="{D5F7AFE8-A9D3-4951-884C-E969772F9974}"/>
  </w:font>
  <w:font w:name="方正仿宋_GBK">
    <w:altName w:val="宋体"/>
    <w:panose1 w:val="00000000000000000000"/>
    <w:charset w:val="86"/>
    <w:family w:val="roman"/>
    <w:pitch w:val="default"/>
    <w:sig w:usb0="00000000" w:usb1="00000000" w:usb2="00000000" w:usb3="00000000" w:csb0="00000000" w:csb1="00000000"/>
    <w:embedRegular r:id="rId4" w:fontKey="{365C231A-5C4C-4300-BE88-5C6250EF38F5}"/>
  </w:font>
  <w:font w:name="方正楷体_GBK">
    <w:altName w:val="宋体"/>
    <w:panose1 w:val="00000000000000000000"/>
    <w:charset w:val="86"/>
    <w:family w:val="roman"/>
    <w:pitch w:val="default"/>
    <w:sig w:usb0="00000000" w:usb1="00000000" w:usb2="00000000" w:usb3="00000000" w:csb0="00000000" w:csb1="00000000"/>
    <w:embedRegular r:id="rId5" w:fontKey="{CB78036E-0F6D-465B-B069-11D689D6622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835ADB"/>
    <w:rsid w:val="00030C0B"/>
    <w:rsid w:val="00036700"/>
    <w:rsid w:val="00256280"/>
    <w:rsid w:val="003E727D"/>
    <w:rsid w:val="006A4EF5"/>
    <w:rsid w:val="00835ADB"/>
    <w:rsid w:val="0091671B"/>
    <w:rsid w:val="00D33BA9"/>
    <w:rsid w:val="00EE0C8E"/>
    <w:rsid w:val="00F045EC"/>
    <w:rsid w:val="0C5E63BD"/>
    <w:rsid w:val="138C7D51"/>
    <w:rsid w:val="27E86D24"/>
    <w:rsid w:val="61E923FA"/>
    <w:rsid w:val="6E093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2023-05-22T17:30:22Z</dcterms:created>
  <dcterms:modified xsi:type="dcterms:W3CDTF">2023-05-22T09:30:22Z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2023-05-22T17:30:18Z</dcterms:created>
  <dcterms:modified xsi:type="dcterms:W3CDTF">2023-05-22T09:30:18Z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2023-05-22T09:30:12Z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2023-05-22T17:30:08Z</dcterms:created>
  <dcterms:modified xsi:type="dcterms:W3CDTF">2023-05-22T09:30:08Z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2023-05-22T17:30:25Z</dcterms:created>
  <dcterms:modified xsi:type="dcterms:W3CDTF">2023-05-22T09:30:25Z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2023-05-22T17:30:18Z</dcterms:created>
  <dcterms:modified xsi:type="dcterms:W3CDTF">2023-05-22T09:30:18Z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2023-05-22T17:30:15Z</dcterms:created>
  <dcterms:modified xsi:type="dcterms:W3CDTF">2023-05-22T09:30:15Z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2023-05-22T17:30:05Z</dcterms:created>
  <dcterms:modified xsi:type="dcterms:W3CDTF">2023-05-22T09:30:05Z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2023-05-22T17:30:20Z</dcterms:created>
  <dcterms:modified xsi:type="dcterms:W3CDTF">2023-05-22T09:30:20Z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2023-05-22T17:30:19Z</dcterms:created>
  <dcterms:modified xsi:type="dcterms:W3CDTF">2023-05-22T09:30:19Z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2023-05-22T17:30:24Z</dcterms:created>
  <dcterms:modified xsi:type="dcterms:W3CDTF">2023-05-22T09:30:24Z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2023-05-22T17:30:11Z</dcterms:created>
  <dcterms:modified xsi:type="dcterms:W3CDTF">2023-05-22T09:30:11Z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2023-05-22T17:30:10Z</dcterms:created>
  <dcterms:modified xsi:type="dcterms:W3CDTF">2023-05-22T09:30:10Z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2023-05-22T17:30:18Z</dcterms:created>
  <dcterms:modified xsi:type="dcterms:W3CDTF">2023-05-22T09:30:18Z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2023-05-22T17:30:12Z</dcterms:created>
  <dcterms:modified xsi:type="dcterms:W3CDTF">2023-05-22T09:30:12Z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2023-05-22T17:30:09Z</dcterms:created>
  <dcterms:modified xsi:type="dcterms:W3CDTF">2023-05-22T09:30:09Z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2023-05-22T17:30:21Z</dcterms:created>
  <dcterms:modified xsi:type="dcterms:W3CDTF">2023-05-22T09:30:21Z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9436485-91EA-4ACC-8277-4E76F672ADB9}">
  <ds:schemaRefs/>
</ds:datastoreItem>
</file>

<file path=customXml/itemProps10.xml><?xml version="1.0" encoding="utf-8"?>
<ds:datastoreItem xmlns:ds="http://schemas.openxmlformats.org/officeDocument/2006/customXml" ds:itemID="{AD9BCF9D-4EA4-4B3C-A07F-3CA080AA3A84}">
  <ds:schemaRefs/>
</ds:datastoreItem>
</file>

<file path=customXml/itemProps100.xml><?xml version="1.0" encoding="utf-8"?>
<ds:datastoreItem xmlns:ds="http://schemas.openxmlformats.org/officeDocument/2006/customXml" ds:itemID="{A4CA1D8B-ADED-4324-88C8-1805FED2EDBE}">
  <ds:schemaRefs/>
</ds:datastoreItem>
</file>

<file path=customXml/itemProps101.xml><?xml version="1.0" encoding="utf-8"?>
<ds:datastoreItem xmlns:ds="http://schemas.openxmlformats.org/officeDocument/2006/customXml" ds:itemID="{BFAE9E00-3911-4B3F-9AB5-71B5E7DCB1C7}">
  <ds:schemaRefs/>
</ds:datastoreItem>
</file>

<file path=customXml/itemProps102.xml><?xml version="1.0" encoding="utf-8"?>
<ds:datastoreItem xmlns:ds="http://schemas.openxmlformats.org/officeDocument/2006/customXml" ds:itemID="{91E0EB93-0740-4DA5-9C04-2F1E2E4761E8}">
  <ds:schemaRefs/>
</ds:datastoreItem>
</file>

<file path=customXml/itemProps103.xml><?xml version="1.0" encoding="utf-8"?>
<ds:datastoreItem xmlns:ds="http://schemas.openxmlformats.org/officeDocument/2006/customXml" ds:itemID="{98A103C3-43FD-4BF0-BBE2-31C0CCBE565B}">
  <ds:schemaRefs/>
</ds:datastoreItem>
</file>

<file path=customXml/itemProps104.xml><?xml version="1.0" encoding="utf-8"?>
<ds:datastoreItem xmlns:ds="http://schemas.openxmlformats.org/officeDocument/2006/customXml" ds:itemID="{61E18F1D-6952-4BE0-80F1-3EE4D2EBF73A}">
  <ds:schemaRefs/>
</ds:datastoreItem>
</file>

<file path=customXml/itemProps105.xml><?xml version="1.0" encoding="utf-8"?>
<ds:datastoreItem xmlns:ds="http://schemas.openxmlformats.org/officeDocument/2006/customXml" ds:itemID="{731B572C-B650-4E31-B09F-BCE8572A6EFA}">
  <ds:schemaRefs/>
</ds:datastoreItem>
</file>

<file path=customXml/itemProps106.xml><?xml version="1.0" encoding="utf-8"?>
<ds:datastoreItem xmlns:ds="http://schemas.openxmlformats.org/officeDocument/2006/customXml" ds:itemID="{8CB0945E-24FE-4E87-BCA6-539DF773E946}">
  <ds:schemaRefs/>
</ds:datastoreItem>
</file>

<file path=customXml/itemProps107.xml><?xml version="1.0" encoding="utf-8"?>
<ds:datastoreItem xmlns:ds="http://schemas.openxmlformats.org/officeDocument/2006/customXml" ds:itemID="{3A50B5DC-661C-436D-A0BD-256807C8B33F}">
  <ds:schemaRefs/>
</ds:datastoreItem>
</file>

<file path=customXml/itemProps108.xml><?xml version="1.0" encoding="utf-8"?>
<ds:datastoreItem xmlns:ds="http://schemas.openxmlformats.org/officeDocument/2006/customXml" ds:itemID="{53ACC7E6-7C42-4E62-ACB7-8A17A73B3559}">
  <ds:schemaRefs/>
</ds:datastoreItem>
</file>

<file path=customXml/itemProps109.xml><?xml version="1.0" encoding="utf-8"?>
<ds:datastoreItem xmlns:ds="http://schemas.openxmlformats.org/officeDocument/2006/customXml" ds:itemID="{3BC1D366-E337-49CC-BE1E-802D441EFA30}">
  <ds:schemaRefs/>
</ds:datastoreItem>
</file>

<file path=customXml/itemProps11.xml><?xml version="1.0" encoding="utf-8"?>
<ds:datastoreItem xmlns:ds="http://schemas.openxmlformats.org/officeDocument/2006/customXml" ds:itemID="{ADC19E77-8C9D-4FED-99EC-695AAD5372A9}">
  <ds:schemaRefs/>
</ds:datastoreItem>
</file>

<file path=customXml/itemProps110.xml><?xml version="1.0" encoding="utf-8"?>
<ds:datastoreItem xmlns:ds="http://schemas.openxmlformats.org/officeDocument/2006/customXml" ds:itemID="{629AB50E-C0F0-407B-BB93-D08EA5F2C61A}">
  <ds:schemaRefs/>
</ds:datastoreItem>
</file>

<file path=customXml/itemProps111.xml><?xml version="1.0" encoding="utf-8"?>
<ds:datastoreItem xmlns:ds="http://schemas.openxmlformats.org/officeDocument/2006/customXml" ds:itemID="{3EED44D0-A8ED-4F04-B1AB-F9AB0F2E2020}">
  <ds:schemaRefs/>
</ds:datastoreItem>
</file>

<file path=customXml/itemProps112.xml><?xml version="1.0" encoding="utf-8"?>
<ds:datastoreItem xmlns:ds="http://schemas.openxmlformats.org/officeDocument/2006/customXml" ds:itemID="{350063A8-E48F-4370-8A52-7AD981850B92}">
  <ds:schemaRefs/>
</ds:datastoreItem>
</file>

<file path=customXml/itemProps113.xml><?xml version="1.0" encoding="utf-8"?>
<ds:datastoreItem xmlns:ds="http://schemas.openxmlformats.org/officeDocument/2006/customXml" ds:itemID="{AC55BF72-83BD-456B-AD01-AEC58E1C01D1}">
  <ds:schemaRefs/>
</ds:datastoreItem>
</file>

<file path=customXml/itemProps114.xml><?xml version="1.0" encoding="utf-8"?>
<ds:datastoreItem xmlns:ds="http://schemas.openxmlformats.org/officeDocument/2006/customXml" ds:itemID="{D51C08CC-4D59-4A74-BA8B-BDC4FD801762}">
  <ds:schemaRefs/>
</ds:datastoreItem>
</file>

<file path=customXml/itemProps115.xml><?xml version="1.0" encoding="utf-8"?>
<ds:datastoreItem xmlns:ds="http://schemas.openxmlformats.org/officeDocument/2006/customXml" ds:itemID="{7905F5B1-CA1F-4796-9A4F-6FE9A71A5767}">
  <ds:schemaRefs/>
</ds:datastoreItem>
</file>

<file path=customXml/itemProps116.xml><?xml version="1.0" encoding="utf-8"?>
<ds:datastoreItem xmlns:ds="http://schemas.openxmlformats.org/officeDocument/2006/customXml" ds:itemID="{8B28A479-E875-4BC1-9C28-AF7313359B0B}">
  <ds:schemaRefs/>
</ds:datastoreItem>
</file>

<file path=customXml/itemProps117.xml><?xml version="1.0" encoding="utf-8"?>
<ds:datastoreItem xmlns:ds="http://schemas.openxmlformats.org/officeDocument/2006/customXml" ds:itemID="{28D3E431-E75A-49C7-A28F-CFD06DAB149B}">
  <ds:schemaRefs/>
</ds:datastoreItem>
</file>

<file path=customXml/itemProps118.xml><?xml version="1.0" encoding="utf-8"?>
<ds:datastoreItem xmlns:ds="http://schemas.openxmlformats.org/officeDocument/2006/customXml" ds:itemID="{04C7B7D3-3A23-4C09-8498-056F0E7A6AA7}">
  <ds:schemaRefs/>
</ds:datastoreItem>
</file>

<file path=customXml/itemProps12.xml><?xml version="1.0" encoding="utf-8"?>
<ds:datastoreItem xmlns:ds="http://schemas.openxmlformats.org/officeDocument/2006/customXml" ds:itemID="{98A264F6-B4ED-46A4-AFD5-5044FC6B6421}">
  <ds:schemaRefs/>
</ds:datastoreItem>
</file>

<file path=customXml/itemProps13.xml><?xml version="1.0" encoding="utf-8"?>
<ds:datastoreItem xmlns:ds="http://schemas.openxmlformats.org/officeDocument/2006/customXml" ds:itemID="{D2837800-2B5E-48A1-A56E-13F91FE9B86F}">
  <ds:schemaRefs/>
</ds:datastoreItem>
</file>

<file path=customXml/itemProps14.xml><?xml version="1.0" encoding="utf-8"?>
<ds:datastoreItem xmlns:ds="http://schemas.openxmlformats.org/officeDocument/2006/customXml" ds:itemID="{275801F2-0EC0-42B5-B5D3-551AC78DCAAF}">
  <ds:schemaRefs/>
</ds:datastoreItem>
</file>

<file path=customXml/itemProps15.xml><?xml version="1.0" encoding="utf-8"?>
<ds:datastoreItem xmlns:ds="http://schemas.openxmlformats.org/officeDocument/2006/customXml" ds:itemID="{7CB06D94-D693-4B75-ADC4-87AD56C46545}">
  <ds:schemaRefs/>
</ds:datastoreItem>
</file>

<file path=customXml/itemProps16.xml><?xml version="1.0" encoding="utf-8"?>
<ds:datastoreItem xmlns:ds="http://schemas.openxmlformats.org/officeDocument/2006/customXml" ds:itemID="{9672B228-195C-4E09-9115-E082D73002EB}">
  <ds:schemaRefs/>
</ds:datastoreItem>
</file>

<file path=customXml/itemProps17.xml><?xml version="1.0" encoding="utf-8"?>
<ds:datastoreItem xmlns:ds="http://schemas.openxmlformats.org/officeDocument/2006/customXml" ds:itemID="{0C2E19FA-CA95-4143-B5EC-380AF2F0A458}">
  <ds:schemaRefs/>
</ds:datastoreItem>
</file>

<file path=customXml/itemProps18.xml><?xml version="1.0" encoding="utf-8"?>
<ds:datastoreItem xmlns:ds="http://schemas.openxmlformats.org/officeDocument/2006/customXml" ds:itemID="{462A8B0E-DA3F-46BC-BA31-4EB50C689198}">
  <ds:schemaRefs/>
</ds:datastoreItem>
</file>

<file path=customXml/itemProps19.xml><?xml version="1.0" encoding="utf-8"?>
<ds:datastoreItem xmlns:ds="http://schemas.openxmlformats.org/officeDocument/2006/customXml" ds:itemID="{31412B73-1DF0-4970-850C-93946823E7A1}">
  <ds:schemaRefs/>
</ds:datastoreItem>
</file>

<file path=customXml/itemProps2.xml><?xml version="1.0" encoding="utf-8"?>
<ds:datastoreItem xmlns:ds="http://schemas.openxmlformats.org/officeDocument/2006/customXml" ds:itemID="{A3E60DB3-B560-476A-9D80-22AB3C8570AD}">
  <ds:schemaRefs/>
</ds:datastoreItem>
</file>

<file path=customXml/itemProps20.xml><?xml version="1.0" encoding="utf-8"?>
<ds:datastoreItem xmlns:ds="http://schemas.openxmlformats.org/officeDocument/2006/customXml" ds:itemID="{7419F08E-B8F1-414B-BB3A-113ADE086F51}">
  <ds:schemaRefs/>
</ds:datastoreItem>
</file>

<file path=customXml/itemProps21.xml><?xml version="1.0" encoding="utf-8"?>
<ds:datastoreItem xmlns:ds="http://schemas.openxmlformats.org/officeDocument/2006/customXml" ds:itemID="{1AC93E6B-0A24-43A0-B371-AD52E2685D6E}">
  <ds:schemaRefs/>
</ds:datastoreItem>
</file>

<file path=customXml/itemProps22.xml><?xml version="1.0" encoding="utf-8"?>
<ds:datastoreItem xmlns:ds="http://schemas.openxmlformats.org/officeDocument/2006/customXml" ds:itemID="{40571E53-61F3-4097-9D60-F97FE9D1F070}">
  <ds:schemaRefs/>
</ds:datastoreItem>
</file>

<file path=customXml/itemProps23.xml><?xml version="1.0" encoding="utf-8"?>
<ds:datastoreItem xmlns:ds="http://schemas.openxmlformats.org/officeDocument/2006/customXml" ds:itemID="{6A260F36-5661-4B87-9A8F-260E3CBE1678}">
  <ds:schemaRefs/>
</ds:datastoreItem>
</file>

<file path=customXml/itemProps24.xml><?xml version="1.0" encoding="utf-8"?>
<ds:datastoreItem xmlns:ds="http://schemas.openxmlformats.org/officeDocument/2006/customXml" ds:itemID="{A81C578A-F26A-49D6-A9AB-D7F33D3C9815}">
  <ds:schemaRefs/>
</ds:datastoreItem>
</file>

<file path=customXml/itemProps25.xml><?xml version="1.0" encoding="utf-8"?>
<ds:datastoreItem xmlns:ds="http://schemas.openxmlformats.org/officeDocument/2006/customXml" ds:itemID="{8FE7D27C-23C2-4775-A342-38490136C7D9}">
  <ds:schemaRefs/>
</ds:datastoreItem>
</file>

<file path=customXml/itemProps26.xml><?xml version="1.0" encoding="utf-8"?>
<ds:datastoreItem xmlns:ds="http://schemas.openxmlformats.org/officeDocument/2006/customXml" ds:itemID="{1F9DCC79-11FE-42AD-8B2C-3717DC640D18}">
  <ds:schemaRefs/>
</ds:datastoreItem>
</file>

<file path=customXml/itemProps27.xml><?xml version="1.0" encoding="utf-8"?>
<ds:datastoreItem xmlns:ds="http://schemas.openxmlformats.org/officeDocument/2006/customXml" ds:itemID="{40C7F85A-B70E-46E4-8E50-437B45F051F3}">
  <ds:schemaRefs/>
</ds:datastoreItem>
</file>

<file path=customXml/itemProps28.xml><?xml version="1.0" encoding="utf-8"?>
<ds:datastoreItem xmlns:ds="http://schemas.openxmlformats.org/officeDocument/2006/customXml" ds:itemID="{5B715263-A102-4D26-8991-137616FACD96}">
  <ds:schemaRefs/>
</ds:datastoreItem>
</file>

<file path=customXml/itemProps29.xml><?xml version="1.0" encoding="utf-8"?>
<ds:datastoreItem xmlns:ds="http://schemas.openxmlformats.org/officeDocument/2006/customXml" ds:itemID="{79A6C485-3436-4F56-AB23-7EBD57D68492}">
  <ds:schemaRefs/>
</ds:datastoreItem>
</file>

<file path=customXml/itemProps3.xml><?xml version="1.0" encoding="utf-8"?>
<ds:datastoreItem xmlns:ds="http://schemas.openxmlformats.org/officeDocument/2006/customXml" ds:itemID="{99C5D581-7EA5-47A3-BF34-B068AB183E3C}">
  <ds:schemaRefs/>
</ds:datastoreItem>
</file>

<file path=customXml/itemProps30.xml><?xml version="1.0" encoding="utf-8"?>
<ds:datastoreItem xmlns:ds="http://schemas.openxmlformats.org/officeDocument/2006/customXml" ds:itemID="{410F76D9-3BE1-4D5E-80BA-F728D1B6C37A}">
  <ds:schemaRefs/>
</ds:datastoreItem>
</file>

<file path=customXml/itemProps31.xml><?xml version="1.0" encoding="utf-8"?>
<ds:datastoreItem xmlns:ds="http://schemas.openxmlformats.org/officeDocument/2006/customXml" ds:itemID="{9B93C0B5-385E-459D-B7C3-E242CEE2CB24}">
  <ds:schemaRefs/>
</ds:datastoreItem>
</file>

<file path=customXml/itemProps32.xml><?xml version="1.0" encoding="utf-8"?>
<ds:datastoreItem xmlns:ds="http://schemas.openxmlformats.org/officeDocument/2006/customXml" ds:itemID="{32DDE448-A778-407D-B262-5E0C7457CCBC}">
  <ds:schemaRefs/>
</ds:datastoreItem>
</file>

<file path=customXml/itemProps33.xml><?xml version="1.0" encoding="utf-8"?>
<ds:datastoreItem xmlns:ds="http://schemas.openxmlformats.org/officeDocument/2006/customXml" ds:itemID="{7B81B185-6F7D-4958-BF16-11F3826847AC}">
  <ds:schemaRefs/>
</ds:datastoreItem>
</file>

<file path=customXml/itemProps34.xml><?xml version="1.0" encoding="utf-8"?>
<ds:datastoreItem xmlns:ds="http://schemas.openxmlformats.org/officeDocument/2006/customXml" ds:itemID="{43A1E9E8-7972-4D0B-87FF-D27FC3A893AF}">
  <ds:schemaRefs/>
</ds:datastoreItem>
</file>

<file path=customXml/itemProps35.xml><?xml version="1.0" encoding="utf-8"?>
<ds:datastoreItem xmlns:ds="http://schemas.openxmlformats.org/officeDocument/2006/customXml" ds:itemID="{9F094F89-D202-47B5-9B79-797B2700C787}">
  <ds:schemaRefs/>
</ds:datastoreItem>
</file>

<file path=customXml/itemProps36.xml><?xml version="1.0" encoding="utf-8"?>
<ds:datastoreItem xmlns:ds="http://schemas.openxmlformats.org/officeDocument/2006/customXml" ds:itemID="{5BAE67C3-721E-439B-8A44-553694AFF0D6}">
  <ds:schemaRefs/>
</ds:datastoreItem>
</file>

<file path=customXml/itemProps37.xml><?xml version="1.0" encoding="utf-8"?>
<ds:datastoreItem xmlns:ds="http://schemas.openxmlformats.org/officeDocument/2006/customXml" ds:itemID="{B4677292-3D8F-47AA-B6E3-AA16721C922C}">
  <ds:schemaRefs/>
</ds:datastoreItem>
</file>

<file path=customXml/itemProps38.xml><?xml version="1.0" encoding="utf-8"?>
<ds:datastoreItem xmlns:ds="http://schemas.openxmlformats.org/officeDocument/2006/customXml" ds:itemID="{9AA91FC4-451A-47AE-A27B-CBE37A4DB913}">
  <ds:schemaRefs/>
</ds:datastoreItem>
</file>

<file path=customXml/itemProps39.xml><?xml version="1.0" encoding="utf-8"?>
<ds:datastoreItem xmlns:ds="http://schemas.openxmlformats.org/officeDocument/2006/customXml" ds:itemID="{DDA416C4-87E6-458F-8263-D2CCA7E1FFD3}">
  <ds:schemaRefs/>
</ds:datastoreItem>
</file>

<file path=customXml/itemProps4.xml><?xml version="1.0" encoding="utf-8"?>
<ds:datastoreItem xmlns:ds="http://schemas.openxmlformats.org/officeDocument/2006/customXml" ds:itemID="{415A80F2-7785-48FA-B04F-C00237635E37}">
  <ds:schemaRefs/>
</ds:datastoreItem>
</file>

<file path=customXml/itemProps40.xml><?xml version="1.0" encoding="utf-8"?>
<ds:datastoreItem xmlns:ds="http://schemas.openxmlformats.org/officeDocument/2006/customXml" ds:itemID="{B5D4E7CB-6371-4E5A-A6B0-9050A0EA40FD}">
  <ds:schemaRefs/>
</ds:datastoreItem>
</file>

<file path=customXml/itemProps41.xml><?xml version="1.0" encoding="utf-8"?>
<ds:datastoreItem xmlns:ds="http://schemas.openxmlformats.org/officeDocument/2006/customXml" ds:itemID="{9A0E96FE-DC1F-4AC6-8C0A-2957C55344D0}">
  <ds:schemaRefs/>
</ds:datastoreItem>
</file>

<file path=customXml/itemProps42.xml><?xml version="1.0" encoding="utf-8"?>
<ds:datastoreItem xmlns:ds="http://schemas.openxmlformats.org/officeDocument/2006/customXml" ds:itemID="{9E5A2468-DFDC-4A9B-A346-2FD45BE061E6}">
  <ds:schemaRefs/>
</ds:datastoreItem>
</file>

<file path=customXml/itemProps43.xml><?xml version="1.0" encoding="utf-8"?>
<ds:datastoreItem xmlns:ds="http://schemas.openxmlformats.org/officeDocument/2006/customXml" ds:itemID="{A6E5551F-A665-4887-AD21-70047442B9E6}">
  <ds:schemaRefs/>
</ds:datastoreItem>
</file>

<file path=customXml/itemProps44.xml><?xml version="1.0" encoding="utf-8"?>
<ds:datastoreItem xmlns:ds="http://schemas.openxmlformats.org/officeDocument/2006/customXml" ds:itemID="{67F3D02A-3998-41C0-8D6B-F4904D95B6A0}">
  <ds:schemaRefs/>
</ds:datastoreItem>
</file>

<file path=customXml/itemProps45.xml><?xml version="1.0" encoding="utf-8"?>
<ds:datastoreItem xmlns:ds="http://schemas.openxmlformats.org/officeDocument/2006/customXml" ds:itemID="{087F8CD0-AA62-4EA2-A281-6B46A9358BDB}">
  <ds:schemaRefs/>
</ds:datastoreItem>
</file>

<file path=customXml/itemProps46.xml><?xml version="1.0" encoding="utf-8"?>
<ds:datastoreItem xmlns:ds="http://schemas.openxmlformats.org/officeDocument/2006/customXml" ds:itemID="{B1A1CC64-026C-4272-97A6-9F3518437D1F}">
  <ds:schemaRefs/>
</ds:datastoreItem>
</file>

<file path=customXml/itemProps47.xml><?xml version="1.0" encoding="utf-8"?>
<ds:datastoreItem xmlns:ds="http://schemas.openxmlformats.org/officeDocument/2006/customXml" ds:itemID="{FF6BEF3F-CA58-41CC-8EDE-A5061A744CC0}">
  <ds:schemaRefs/>
</ds:datastoreItem>
</file>

<file path=customXml/itemProps48.xml><?xml version="1.0" encoding="utf-8"?>
<ds:datastoreItem xmlns:ds="http://schemas.openxmlformats.org/officeDocument/2006/customXml" ds:itemID="{603D2D00-D647-4AC6-9C53-5D717AD4D5FF}">
  <ds:schemaRefs/>
</ds:datastoreItem>
</file>

<file path=customXml/itemProps49.xml><?xml version="1.0" encoding="utf-8"?>
<ds:datastoreItem xmlns:ds="http://schemas.openxmlformats.org/officeDocument/2006/customXml" ds:itemID="{CDEF7F0E-7446-4568-AEF1-8F658DA09E67}">
  <ds:schemaRefs/>
</ds:datastoreItem>
</file>

<file path=customXml/itemProps5.xml><?xml version="1.0" encoding="utf-8"?>
<ds:datastoreItem xmlns:ds="http://schemas.openxmlformats.org/officeDocument/2006/customXml" ds:itemID="{78B9618B-12EA-4BC2-83E7-491C3947E0C6}">
  <ds:schemaRefs/>
</ds:datastoreItem>
</file>

<file path=customXml/itemProps50.xml><?xml version="1.0" encoding="utf-8"?>
<ds:datastoreItem xmlns:ds="http://schemas.openxmlformats.org/officeDocument/2006/customXml" ds:itemID="{94B0741A-DE82-4BE3-8900-835A0454FA5B}">
  <ds:schemaRefs/>
</ds:datastoreItem>
</file>

<file path=customXml/itemProps51.xml><?xml version="1.0" encoding="utf-8"?>
<ds:datastoreItem xmlns:ds="http://schemas.openxmlformats.org/officeDocument/2006/customXml" ds:itemID="{20A27761-0767-4800-A8DD-126C369F9ED2}">
  <ds:schemaRefs/>
</ds:datastoreItem>
</file>

<file path=customXml/itemProps52.xml><?xml version="1.0" encoding="utf-8"?>
<ds:datastoreItem xmlns:ds="http://schemas.openxmlformats.org/officeDocument/2006/customXml" ds:itemID="{8AFB7D8E-0D05-465F-A6A4-EB4DDF07CE80}">
  <ds:schemaRefs/>
</ds:datastoreItem>
</file>

<file path=customXml/itemProps53.xml><?xml version="1.0" encoding="utf-8"?>
<ds:datastoreItem xmlns:ds="http://schemas.openxmlformats.org/officeDocument/2006/customXml" ds:itemID="{34FF0E15-F50C-497C-A1A7-E4D8962E24F4}">
  <ds:schemaRefs/>
</ds:datastoreItem>
</file>

<file path=customXml/itemProps54.xml><?xml version="1.0" encoding="utf-8"?>
<ds:datastoreItem xmlns:ds="http://schemas.openxmlformats.org/officeDocument/2006/customXml" ds:itemID="{9FE99F16-8D19-4DFD-8312-57CC846DE803}">
  <ds:schemaRefs/>
</ds:datastoreItem>
</file>

<file path=customXml/itemProps55.xml><?xml version="1.0" encoding="utf-8"?>
<ds:datastoreItem xmlns:ds="http://schemas.openxmlformats.org/officeDocument/2006/customXml" ds:itemID="{31A995A6-D403-462F-849C-326CAEE08C4A}">
  <ds:schemaRefs/>
</ds:datastoreItem>
</file>

<file path=customXml/itemProps56.xml><?xml version="1.0" encoding="utf-8"?>
<ds:datastoreItem xmlns:ds="http://schemas.openxmlformats.org/officeDocument/2006/customXml" ds:itemID="{4FB67CA5-1B6D-4595-AC14-2D9F0D7AE180}">
  <ds:schemaRefs/>
</ds:datastoreItem>
</file>

<file path=customXml/itemProps57.xml><?xml version="1.0" encoding="utf-8"?>
<ds:datastoreItem xmlns:ds="http://schemas.openxmlformats.org/officeDocument/2006/customXml" ds:itemID="{135CA8BF-BEC5-417E-8C7A-FE5E4D894E35}">
  <ds:schemaRefs/>
</ds:datastoreItem>
</file>

<file path=customXml/itemProps58.xml><?xml version="1.0" encoding="utf-8"?>
<ds:datastoreItem xmlns:ds="http://schemas.openxmlformats.org/officeDocument/2006/customXml" ds:itemID="{94FAAE4E-11E6-48E0-B4EF-E8C216766096}">
  <ds:schemaRefs/>
</ds:datastoreItem>
</file>

<file path=customXml/itemProps59.xml><?xml version="1.0" encoding="utf-8"?>
<ds:datastoreItem xmlns:ds="http://schemas.openxmlformats.org/officeDocument/2006/customXml" ds:itemID="{BF94222B-140F-483C-A9ED-3426248EF68B}">
  <ds:schemaRefs/>
</ds:datastoreItem>
</file>

<file path=customXml/itemProps6.xml><?xml version="1.0" encoding="utf-8"?>
<ds:datastoreItem xmlns:ds="http://schemas.openxmlformats.org/officeDocument/2006/customXml" ds:itemID="{6BC73920-6C85-401E-988E-E505B97953D0}">
  <ds:schemaRefs/>
</ds:datastoreItem>
</file>

<file path=customXml/itemProps60.xml><?xml version="1.0" encoding="utf-8"?>
<ds:datastoreItem xmlns:ds="http://schemas.openxmlformats.org/officeDocument/2006/customXml" ds:itemID="{82C90386-0862-453B-9CA8-D4F85F949010}">
  <ds:schemaRefs/>
</ds:datastoreItem>
</file>

<file path=customXml/itemProps61.xml><?xml version="1.0" encoding="utf-8"?>
<ds:datastoreItem xmlns:ds="http://schemas.openxmlformats.org/officeDocument/2006/customXml" ds:itemID="{DA5B5809-1289-4520-9956-7429C21BC317}">
  <ds:schemaRefs/>
</ds:datastoreItem>
</file>

<file path=customXml/itemProps62.xml><?xml version="1.0" encoding="utf-8"?>
<ds:datastoreItem xmlns:ds="http://schemas.openxmlformats.org/officeDocument/2006/customXml" ds:itemID="{10E4A992-4684-4267-B1B5-62467D3FAF27}">
  <ds:schemaRefs/>
</ds:datastoreItem>
</file>

<file path=customXml/itemProps63.xml><?xml version="1.0" encoding="utf-8"?>
<ds:datastoreItem xmlns:ds="http://schemas.openxmlformats.org/officeDocument/2006/customXml" ds:itemID="{F8DB5FC5-F1D7-4F35-B2EB-1AF86988F1E9}">
  <ds:schemaRefs/>
</ds:datastoreItem>
</file>

<file path=customXml/itemProps64.xml><?xml version="1.0" encoding="utf-8"?>
<ds:datastoreItem xmlns:ds="http://schemas.openxmlformats.org/officeDocument/2006/customXml" ds:itemID="{795FA57D-CA3D-4CB8-B72B-906BEF168F0E}">
  <ds:schemaRefs/>
</ds:datastoreItem>
</file>

<file path=customXml/itemProps65.xml><?xml version="1.0" encoding="utf-8"?>
<ds:datastoreItem xmlns:ds="http://schemas.openxmlformats.org/officeDocument/2006/customXml" ds:itemID="{6C4E7A2B-B6D6-4824-8478-57D7D8AE8665}">
  <ds:schemaRefs/>
</ds:datastoreItem>
</file>

<file path=customXml/itemProps66.xml><?xml version="1.0" encoding="utf-8"?>
<ds:datastoreItem xmlns:ds="http://schemas.openxmlformats.org/officeDocument/2006/customXml" ds:itemID="{2A7CD958-ADF5-498F-AEA2-53502EBE6DFE}">
  <ds:schemaRefs/>
</ds:datastoreItem>
</file>

<file path=customXml/itemProps67.xml><?xml version="1.0" encoding="utf-8"?>
<ds:datastoreItem xmlns:ds="http://schemas.openxmlformats.org/officeDocument/2006/customXml" ds:itemID="{6E4343EF-8850-472B-B9EC-ACFC80B53C2A}">
  <ds:schemaRefs/>
</ds:datastoreItem>
</file>

<file path=customXml/itemProps68.xml><?xml version="1.0" encoding="utf-8"?>
<ds:datastoreItem xmlns:ds="http://schemas.openxmlformats.org/officeDocument/2006/customXml" ds:itemID="{786A5DE5-4C52-41EC-8F7F-111119E2D8FF}">
  <ds:schemaRefs/>
</ds:datastoreItem>
</file>

<file path=customXml/itemProps69.xml><?xml version="1.0" encoding="utf-8"?>
<ds:datastoreItem xmlns:ds="http://schemas.openxmlformats.org/officeDocument/2006/customXml" ds:itemID="{804582A1-531A-4D4C-82D4-FD1F45FE7E39}">
  <ds:schemaRefs/>
</ds:datastoreItem>
</file>

<file path=customXml/itemProps7.xml><?xml version="1.0" encoding="utf-8"?>
<ds:datastoreItem xmlns:ds="http://schemas.openxmlformats.org/officeDocument/2006/customXml" ds:itemID="{5E3A577C-BA07-49EE-9395-7329D0CCA300}">
  <ds:schemaRefs/>
</ds:datastoreItem>
</file>

<file path=customXml/itemProps70.xml><?xml version="1.0" encoding="utf-8"?>
<ds:datastoreItem xmlns:ds="http://schemas.openxmlformats.org/officeDocument/2006/customXml" ds:itemID="{EE50E998-C92B-4F98-B19F-2E99C2AAF6EE}">
  <ds:schemaRefs/>
</ds:datastoreItem>
</file>

<file path=customXml/itemProps71.xml><?xml version="1.0" encoding="utf-8"?>
<ds:datastoreItem xmlns:ds="http://schemas.openxmlformats.org/officeDocument/2006/customXml" ds:itemID="{78018F2C-0C70-4BAD-A02D-E1257CBB2D1B}">
  <ds:schemaRefs/>
</ds:datastoreItem>
</file>

<file path=customXml/itemProps72.xml><?xml version="1.0" encoding="utf-8"?>
<ds:datastoreItem xmlns:ds="http://schemas.openxmlformats.org/officeDocument/2006/customXml" ds:itemID="{137AE22B-4367-4C83-A496-8BD843C84626}">
  <ds:schemaRefs/>
</ds:datastoreItem>
</file>

<file path=customXml/itemProps73.xml><?xml version="1.0" encoding="utf-8"?>
<ds:datastoreItem xmlns:ds="http://schemas.openxmlformats.org/officeDocument/2006/customXml" ds:itemID="{F27F2AC0-CE3A-475B-BEDE-DB4FD3732176}">
  <ds:schemaRefs/>
</ds:datastoreItem>
</file>

<file path=customXml/itemProps74.xml><?xml version="1.0" encoding="utf-8"?>
<ds:datastoreItem xmlns:ds="http://schemas.openxmlformats.org/officeDocument/2006/customXml" ds:itemID="{8EEEF05D-D7CD-4192-9CB6-DFEB4B6916B2}">
  <ds:schemaRefs/>
</ds:datastoreItem>
</file>

<file path=customXml/itemProps75.xml><?xml version="1.0" encoding="utf-8"?>
<ds:datastoreItem xmlns:ds="http://schemas.openxmlformats.org/officeDocument/2006/customXml" ds:itemID="{537145F2-A957-4772-A5A2-68C59806FA3B}">
  <ds:schemaRefs/>
</ds:datastoreItem>
</file>

<file path=customXml/itemProps76.xml><?xml version="1.0" encoding="utf-8"?>
<ds:datastoreItem xmlns:ds="http://schemas.openxmlformats.org/officeDocument/2006/customXml" ds:itemID="{21E74086-61C9-45A8-A05D-A9573BFDE4E6}">
  <ds:schemaRefs/>
</ds:datastoreItem>
</file>

<file path=customXml/itemProps77.xml><?xml version="1.0" encoding="utf-8"?>
<ds:datastoreItem xmlns:ds="http://schemas.openxmlformats.org/officeDocument/2006/customXml" ds:itemID="{F67932E7-59C2-416E-B5C6-5867D768BFF2}">
  <ds:schemaRefs/>
</ds:datastoreItem>
</file>

<file path=customXml/itemProps78.xml><?xml version="1.0" encoding="utf-8"?>
<ds:datastoreItem xmlns:ds="http://schemas.openxmlformats.org/officeDocument/2006/customXml" ds:itemID="{51EC2483-9CAD-4E34-82DF-96610F8AAD79}">
  <ds:schemaRefs/>
</ds:datastoreItem>
</file>

<file path=customXml/itemProps79.xml><?xml version="1.0" encoding="utf-8"?>
<ds:datastoreItem xmlns:ds="http://schemas.openxmlformats.org/officeDocument/2006/customXml" ds:itemID="{B12FB2EF-ECA2-4F3B-8DA5-831E973B4AD8}">
  <ds:schemaRefs/>
</ds:datastoreItem>
</file>

<file path=customXml/itemProps8.xml><?xml version="1.0" encoding="utf-8"?>
<ds:datastoreItem xmlns:ds="http://schemas.openxmlformats.org/officeDocument/2006/customXml" ds:itemID="{303759D9-FCD3-4BF5-A133-055B9BE9C31E}">
  <ds:schemaRefs/>
</ds:datastoreItem>
</file>

<file path=customXml/itemProps80.xml><?xml version="1.0" encoding="utf-8"?>
<ds:datastoreItem xmlns:ds="http://schemas.openxmlformats.org/officeDocument/2006/customXml" ds:itemID="{5CB466C3-87D9-4532-BE00-F8D9296B9A6F}">
  <ds:schemaRefs/>
</ds:datastoreItem>
</file>

<file path=customXml/itemProps81.xml><?xml version="1.0" encoding="utf-8"?>
<ds:datastoreItem xmlns:ds="http://schemas.openxmlformats.org/officeDocument/2006/customXml" ds:itemID="{C3678AB9-1E50-4719-B3F1-96532D0D510B}">
  <ds:schemaRefs/>
</ds:datastoreItem>
</file>

<file path=customXml/itemProps82.xml><?xml version="1.0" encoding="utf-8"?>
<ds:datastoreItem xmlns:ds="http://schemas.openxmlformats.org/officeDocument/2006/customXml" ds:itemID="{9CF53330-25AC-4B0E-AE65-9E53899A40D2}">
  <ds:schemaRefs/>
</ds:datastoreItem>
</file>

<file path=customXml/itemProps83.xml><?xml version="1.0" encoding="utf-8"?>
<ds:datastoreItem xmlns:ds="http://schemas.openxmlformats.org/officeDocument/2006/customXml" ds:itemID="{045A87FC-541E-4B43-93D6-513030D797AA}">
  <ds:schemaRefs/>
</ds:datastoreItem>
</file>

<file path=customXml/itemProps84.xml><?xml version="1.0" encoding="utf-8"?>
<ds:datastoreItem xmlns:ds="http://schemas.openxmlformats.org/officeDocument/2006/customXml" ds:itemID="{C8A8D69A-4DFB-4876-9274-934C179295CF}">
  <ds:schemaRefs/>
</ds:datastoreItem>
</file>

<file path=customXml/itemProps85.xml><?xml version="1.0" encoding="utf-8"?>
<ds:datastoreItem xmlns:ds="http://schemas.openxmlformats.org/officeDocument/2006/customXml" ds:itemID="{1F0CAAAF-5B13-4172-A82C-302C49ACAE8B}">
  <ds:schemaRefs/>
</ds:datastoreItem>
</file>

<file path=customXml/itemProps86.xml><?xml version="1.0" encoding="utf-8"?>
<ds:datastoreItem xmlns:ds="http://schemas.openxmlformats.org/officeDocument/2006/customXml" ds:itemID="{0CC861DB-9084-4446-96DF-3B95FE3579AE}">
  <ds:schemaRefs/>
</ds:datastoreItem>
</file>

<file path=customXml/itemProps87.xml><?xml version="1.0" encoding="utf-8"?>
<ds:datastoreItem xmlns:ds="http://schemas.openxmlformats.org/officeDocument/2006/customXml" ds:itemID="{00D27532-785A-4CD5-B527-D9ACECF01F2B}">
  <ds:schemaRefs/>
</ds:datastoreItem>
</file>

<file path=customXml/itemProps88.xml><?xml version="1.0" encoding="utf-8"?>
<ds:datastoreItem xmlns:ds="http://schemas.openxmlformats.org/officeDocument/2006/customXml" ds:itemID="{668DDF19-6800-4337-AB0B-B80D1044756F}">
  <ds:schemaRefs/>
</ds:datastoreItem>
</file>

<file path=customXml/itemProps89.xml><?xml version="1.0" encoding="utf-8"?>
<ds:datastoreItem xmlns:ds="http://schemas.openxmlformats.org/officeDocument/2006/customXml" ds:itemID="{9587BD2A-923D-43D4-8662-46930C87223E}">
  <ds:schemaRefs/>
</ds:datastoreItem>
</file>

<file path=customXml/itemProps9.xml><?xml version="1.0" encoding="utf-8"?>
<ds:datastoreItem xmlns:ds="http://schemas.openxmlformats.org/officeDocument/2006/customXml" ds:itemID="{6CB76BDE-61EA-4A8F-A732-2E8C83F02E60}">
  <ds:schemaRefs/>
</ds:datastoreItem>
</file>

<file path=customXml/itemProps90.xml><?xml version="1.0" encoding="utf-8"?>
<ds:datastoreItem xmlns:ds="http://schemas.openxmlformats.org/officeDocument/2006/customXml" ds:itemID="{2EC33160-630C-45B0-94F8-10AEDF4D9F38}">
  <ds:schemaRefs/>
</ds:datastoreItem>
</file>

<file path=customXml/itemProps91.xml><?xml version="1.0" encoding="utf-8"?>
<ds:datastoreItem xmlns:ds="http://schemas.openxmlformats.org/officeDocument/2006/customXml" ds:itemID="{E343B551-F55E-47BF-9E63-3C95E36DBDEF}">
  <ds:schemaRefs/>
</ds:datastoreItem>
</file>

<file path=customXml/itemProps92.xml><?xml version="1.0" encoding="utf-8"?>
<ds:datastoreItem xmlns:ds="http://schemas.openxmlformats.org/officeDocument/2006/customXml" ds:itemID="{EA83025C-88BE-4231-AAD3-A09547EADABF}">
  <ds:schemaRefs/>
</ds:datastoreItem>
</file>

<file path=customXml/itemProps93.xml><?xml version="1.0" encoding="utf-8"?>
<ds:datastoreItem xmlns:ds="http://schemas.openxmlformats.org/officeDocument/2006/customXml" ds:itemID="{176174E0-05BE-4A44-9B3B-E751BDEE65FC}">
  <ds:schemaRefs/>
</ds:datastoreItem>
</file>

<file path=customXml/itemProps94.xml><?xml version="1.0" encoding="utf-8"?>
<ds:datastoreItem xmlns:ds="http://schemas.openxmlformats.org/officeDocument/2006/customXml" ds:itemID="{DC43E171-5214-4339-97CE-16804AFDC438}">
  <ds:schemaRefs/>
</ds:datastoreItem>
</file>

<file path=customXml/itemProps95.xml><?xml version="1.0" encoding="utf-8"?>
<ds:datastoreItem xmlns:ds="http://schemas.openxmlformats.org/officeDocument/2006/customXml" ds:itemID="{208719AA-8276-4697-A37E-ACCF844B5899}">
  <ds:schemaRefs/>
</ds:datastoreItem>
</file>

<file path=customXml/itemProps96.xml><?xml version="1.0" encoding="utf-8"?>
<ds:datastoreItem xmlns:ds="http://schemas.openxmlformats.org/officeDocument/2006/customXml" ds:itemID="{58CE9A3D-531F-4D3F-9A14-DD580D9CB844}">
  <ds:schemaRefs/>
</ds:datastoreItem>
</file>

<file path=customXml/itemProps97.xml><?xml version="1.0" encoding="utf-8"?>
<ds:datastoreItem xmlns:ds="http://schemas.openxmlformats.org/officeDocument/2006/customXml" ds:itemID="{588C4F34-E23C-4A66-9E87-76C4B1B75679}">
  <ds:schemaRefs/>
</ds:datastoreItem>
</file>

<file path=customXml/itemProps98.xml><?xml version="1.0" encoding="utf-8"?>
<ds:datastoreItem xmlns:ds="http://schemas.openxmlformats.org/officeDocument/2006/customXml" ds:itemID="{8A34A2D7-6976-4D36-AE48-550EB703B51F}">
  <ds:schemaRefs/>
</ds:datastoreItem>
</file>

<file path=customXml/itemProps99.xml><?xml version="1.0" encoding="utf-8"?>
<ds:datastoreItem xmlns:ds="http://schemas.openxmlformats.org/officeDocument/2006/customXml" ds:itemID="{9D199DEB-1918-4267-B7C8-B720A061EBDD}">
  <ds:schemaRefs/>
</ds:datastoreItem>
</file>

<file path=docProps/app.xml><?xml version="1.0" encoding="utf-8"?>
<Properties xmlns="http://schemas.openxmlformats.org/officeDocument/2006/extended-properties" xmlns:vt="http://schemas.openxmlformats.org/officeDocument/2006/docPropsVTypes">
  <Template>Normal</Template>
  <Pages>115</Pages>
  <Words>32110</Words>
  <Characters>36539</Characters>
  <Lines>332</Lines>
  <Paragraphs>93</Paragraphs>
  <TotalTime>938</TotalTime>
  <ScaleCrop>false</ScaleCrop>
  <LinksUpToDate>false</LinksUpToDate>
  <CharactersWithSpaces>36974</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2023-05-19T17:49:00Z</dcterms:created>
  <dc:creator>Administrator</dc:creator>
  <cp:lastModifiedBy>Hopefully</cp:lastModifiedBy>
  <dcterms:modified xsi:type="dcterms:W3CDTF">2024-02-02T06:21:11Z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314E13CF44EB498CB8E2D3F76E219F82_13</vt:lpwstr>
  </property>
</Properties>
</file>