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obfuscatedFont" PartName="/word/fonts/font9.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ascii="方正小标宋_GBK" w:eastAsia="方正小标宋_GBK"/>
          <w:sz w:val="72"/>
        </w:rPr>
      </w:pPr>
    </w:p>
    <w:p>
      <w:pPr>
        <w:jc w:val="center"/>
        <w:rPr>
          <w:rFonts w:ascii="方正小标宋_GBK" w:eastAsia="方正小标宋_GBK"/>
          <w:sz w:val="72"/>
        </w:rPr>
      </w:pPr>
      <w:r>
        <w:rPr>
          <w:rFonts w:hint="eastAsia" w:ascii="方正小标宋_GBK" w:eastAsia="方正小标宋_GBK"/>
          <w:sz w:val="72"/>
        </w:rPr>
        <w:t>20</w:t>
      </w:r>
      <w:r>
        <w:rPr>
          <w:rFonts w:hint="eastAsia" w:ascii="方正小标宋_GBK" w:eastAsia="方正小标宋_GBK"/>
          <w:sz w:val="72"/>
          <w:lang w:val="en-US" w:eastAsia="zh-CN"/>
        </w:rPr>
        <w:t>21</w:t>
      </w:r>
      <w:r>
        <w:rPr>
          <w:rFonts w:hint="eastAsia" w:ascii="方正小标宋_GBK" w:eastAsia="方正小标宋_GBK"/>
          <w:sz w:val="72"/>
        </w:rPr>
        <w:t>年</w:t>
      </w:r>
      <w:r>
        <w:rPr>
          <w:rFonts w:hint="eastAsia" w:ascii="宋体" w:hAnsi="宋体"/>
          <w:sz w:val="72"/>
        </w:rPr>
        <w:t>乡</w:t>
      </w:r>
      <w:r>
        <w:rPr>
          <w:rFonts w:hint="eastAsia" w:ascii="方正小标宋_GBK" w:eastAsia="方正小标宋_GBK"/>
          <w:sz w:val="72"/>
        </w:rPr>
        <w:t>级</w:t>
      </w:r>
      <w:r>
        <w:rPr>
          <w:rFonts w:hint="eastAsia" w:ascii="方正小标宋_GBK" w:eastAsia="方正小标宋_GBK"/>
          <w:sz w:val="72"/>
          <w:lang w:eastAsia="zh-CN"/>
        </w:rPr>
        <w:t>单位</w:t>
      </w:r>
      <w:r>
        <w:rPr>
          <w:rFonts w:hint="eastAsia" w:ascii="方正小标宋_GBK" w:eastAsia="方正小标宋_GBK"/>
          <w:sz w:val="72"/>
        </w:rPr>
        <w:t>预算</w:t>
      </w:r>
    </w:p>
    <w:p>
      <w:pPr>
        <w:jc w:val="center"/>
        <w:rPr>
          <w:rFonts w:ascii="黑体" w:hAnsi="黑体" w:eastAsia="黑体"/>
          <w:sz w:val="44"/>
        </w:rPr>
      </w:pPr>
    </w:p>
    <w:p>
      <w:pPr>
        <w:jc w:val="center"/>
        <w:rPr>
          <w:rFonts w:ascii="黑体" w:hAnsi="黑体" w:eastAsia="黑体"/>
          <w:sz w:val="44"/>
        </w:rPr>
      </w:pPr>
      <w:r>
        <w:rPr>
          <w:rFonts w:ascii="黑体" w:hAnsi="黑体" w:eastAsia="黑体"/>
          <w:sz w:val="44"/>
        </w:rPr>
        <w:t xml:space="preserve"> </w:t>
      </w:r>
    </w:p>
    <w:p>
      <w:pPr>
        <w:jc w:val="center"/>
        <w:rPr>
          <w:rFonts w:hint="eastAsia" w:ascii="方正楷体_GBK" w:eastAsia="宋体"/>
          <w:b/>
          <w:sz w:val="52"/>
          <w:lang w:eastAsia="zh-CN"/>
        </w:rPr>
      </w:pPr>
      <w:r>
        <w:rPr>
          <w:rFonts w:hint="eastAsia" w:ascii="方正楷体_GBK" w:eastAsia="方正楷体_GBK"/>
          <w:b/>
          <w:sz w:val="52"/>
        </w:rPr>
        <w:t>宁晋县</w:t>
      </w:r>
      <w:r>
        <w:rPr>
          <w:rFonts w:hint="eastAsia" w:ascii="宋体" w:hAnsi="宋体" w:eastAsia="方正楷体_GBK"/>
          <w:b/>
          <w:sz w:val="52"/>
          <w:lang w:eastAsia="zh-CN"/>
        </w:rPr>
        <w:t>苏家庄</w:t>
      </w:r>
      <w:r>
        <w:rPr>
          <w:rFonts w:hint="eastAsia" w:ascii="宋体" w:hAnsi="宋体"/>
          <w:b/>
          <w:sz w:val="52"/>
        </w:rPr>
        <w:t>镇人民政府</w:t>
      </w:r>
      <w:r>
        <w:rPr>
          <w:rFonts w:hint="eastAsia" w:ascii="宋体" w:hAnsi="宋体"/>
          <w:b/>
          <w:sz w:val="52"/>
          <w:lang w:eastAsia="zh-CN"/>
        </w:rPr>
        <w:t>本级</w:t>
      </w:r>
    </w:p>
    <w:p>
      <w:pPr>
        <w:jc w:val="center"/>
        <w:rPr>
          <w:rFonts w:ascii="宋体" w:hAnsi="宋体"/>
        </w:rPr>
      </w:pPr>
      <w:r>
        <w:rPr>
          <w:rFonts w:ascii="宋体" w:hAnsi="宋体"/>
        </w:rPr>
        <w:t xml:space="preserve"> </w:t>
      </w:r>
    </w:p>
    <w:p>
      <w:pPr>
        <w:jc w:val="center"/>
        <w:rPr>
          <w:rFonts w:ascii="宋体" w:hAnsi="宋体"/>
        </w:rPr>
      </w:pPr>
      <w:r>
        <w:rPr>
          <w:rFonts w:ascii="宋体" w:hAnsi="宋体"/>
        </w:rPr>
        <w:t xml:space="preserve"> </w:t>
      </w:r>
    </w:p>
    <w:p>
      <w:pPr>
        <w:jc w:val="center"/>
        <w:rPr>
          <w:rFonts w:ascii="宋体" w:hAnsi="宋体"/>
        </w:rPr>
      </w:pPr>
      <w:r>
        <w:rPr>
          <w:rFonts w:ascii="宋体" w:hAnsi="宋体"/>
        </w:rPr>
        <w:t xml:space="preserve"> </w:t>
      </w:r>
    </w:p>
    <w:p>
      <w:pPr>
        <w:jc w:val="center"/>
        <w:rPr>
          <w:rFonts w:ascii="宋体" w:hAnsi="宋体"/>
        </w:rPr>
      </w:pPr>
      <w:r>
        <w:rPr>
          <w:rFonts w:ascii="宋体" w:hAnsi="宋体"/>
        </w:rPr>
        <w:t xml:space="preserve"> </w:t>
      </w:r>
    </w:p>
    <w:p>
      <w:pPr>
        <w:jc w:val="center"/>
        <w:rPr>
          <w:rFonts w:ascii="宋体" w:hAnsi="宋体"/>
        </w:rPr>
      </w:pPr>
      <w:r>
        <w:rPr>
          <w:rFonts w:ascii="宋体" w:hAnsi="宋体"/>
        </w:rPr>
        <w:t xml:space="preserve"> </w:t>
      </w:r>
    </w:p>
    <w:p>
      <w:pPr>
        <w:jc w:val="center"/>
        <w:rPr>
          <w:rFonts w:ascii="宋体" w:hAnsi="宋体"/>
        </w:rPr>
      </w:pPr>
      <w:r>
        <w:rPr>
          <w:rFonts w:ascii="宋体" w:hAnsi="宋体"/>
        </w:rPr>
        <w:t xml:space="preserve"> </w:t>
      </w:r>
    </w:p>
    <w:p>
      <w:pPr>
        <w:jc w:val="center"/>
        <w:rPr>
          <w:rFonts w:ascii="宋体" w:hAnsi="宋体"/>
        </w:rPr>
      </w:pPr>
      <w:r>
        <w:rPr>
          <w:rFonts w:ascii="宋体" w:hAnsi="宋体"/>
        </w:rPr>
        <w:t xml:space="preserve"> </w:t>
      </w:r>
    </w:p>
    <w:p>
      <w:pPr>
        <w:jc w:val="center"/>
        <w:rPr>
          <w:rFonts w:ascii="宋体" w:hAnsi="宋体"/>
        </w:rPr>
      </w:pPr>
      <w:r>
        <w:rPr>
          <w:rFonts w:ascii="宋体" w:hAnsi="宋体"/>
        </w:rPr>
        <w:t xml:space="preserve"> </w:t>
      </w:r>
    </w:p>
    <w:p>
      <w:pPr>
        <w:jc w:val="center"/>
        <w:rPr>
          <w:rFonts w:ascii="宋体" w:hAnsi="宋体"/>
        </w:rPr>
      </w:pPr>
      <w:r>
        <w:rPr>
          <w:rFonts w:ascii="宋体" w:hAnsi="宋体"/>
        </w:rPr>
        <w:t xml:space="preserve"> </w:t>
      </w:r>
    </w:p>
    <w:p>
      <w:pPr>
        <w:jc w:val="center"/>
        <w:rPr>
          <w:rFonts w:ascii="宋体" w:hAnsi="宋体"/>
        </w:rPr>
      </w:pPr>
      <w:r>
        <w:rPr>
          <w:rFonts w:ascii="宋体" w:hAnsi="宋体"/>
        </w:rPr>
        <w:t xml:space="preserve"> </w:t>
      </w:r>
    </w:p>
    <w:p>
      <w:pPr>
        <w:jc w:val="center"/>
        <w:rPr>
          <w:rFonts w:ascii="宋体" w:hAnsi="宋体"/>
        </w:rPr>
      </w:pPr>
      <w:r>
        <w:rPr>
          <w:rFonts w:ascii="宋体" w:hAnsi="宋体"/>
        </w:rPr>
        <w:t xml:space="preserve"> </w:t>
      </w:r>
    </w:p>
    <w:p>
      <w:pPr>
        <w:jc w:val="center"/>
        <w:rPr>
          <w:rFonts w:ascii="宋体" w:hAnsi="宋体"/>
        </w:rPr>
      </w:pPr>
      <w:r>
        <w:rPr>
          <w:rFonts w:ascii="宋体" w:hAnsi="宋体"/>
        </w:rPr>
        <w:t xml:space="preserve"> </w:t>
      </w:r>
    </w:p>
    <w:p>
      <w:pPr>
        <w:jc w:val="center"/>
        <w:rPr>
          <w:rFonts w:ascii="宋体" w:hAnsi="宋体"/>
        </w:rPr>
      </w:pPr>
    </w:p>
    <w:p>
      <w:pPr>
        <w:jc w:val="center"/>
        <w:rPr>
          <w:rFonts w:ascii="宋体" w:hAnsi="宋体"/>
        </w:rPr>
      </w:pPr>
    </w:p>
    <w:p>
      <w:pPr>
        <w:jc w:val="both"/>
        <w:rPr>
          <w:rFonts w:ascii="宋体" w:hAnsi="宋体"/>
        </w:rPr>
      </w:pPr>
    </w:p>
    <w:p>
      <w:pPr>
        <w:jc w:val="center"/>
        <w:rPr>
          <w:rFonts w:ascii="宋体" w:hAnsi="宋体"/>
        </w:rPr>
      </w:pPr>
    </w:p>
    <w:p>
      <w:pPr>
        <w:jc w:val="center"/>
        <w:rPr>
          <w:rFonts w:ascii="宋体" w:hAnsi="宋体"/>
        </w:rPr>
      </w:pPr>
    </w:p>
    <w:p>
      <w:pPr>
        <w:jc w:val="center"/>
        <w:rPr>
          <w:rFonts w:ascii="宋体" w:hAnsi="宋体"/>
        </w:rPr>
      </w:pPr>
      <w:r>
        <w:rPr>
          <w:rFonts w:ascii="宋体" w:hAnsi="宋体"/>
        </w:rPr>
        <w:t xml:space="preserve"> </w:t>
      </w:r>
    </w:p>
    <w:p>
      <w:pPr>
        <w:jc w:val="center"/>
        <w:rPr>
          <w:rFonts w:ascii="宋体" w:hAnsi="宋体"/>
        </w:rPr>
      </w:pPr>
      <w:r>
        <w:rPr>
          <w:rFonts w:ascii="宋体" w:hAnsi="宋体"/>
        </w:rPr>
        <w:t xml:space="preserve"> </w:t>
      </w:r>
      <w:r>
        <w:rPr>
          <w:rFonts w:hint="eastAsia" w:ascii="方正楷体_GBK" w:eastAsia="方正楷体_GBK"/>
          <w:b/>
          <w:sz w:val="32"/>
        </w:rPr>
        <w:t>宁晋县</w:t>
      </w:r>
      <w:r>
        <w:rPr>
          <w:rFonts w:hint="eastAsia" w:ascii="宋体" w:hAnsi="宋体" w:eastAsia="方正楷体_GBK"/>
          <w:b/>
          <w:sz w:val="32"/>
          <w:lang w:eastAsia="zh-CN"/>
        </w:rPr>
        <w:t>苏家庄镇</w:t>
      </w:r>
      <w:r>
        <w:rPr>
          <w:rFonts w:hint="eastAsia" w:ascii="方正楷体_GBK" w:eastAsia="方正楷体_GBK"/>
          <w:b/>
          <w:sz w:val="32"/>
        </w:rPr>
        <w:t>人民代表大会常务委员会办公室编制</w:t>
      </w:r>
    </w:p>
    <w:p>
      <w:pPr>
        <w:jc w:val="center"/>
        <w:rPr>
          <w:rFonts w:ascii="方正楷体_GBK" w:eastAsia="方正楷体_GBK"/>
          <w:b/>
          <w:sz w:val="32"/>
        </w:rPr>
      </w:pPr>
      <w:r>
        <w:rPr>
          <w:rFonts w:hint="eastAsia" w:ascii="方正楷体_GBK" w:eastAsia="方正楷体_GBK"/>
          <w:b/>
          <w:sz w:val="32"/>
        </w:rPr>
        <w:t>宁晋县财政局审核</w:t>
      </w:r>
    </w:p>
    <w:p>
      <w:pPr>
        <w:spacing w:before="120" w:beforeLines="50" w:line="500" w:lineRule="exact"/>
        <w:jc w:val="center"/>
        <w:rPr>
          <w:rFonts w:hint="eastAsia" w:ascii="黑体" w:hAnsi="黑体" w:eastAsia="黑体"/>
          <w:b/>
          <w:sz w:val="44"/>
          <w:szCs w:val="44"/>
        </w:rPr>
      </w:pPr>
      <w:r>
        <w:br w:type="page"/>
      </w:r>
      <w:r>
        <w:rPr>
          <w:rFonts w:hint="eastAsia" w:ascii="黑体" w:hAnsi="黑体" w:eastAsia="黑体"/>
          <w:b/>
          <w:sz w:val="44"/>
          <w:szCs w:val="44"/>
        </w:rPr>
        <w:t>20</w:t>
      </w:r>
      <w:r>
        <w:rPr>
          <w:rFonts w:hint="eastAsia" w:ascii="黑体" w:hAnsi="黑体" w:eastAsia="黑体"/>
          <w:b/>
          <w:sz w:val="44"/>
          <w:szCs w:val="44"/>
          <w:lang w:val="en-US" w:eastAsia="zh-CN"/>
        </w:rPr>
        <w:t>21</w:t>
      </w:r>
      <w:r>
        <w:rPr>
          <w:rFonts w:hint="eastAsia" w:ascii="黑体" w:hAnsi="黑体" w:eastAsia="黑体"/>
          <w:b/>
          <w:sz w:val="44"/>
          <w:szCs w:val="44"/>
        </w:rPr>
        <w:t>年宁晋县</w:t>
      </w:r>
      <w:r>
        <w:rPr>
          <w:rFonts w:hint="eastAsia" w:ascii="黑体" w:hAnsi="黑体" w:eastAsia="黑体"/>
          <w:b/>
          <w:sz w:val="44"/>
          <w:szCs w:val="44"/>
          <w:lang w:eastAsia="zh-CN"/>
        </w:rPr>
        <w:t>单位</w:t>
      </w:r>
      <w:r>
        <w:rPr>
          <w:rFonts w:hint="eastAsia" w:ascii="黑体" w:hAnsi="黑体" w:eastAsia="黑体"/>
          <w:b/>
          <w:sz w:val="44"/>
          <w:szCs w:val="44"/>
        </w:rPr>
        <w:t>预算编制</w:t>
      </w:r>
    </w:p>
    <w:p>
      <w:pPr>
        <w:spacing w:before="120" w:beforeLines="50" w:line="500" w:lineRule="exact"/>
        <w:jc w:val="center"/>
        <w:rPr>
          <w:rFonts w:hint="eastAsia" w:ascii="宋体" w:hAnsi="宋体" w:eastAsia="宋体"/>
          <w:sz w:val="36"/>
          <w:szCs w:val="36"/>
          <w:lang w:eastAsia="zh-CN"/>
        </w:rPr>
      </w:pPr>
      <w:r>
        <w:rPr>
          <w:rFonts w:hint="eastAsia" w:ascii="宋体" w:hAnsi="宋体"/>
          <w:sz w:val="36"/>
          <w:szCs w:val="36"/>
        </w:rPr>
        <w:t>宁晋县</w:t>
      </w:r>
      <w:r>
        <w:rPr>
          <w:rFonts w:hint="eastAsia" w:ascii="宋体" w:hAnsi="宋体"/>
          <w:sz w:val="36"/>
          <w:szCs w:val="36"/>
          <w:lang w:eastAsia="zh-CN"/>
        </w:rPr>
        <w:t>苏家庄</w:t>
      </w:r>
      <w:r>
        <w:rPr>
          <w:rFonts w:hint="eastAsia" w:ascii="宋体" w:hAnsi="宋体"/>
          <w:sz w:val="36"/>
          <w:szCs w:val="36"/>
        </w:rPr>
        <w:t>镇人民政府</w:t>
      </w:r>
      <w:r>
        <w:rPr>
          <w:rFonts w:hint="eastAsia" w:ascii="宋体" w:hAnsi="宋体"/>
          <w:sz w:val="36"/>
          <w:szCs w:val="36"/>
          <w:lang w:eastAsia="zh-CN"/>
        </w:rPr>
        <w:t>本级</w:t>
      </w:r>
    </w:p>
    <w:p>
      <w:pPr>
        <w:spacing w:before="120" w:beforeLines="50" w:line="500" w:lineRule="exact"/>
        <w:rPr>
          <w:rFonts w:hint="eastAsia" w:ascii="宋体" w:hAnsi="宋体"/>
          <w:b/>
          <w:sz w:val="32"/>
          <w:szCs w:val="32"/>
        </w:rPr>
      </w:pPr>
    </w:p>
    <w:p>
      <w:pPr>
        <w:spacing w:line="360" w:lineRule="auto"/>
        <w:ind w:firstLine="640" w:firstLineChars="200"/>
        <w:outlineLvl w:val="1"/>
        <w:rPr>
          <w:rFonts w:hint="eastAsia" w:ascii="黑体" w:hAnsi="黑体" w:eastAsia="黑体"/>
          <w:sz w:val="32"/>
          <w:szCs w:val="32"/>
        </w:rPr>
      </w:pPr>
      <w:bookmarkStart w:id="0" w:name="_Toc313560628"/>
      <w:r>
        <w:rPr>
          <w:rFonts w:hint="eastAsia" w:ascii="黑体" w:hAnsi="黑体" w:eastAsia="黑体"/>
          <w:sz w:val="32"/>
          <w:szCs w:val="32"/>
        </w:rPr>
        <w:t>一、</w:t>
      </w:r>
      <w:r>
        <w:rPr>
          <w:rFonts w:hint="eastAsia" w:ascii="黑体" w:hAnsi="黑体" w:eastAsia="黑体"/>
          <w:sz w:val="32"/>
          <w:szCs w:val="32"/>
          <w:lang w:eastAsia="zh-CN"/>
        </w:rPr>
        <w:t>单位</w:t>
      </w:r>
      <w:r>
        <w:rPr>
          <w:rFonts w:hint="eastAsia" w:ascii="黑体" w:hAnsi="黑体" w:eastAsia="黑体"/>
          <w:sz w:val="32"/>
          <w:szCs w:val="32"/>
        </w:rPr>
        <w:t>职责及机构设置</w:t>
      </w:r>
    </w:p>
    <w:p>
      <w:pPr>
        <w:spacing w:line="360" w:lineRule="auto"/>
        <w:ind w:firstLine="640" w:firstLineChars="200"/>
        <w:outlineLvl w:val="1"/>
        <w:rPr>
          <w:rFonts w:hint="eastAsia" w:ascii="楷体_GB2312" w:hAnsi="仿宋" w:eastAsia="楷体_GB2312"/>
          <w:sz w:val="32"/>
          <w:szCs w:val="32"/>
        </w:rPr>
      </w:pPr>
      <w:r>
        <w:rPr>
          <w:rFonts w:hint="eastAsia" w:ascii="楷体_GB2312" w:hAnsi="仿宋" w:eastAsia="楷体_GB2312"/>
          <w:sz w:val="32"/>
          <w:szCs w:val="32"/>
        </w:rPr>
        <w:t>（一）</w:t>
      </w:r>
      <w:r>
        <w:rPr>
          <w:rFonts w:hint="eastAsia" w:ascii="楷体_GB2312" w:hAnsi="仿宋" w:eastAsia="楷体_GB2312"/>
          <w:sz w:val="32"/>
          <w:szCs w:val="32"/>
          <w:lang w:eastAsia="zh-CN"/>
        </w:rPr>
        <w:t>单位</w:t>
      </w:r>
      <w:r>
        <w:rPr>
          <w:rFonts w:hint="eastAsia" w:ascii="楷体_GB2312" w:hAnsi="仿宋" w:eastAsia="楷体_GB2312"/>
          <w:sz w:val="32"/>
          <w:szCs w:val="32"/>
        </w:rPr>
        <w:t>职责</w:t>
      </w:r>
      <w:bookmarkEnd w:id="0"/>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1.镇党委的主要职责：贯彻落实党的路线、方针、政策和上级党组织的指示、决定，执行镇党代会决议；抓好自身建设和所属党组织的思想、组织和作风建设；领导镇经济建设，制定经济和社会发展规划并组织实施；领导本镇政权机关和群众组织，支持和保证他们依照国家法律、法规及各自章程充分行使职权；领导本镇的</w:t>
      </w:r>
      <w:r>
        <w:rPr>
          <w:rFonts w:hint="eastAsia" w:ascii="仿宋_GB2312" w:hAnsi="仿宋" w:eastAsia="仿宋_GB2312"/>
          <w:sz w:val="32"/>
          <w:szCs w:val="32"/>
          <w:lang w:eastAsia="zh-CN"/>
        </w:rPr>
        <w:t>社会主义民主法治建设</w:t>
      </w:r>
      <w:r>
        <w:rPr>
          <w:rFonts w:hint="eastAsia" w:ascii="仿宋_GB2312" w:hAnsi="仿宋" w:eastAsia="仿宋_GB2312"/>
          <w:sz w:val="32"/>
          <w:szCs w:val="32"/>
        </w:rPr>
        <w:t>和精神文明建设，做好社会治安综合治理及人口和计划生育工作；负责上级有关</w:t>
      </w:r>
      <w:r>
        <w:rPr>
          <w:rFonts w:hint="eastAsia" w:ascii="仿宋_GB2312" w:hAnsi="仿宋" w:eastAsia="仿宋_GB2312"/>
          <w:sz w:val="32"/>
          <w:szCs w:val="32"/>
          <w:lang w:eastAsia="zh-CN"/>
        </w:rPr>
        <w:t>单位</w:t>
      </w:r>
      <w:r>
        <w:rPr>
          <w:rFonts w:hint="eastAsia" w:ascii="仿宋_GB2312" w:hAnsi="仿宋" w:eastAsia="仿宋_GB2312"/>
          <w:sz w:val="32"/>
          <w:szCs w:val="32"/>
        </w:rPr>
        <w:t>派驻镇单位的党组织建设，监督、支持和协调上级有关</w:t>
      </w:r>
      <w:r>
        <w:rPr>
          <w:rFonts w:hint="eastAsia" w:ascii="仿宋_GB2312" w:hAnsi="仿宋" w:eastAsia="仿宋_GB2312"/>
          <w:sz w:val="32"/>
          <w:szCs w:val="32"/>
          <w:lang w:eastAsia="zh-CN"/>
        </w:rPr>
        <w:t>单位</w:t>
      </w:r>
      <w:r>
        <w:rPr>
          <w:rFonts w:hint="eastAsia" w:ascii="仿宋_GB2312" w:hAnsi="仿宋" w:eastAsia="仿宋_GB2312"/>
          <w:sz w:val="32"/>
          <w:szCs w:val="32"/>
        </w:rPr>
        <w:t>派驻镇单位的工作；领导农村基层党组织建设和农村基层工作；完成上级党组织交办的其他任务。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2、镇政府的主要职责是：贯彻落实党的路线、方针和政策；执行本级人民代表大会的决议和上级国家行政机关的决定和命令，发布决定和命令；执行本行政区域的经济和社会发展计划，组织和领导经济建设，发展农村经济；制订和组织实施乡村建设规划，加强公共设施的建设和管理，发展各项服务事业；加强水利建设、土地使用管理和环境综合整治，合理开发、利用自然资源，保护耕地，改善生态环境和生活环境；开展政务公开建设和社会主义民主与法制建设，加强社会治安综合治理，调节民事纠纷，维护社会秩序；推行计划生育，控制人口增长，保护妇女、儿童和老年人的合法权益；管理民政行政工作，发展社会福利事业，做好就业和社会保障工作，办理兵役事项；管理镇财政，执行本级预算；管理和发展教育、科学技术、文化、卫生事业，提高公民素质；加强食品安全、安全生产管理；管理和发展本行政区域的公共事业；保护国家、集体和公民私有合法财产；保障经济、社会组织的合法权益和公民应有的人身权利、民主</w:t>
      </w:r>
      <w:r>
        <w:rPr>
          <w:rFonts w:hint="eastAsia" w:ascii="仿宋_GB2312" w:hAnsi="仿宋" w:eastAsia="仿宋_GB2312"/>
          <w:sz w:val="32"/>
          <w:szCs w:val="32"/>
          <w:lang w:val="en-US" w:eastAsia="zh-CN"/>
        </w:rPr>
        <w:t>权利</w:t>
      </w:r>
      <w:bookmarkStart w:id="3" w:name="_GoBack"/>
      <w:bookmarkEnd w:id="3"/>
      <w:r>
        <w:rPr>
          <w:rFonts w:hint="eastAsia" w:ascii="仿宋_GB2312" w:hAnsi="仿宋" w:eastAsia="仿宋_GB2312"/>
          <w:sz w:val="32"/>
          <w:szCs w:val="32"/>
        </w:rPr>
        <w:t>和其他权利；指导加强村委会建设，充分发挥村委会作用，提高其服务工作水平；办理上级政府交办的其他事项。</w:t>
      </w:r>
    </w:p>
    <w:p>
      <w:pPr>
        <w:spacing w:line="560" w:lineRule="exact"/>
        <w:ind w:firstLine="480" w:firstLineChars="150"/>
        <w:rPr>
          <w:rFonts w:hint="eastAsia" w:ascii="仿宋_GB2312" w:hAnsi="仿宋" w:eastAsia="仿宋_GB2312"/>
          <w:sz w:val="32"/>
          <w:szCs w:val="32"/>
        </w:rPr>
      </w:pPr>
      <w:r>
        <w:rPr>
          <w:rFonts w:hint="eastAsia" w:ascii="楷体_GB2312" w:hAnsi="仿宋" w:eastAsia="楷体_GB2312"/>
          <w:sz w:val="32"/>
          <w:szCs w:val="32"/>
        </w:rPr>
        <w:t>（二）</w:t>
      </w:r>
      <w:r>
        <w:rPr>
          <w:rFonts w:hint="eastAsia" w:ascii="仿宋_GB2312" w:hAnsi="仿宋" w:eastAsia="仿宋_GB2312"/>
          <w:sz w:val="32"/>
          <w:szCs w:val="32"/>
        </w:rPr>
        <w:t>机构设置</w:t>
      </w:r>
    </w:p>
    <w:tbl>
      <w:tblPr>
        <w:tblStyle w:val="4"/>
        <w:tblW w:w="8090" w:type="dxa"/>
        <w:tblInd w:w="828" w:type="dxa"/>
        <w:shd w:val="clear" w:color="auto" w:fill="FFFFFF"/>
        <w:tblLayout w:type="fixed"/>
        <w:tblCellMar>
          <w:top w:w="0" w:type="dxa"/>
          <w:left w:w="0" w:type="dxa"/>
          <w:bottom w:w="0" w:type="dxa"/>
          <w:right w:w="0" w:type="dxa"/>
        </w:tblCellMar>
      </w:tblPr>
      <w:tblGrid>
        <w:gridCol w:w="1555"/>
        <w:gridCol w:w="6535"/>
      </w:tblGrid>
      <w:tr>
        <w:tblPrEx>
          <w:shd w:val="clear" w:color="auto" w:fill="FFFFFF"/>
          <w:tblCellMar>
            <w:top w:w="0" w:type="dxa"/>
            <w:left w:w="0" w:type="dxa"/>
            <w:bottom w:w="0" w:type="dxa"/>
            <w:right w:w="0" w:type="dxa"/>
          </w:tblCellMar>
        </w:tblPrEx>
        <w:trPr>
          <w:trHeight w:val="476" w:hRule="exact"/>
        </w:trPr>
        <w:tc>
          <w:tcPr>
            <w:tcW w:w="1555" w:type="dxa"/>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jc w:val="center"/>
              <w:rPr>
                <w:rFonts w:ascii="仿宋_GB2312" w:hAnsi="仿宋" w:eastAsia="仿宋_GB2312"/>
                <w:sz w:val="32"/>
                <w:szCs w:val="32"/>
              </w:rPr>
            </w:pPr>
            <w:r>
              <w:rPr>
                <w:rFonts w:hint="eastAsia" w:ascii="仿宋_GB2312" w:hAnsi="仿宋" w:eastAsia="仿宋_GB2312"/>
                <w:sz w:val="32"/>
                <w:szCs w:val="32"/>
              </w:rPr>
              <w:t>序号</w:t>
            </w:r>
          </w:p>
        </w:tc>
        <w:tc>
          <w:tcPr>
            <w:tcW w:w="6535"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jc w:val="center"/>
              <w:rPr>
                <w:rFonts w:ascii="仿宋_GB2312" w:hAnsi="仿宋" w:eastAsia="仿宋_GB2312"/>
                <w:sz w:val="32"/>
                <w:szCs w:val="32"/>
              </w:rPr>
            </w:pPr>
            <w:r>
              <w:rPr>
                <w:rFonts w:hint="eastAsia" w:ascii="仿宋_GB2312" w:hAnsi="仿宋" w:eastAsia="仿宋_GB2312"/>
                <w:sz w:val="32"/>
                <w:szCs w:val="32"/>
              </w:rPr>
              <w:t>单位名称</w:t>
            </w:r>
          </w:p>
        </w:tc>
      </w:tr>
      <w:tr>
        <w:tblPrEx>
          <w:tblCellMar>
            <w:top w:w="0" w:type="dxa"/>
            <w:left w:w="0" w:type="dxa"/>
            <w:bottom w:w="0" w:type="dxa"/>
            <w:right w:w="0" w:type="dxa"/>
          </w:tblCellMar>
        </w:tblPrEx>
        <w:trPr>
          <w:trHeight w:val="707" w:hRule="exact"/>
        </w:trPr>
        <w:tc>
          <w:tcPr>
            <w:tcW w:w="1555"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jc w:val="center"/>
              <w:rPr>
                <w:rFonts w:ascii="仿宋_GB2312" w:hAnsi="仿宋" w:eastAsia="仿宋_GB2312"/>
                <w:sz w:val="32"/>
                <w:szCs w:val="32"/>
              </w:rPr>
            </w:pPr>
            <w:r>
              <w:rPr>
                <w:rFonts w:hint="eastAsia" w:ascii="仿宋_GB2312" w:hAnsi="仿宋" w:eastAsia="仿宋_GB2312"/>
                <w:sz w:val="32"/>
                <w:szCs w:val="32"/>
              </w:rPr>
              <w:t>1</w:t>
            </w:r>
          </w:p>
        </w:tc>
        <w:tc>
          <w:tcPr>
            <w:tcW w:w="6535"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jc w:val="center"/>
              <w:rPr>
                <w:rFonts w:ascii="仿宋_GB2312" w:hAnsi="仿宋" w:eastAsia="仿宋_GB2312"/>
                <w:sz w:val="32"/>
                <w:szCs w:val="32"/>
              </w:rPr>
            </w:pPr>
            <w:r>
              <w:rPr>
                <w:rFonts w:hint="eastAsia" w:ascii="仿宋_GB2312" w:hAnsi="仿宋" w:eastAsia="仿宋_GB2312"/>
                <w:sz w:val="32"/>
                <w:szCs w:val="32"/>
              </w:rPr>
              <w:t>宁晋县</w:t>
            </w:r>
            <w:r>
              <w:rPr>
                <w:rFonts w:hint="eastAsia" w:ascii="仿宋_GB2312" w:hAnsi="仿宋" w:eastAsia="仿宋_GB2312"/>
                <w:sz w:val="32"/>
                <w:szCs w:val="32"/>
                <w:lang w:eastAsia="zh-CN"/>
              </w:rPr>
              <w:t>苏家庄</w:t>
            </w:r>
            <w:r>
              <w:rPr>
                <w:rFonts w:hint="eastAsia" w:ascii="仿宋_GB2312" w:hAnsi="仿宋" w:eastAsia="仿宋_GB2312"/>
                <w:sz w:val="32"/>
                <w:szCs w:val="32"/>
              </w:rPr>
              <w:t>镇本级</w:t>
            </w:r>
          </w:p>
        </w:tc>
      </w:tr>
    </w:tbl>
    <w:p>
      <w:pPr>
        <w:ind w:firstLine="640"/>
        <w:rPr>
          <w:rFonts w:hint="eastAsia" w:ascii="黑体" w:hAnsi="黑体" w:eastAsia="黑体"/>
          <w:sz w:val="32"/>
          <w:szCs w:val="32"/>
        </w:rPr>
      </w:pPr>
    </w:p>
    <w:p>
      <w:pPr>
        <w:spacing w:line="360" w:lineRule="auto"/>
        <w:ind w:firstLine="641"/>
        <w:rPr>
          <w:rFonts w:ascii="黑体" w:hAnsi="黑体" w:eastAsia="黑体"/>
          <w:sz w:val="32"/>
          <w:szCs w:val="32"/>
        </w:rPr>
      </w:pPr>
      <w:r>
        <w:rPr>
          <w:rFonts w:hint="eastAsia" w:ascii="黑体" w:hAnsi="黑体" w:eastAsia="黑体"/>
          <w:sz w:val="32"/>
          <w:szCs w:val="32"/>
        </w:rPr>
        <w:t>二、</w:t>
      </w:r>
      <w:r>
        <w:rPr>
          <w:rFonts w:hint="eastAsia" w:ascii="黑体" w:hAnsi="黑体" w:eastAsia="黑体"/>
          <w:sz w:val="32"/>
          <w:szCs w:val="32"/>
          <w:lang w:eastAsia="zh-CN"/>
        </w:rPr>
        <w:t>单位</w:t>
      </w:r>
      <w:r>
        <w:rPr>
          <w:rFonts w:hint="eastAsia" w:ascii="黑体" w:hAnsi="黑体" w:eastAsia="黑体"/>
          <w:sz w:val="32"/>
          <w:szCs w:val="32"/>
        </w:rPr>
        <w:t>预算安排的总体情况</w:t>
      </w:r>
    </w:p>
    <w:p>
      <w:pPr>
        <w:spacing w:line="360" w:lineRule="auto"/>
        <w:ind w:firstLine="641"/>
        <w:rPr>
          <w:rFonts w:ascii="仿宋_GB2312" w:hAnsi="仿宋" w:eastAsia="仿宋_GB2312"/>
          <w:sz w:val="32"/>
          <w:szCs w:val="32"/>
        </w:rPr>
      </w:pPr>
      <w:r>
        <w:rPr>
          <w:rFonts w:ascii="仿宋_GB2312" w:hAnsi="仿宋" w:eastAsia="仿宋_GB2312"/>
          <w:sz w:val="32"/>
          <w:szCs w:val="32"/>
        </w:rPr>
        <w:t>1</w:t>
      </w:r>
      <w:r>
        <w:rPr>
          <w:rFonts w:hint="eastAsia" w:ascii="仿宋_GB2312" w:hAnsi="仿宋" w:eastAsia="仿宋_GB2312"/>
          <w:sz w:val="32"/>
          <w:szCs w:val="32"/>
        </w:rPr>
        <w:t>、收入说明</w:t>
      </w:r>
      <w:r>
        <w:rPr>
          <w:rFonts w:ascii="仿宋_GB2312" w:hAnsi="仿宋" w:eastAsia="仿宋_GB2312"/>
          <w:sz w:val="32"/>
          <w:szCs w:val="32"/>
        </w:rPr>
        <w:t xml:space="preserve"> </w:t>
      </w:r>
    </w:p>
    <w:p>
      <w:pPr>
        <w:spacing w:line="360" w:lineRule="auto"/>
        <w:rPr>
          <w:rFonts w:hint="eastAsia" w:ascii="仿宋_GB2312" w:hAnsi="仿宋" w:eastAsia="仿宋_GB2312"/>
          <w:sz w:val="32"/>
          <w:szCs w:val="32"/>
        </w:rPr>
      </w:pPr>
      <w:r>
        <w:rPr>
          <w:rFonts w:hint="eastAsia" w:ascii="仿宋_GB2312" w:hAnsi="仿宋" w:eastAsia="仿宋_GB2312"/>
          <w:sz w:val="32"/>
          <w:szCs w:val="32"/>
        </w:rPr>
        <w:t>反应本</w:t>
      </w:r>
      <w:r>
        <w:rPr>
          <w:rFonts w:hint="eastAsia" w:ascii="仿宋_GB2312" w:hAnsi="仿宋" w:eastAsia="仿宋_GB2312"/>
          <w:sz w:val="32"/>
          <w:szCs w:val="32"/>
          <w:lang w:eastAsia="zh-CN"/>
        </w:rPr>
        <w:t>单位</w:t>
      </w:r>
      <w:r>
        <w:rPr>
          <w:rFonts w:hint="eastAsia" w:ascii="仿宋_GB2312" w:hAnsi="仿宋" w:eastAsia="仿宋_GB2312"/>
          <w:sz w:val="32"/>
          <w:szCs w:val="32"/>
        </w:rPr>
        <w:t>当年全部收入，20</w:t>
      </w:r>
      <w:r>
        <w:rPr>
          <w:rFonts w:hint="eastAsia" w:ascii="仿宋_GB2312" w:hAnsi="仿宋" w:eastAsia="仿宋_GB2312"/>
          <w:sz w:val="32"/>
          <w:szCs w:val="32"/>
          <w:lang w:val="en-US" w:eastAsia="zh-CN"/>
        </w:rPr>
        <w:t>21</w:t>
      </w:r>
      <w:r>
        <w:rPr>
          <w:rFonts w:hint="eastAsia" w:ascii="仿宋_GB2312" w:hAnsi="仿宋" w:eastAsia="仿宋_GB2312"/>
          <w:sz w:val="32"/>
          <w:szCs w:val="32"/>
        </w:rPr>
        <w:t>年预算收入</w:t>
      </w:r>
      <w:r>
        <w:rPr>
          <w:rFonts w:hint="eastAsia" w:ascii="仿宋_GB2312" w:hAnsi="仿宋" w:eastAsia="仿宋_GB2312"/>
          <w:sz w:val="32"/>
          <w:szCs w:val="32"/>
          <w:lang w:val="en-US" w:eastAsia="zh-CN"/>
        </w:rPr>
        <w:t>2074.36</w:t>
      </w:r>
      <w:r>
        <w:rPr>
          <w:rFonts w:hint="eastAsia" w:ascii="仿宋_GB2312" w:hAnsi="仿宋" w:eastAsia="仿宋_GB2312"/>
          <w:sz w:val="32"/>
          <w:szCs w:val="32"/>
        </w:rPr>
        <w:t>万元，</w:t>
      </w:r>
    </w:p>
    <w:p>
      <w:pPr>
        <w:spacing w:line="360" w:lineRule="auto"/>
        <w:ind w:firstLine="640" w:firstLineChars="200"/>
        <w:rPr>
          <w:rFonts w:ascii="仿宋_GB2312" w:hAnsi="仿宋" w:eastAsia="仿宋_GB2312"/>
          <w:sz w:val="32"/>
          <w:szCs w:val="32"/>
        </w:rPr>
      </w:pPr>
      <w:r>
        <w:rPr>
          <w:rFonts w:hint="eastAsia" w:ascii="仿宋_GB2312" w:hAnsi="仿宋" w:eastAsia="仿宋_GB2312"/>
          <w:sz w:val="32"/>
          <w:szCs w:val="32"/>
        </w:rPr>
        <w:t>2、支出说明</w:t>
      </w:r>
    </w:p>
    <w:p>
      <w:pPr>
        <w:spacing w:line="360" w:lineRule="auto"/>
        <w:rPr>
          <w:rFonts w:ascii="仿宋_GB2312" w:hAnsi="仿宋" w:eastAsia="仿宋_GB2312"/>
          <w:sz w:val="32"/>
          <w:szCs w:val="32"/>
        </w:rPr>
      </w:pPr>
      <w:r>
        <w:rPr>
          <w:rFonts w:ascii="仿宋_GB2312" w:hAnsi="仿宋" w:eastAsia="仿宋_GB2312"/>
          <w:sz w:val="32"/>
          <w:szCs w:val="32"/>
        </w:rPr>
        <w:t xml:space="preserve">    </w:t>
      </w:r>
      <w:r>
        <w:rPr>
          <w:rFonts w:hint="eastAsia" w:ascii="仿宋_GB2312" w:hAnsi="仿宋" w:eastAsia="仿宋_GB2312"/>
          <w:sz w:val="32"/>
          <w:szCs w:val="32"/>
        </w:rPr>
        <w:t>收支预算总表支出栏、基本支出表、项目支出表按经济分类和支出功能分类科目编制，反映宁晋县</w:t>
      </w:r>
      <w:r>
        <w:rPr>
          <w:rFonts w:hint="eastAsia" w:ascii="仿宋_GB2312" w:hAnsi="仿宋" w:eastAsia="仿宋_GB2312"/>
          <w:sz w:val="32"/>
          <w:szCs w:val="32"/>
          <w:lang w:eastAsia="zh-CN"/>
        </w:rPr>
        <w:t>苏家庄</w:t>
      </w:r>
      <w:r>
        <w:rPr>
          <w:rFonts w:hint="eastAsia" w:ascii="仿宋_GB2312" w:hAnsi="仿宋" w:eastAsia="仿宋_GB2312"/>
          <w:sz w:val="32"/>
          <w:szCs w:val="32"/>
        </w:rPr>
        <w:t>镇政府年度</w:t>
      </w:r>
      <w:r>
        <w:rPr>
          <w:rFonts w:hint="eastAsia" w:ascii="仿宋_GB2312" w:hAnsi="仿宋" w:eastAsia="仿宋_GB2312"/>
          <w:sz w:val="32"/>
          <w:szCs w:val="32"/>
          <w:lang w:eastAsia="zh-CN"/>
        </w:rPr>
        <w:t>单位</w:t>
      </w:r>
      <w:r>
        <w:rPr>
          <w:rFonts w:hint="eastAsia" w:ascii="仿宋_GB2312" w:hAnsi="仿宋" w:eastAsia="仿宋_GB2312"/>
          <w:sz w:val="32"/>
          <w:szCs w:val="32"/>
        </w:rPr>
        <w:t>预算中支出预算的总体情况。20</w:t>
      </w:r>
      <w:r>
        <w:rPr>
          <w:rFonts w:hint="eastAsia" w:ascii="仿宋_GB2312" w:hAnsi="仿宋" w:eastAsia="仿宋_GB2312"/>
          <w:sz w:val="32"/>
          <w:szCs w:val="32"/>
          <w:lang w:val="en-US" w:eastAsia="zh-CN"/>
        </w:rPr>
        <w:t>21</w:t>
      </w:r>
      <w:r>
        <w:rPr>
          <w:rFonts w:hint="eastAsia" w:ascii="仿宋_GB2312" w:hAnsi="仿宋" w:eastAsia="仿宋_GB2312"/>
          <w:sz w:val="32"/>
          <w:szCs w:val="32"/>
        </w:rPr>
        <w:t>年</w:t>
      </w:r>
      <w:r>
        <w:rPr>
          <w:rFonts w:hint="eastAsia" w:ascii="仿宋_GB2312" w:hAnsi="仿宋" w:eastAsia="仿宋_GB2312"/>
          <w:sz w:val="32"/>
          <w:szCs w:val="32"/>
          <w:lang w:eastAsia="zh-CN"/>
        </w:rPr>
        <w:t>单位</w:t>
      </w:r>
      <w:r>
        <w:rPr>
          <w:rFonts w:hint="eastAsia" w:ascii="仿宋_GB2312" w:hAnsi="仿宋" w:eastAsia="仿宋_GB2312"/>
          <w:sz w:val="32"/>
          <w:szCs w:val="32"/>
        </w:rPr>
        <w:t>支出预算为</w:t>
      </w:r>
      <w:r>
        <w:rPr>
          <w:rFonts w:hint="eastAsia" w:ascii="仿宋_GB2312" w:hAnsi="仿宋" w:eastAsia="仿宋_GB2312"/>
          <w:sz w:val="32"/>
          <w:szCs w:val="32"/>
          <w:lang w:val="en-US" w:eastAsia="zh-CN"/>
        </w:rPr>
        <w:t>2074.36</w:t>
      </w:r>
      <w:r>
        <w:rPr>
          <w:rFonts w:hint="eastAsia" w:ascii="仿宋_GB2312" w:hAnsi="仿宋" w:eastAsia="仿宋_GB2312"/>
          <w:sz w:val="32"/>
          <w:szCs w:val="32"/>
        </w:rPr>
        <w:t>万元，其中基本支出</w:t>
      </w:r>
      <w:r>
        <w:rPr>
          <w:rFonts w:hint="eastAsia" w:ascii="仿宋_GB2312" w:hAnsi="仿宋" w:eastAsia="仿宋_GB2312"/>
          <w:sz w:val="32"/>
          <w:szCs w:val="32"/>
          <w:lang w:val="en-US" w:eastAsia="zh-CN"/>
        </w:rPr>
        <w:t>654.96</w:t>
      </w:r>
      <w:r>
        <w:rPr>
          <w:rFonts w:hint="eastAsia" w:ascii="仿宋_GB2312" w:hAnsi="仿宋" w:eastAsia="仿宋_GB2312"/>
          <w:sz w:val="32"/>
          <w:szCs w:val="32"/>
        </w:rPr>
        <w:t>万元，包括人员经费</w:t>
      </w:r>
      <w:r>
        <w:rPr>
          <w:rFonts w:hint="eastAsia" w:ascii="仿宋_GB2312" w:hAnsi="仿宋" w:eastAsia="仿宋_GB2312"/>
          <w:sz w:val="32"/>
          <w:szCs w:val="32"/>
          <w:lang w:val="en-US" w:eastAsia="zh-CN"/>
        </w:rPr>
        <w:t>573.22</w:t>
      </w:r>
      <w:r>
        <w:rPr>
          <w:rFonts w:hint="eastAsia" w:ascii="仿宋_GB2312" w:hAnsi="仿宋" w:eastAsia="仿宋_GB2312"/>
          <w:sz w:val="32"/>
          <w:szCs w:val="32"/>
        </w:rPr>
        <w:t>万元和日常公用经费</w:t>
      </w:r>
      <w:r>
        <w:rPr>
          <w:rFonts w:hint="eastAsia" w:ascii="仿宋_GB2312" w:hAnsi="仿宋" w:eastAsia="仿宋_GB2312"/>
          <w:sz w:val="32"/>
          <w:szCs w:val="32"/>
          <w:lang w:val="en-US" w:eastAsia="zh-CN"/>
        </w:rPr>
        <w:t>81.74</w:t>
      </w:r>
      <w:r>
        <w:rPr>
          <w:rFonts w:hint="eastAsia" w:ascii="仿宋_GB2312" w:hAnsi="仿宋" w:eastAsia="仿宋_GB2312"/>
          <w:sz w:val="32"/>
          <w:szCs w:val="32"/>
        </w:rPr>
        <w:t>万元；项目支出</w:t>
      </w:r>
      <w:r>
        <w:rPr>
          <w:rFonts w:hint="eastAsia" w:ascii="仿宋_GB2312" w:hAnsi="仿宋" w:eastAsia="仿宋_GB2312"/>
          <w:sz w:val="32"/>
          <w:szCs w:val="32"/>
          <w:lang w:val="en-US" w:eastAsia="zh-CN"/>
        </w:rPr>
        <w:t>1419.4</w:t>
      </w:r>
      <w:r>
        <w:rPr>
          <w:rFonts w:hint="eastAsia" w:ascii="仿宋_GB2312" w:hAnsi="仿宋" w:eastAsia="仿宋_GB2312"/>
          <w:sz w:val="32"/>
          <w:szCs w:val="32"/>
        </w:rPr>
        <w:t>万元，全部为本级支出。</w:t>
      </w:r>
    </w:p>
    <w:p>
      <w:pPr>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3、比上年增减情况</w:t>
      </w:r>
    </w:p>
    <w:p>
      <w:pPr>
        <w:spacing w:line="360" w:lineRule="auto"/>
        <w:rPr>
          <w:rFonts w:ascii="仿宋_GB2312" w:hAnsi="仿宋" w:eastAsia="仿宋_GB2312"/>
          <w:sz w:val="32"/>
          <w:szCs w:val="32"/>
        </w:rPr>
      </w:pPr>
      <w:r>
        <w:rPr>
          <w:rFonts w:ascii="仿宋_GB2312" w:hAnsi="仿宋" w:eastAsia="仿宋_GB2312"/>
          <w:sz w:val="32"/>
          <w:szCs w:val="32"/>
        </w:rPr>
        <w:t xml:space="preserve">   </w:t>
      </w:r>
      <w:r>
        <w:rPr>
          <w:rFonts w:hint="eastAsia" w:ascii="仿宋_GB2312" w:hAnsi="仿宋" w:eastAsia="仿宋_GB2312"/>
          <w:sz w:val="32"/>
          <w:szCs w:val="32"/>
        </w:rPr>
        <w:t xml:space="preserve"> 20</w:t>
      </w:r>
      <w:r>
        <w:rPr>
          <w:rFonts w:hint="eastAsia" w:ascii="仿宋_GB2312" w:hAnsi="仿宋" w:eastAsia="仿宋_GB2312"/>
          <w:sz w:val="32"/>
          <w:szCs w:val="32"/>
          <w:lang w:val="en-US" w:eastAsia="zh-CN"/>
        </w:rPr>
        <w:t>21</w:t>
      </w:r>
      <w:r>
        <w:rPr>
          <w:rFonts w:hint="eastAsia" w:ascii="仿宋_GB2312" w:hAnsi="仿宋" w:eastAsia="仿宋_GB2312"/>
          <w:sz w:val="32"/>
          <w:szCs w:val="32"/>
        </w:rPr>
        <w:t>年</w:t>
      </w:r>
      <w:r>
        <w:rPr>
          <w:rFonts w:hint="eastAsia" w:ascii="仿宋_GB2312" w:hAnsi="仿宋" w:eastAsia="仿宋_GB2312"/>
          <w:sz w:val="32"/>
          <w:szCs w:val="32"/>
          <w:lang w:eastAsia="zh-CN"/>
        </w:rPr>
        <w:t>单位</w:t>
      </w:r>
      <w:r>
        <w:rPr>
          <w:rFonts w:hint="eastAsia" w:ascii="仿宋_GB2312" w:hAnsi="仿宋" w:eastAsia="仿宋_GB2312"/>
          <w:sz w:val="32"/>
          <w:szCs w:val="32"/>
        </w:rPr>
        <w:t>预算较20</w:t>
      </w:r>
      <w:r>
        <w:rPr>
          <w:rFonts w:hint="eastAsia" w:ascii="仿宋_GB2312" w:hAnsi="仿宋" w:eastAsia="仿宋_GB2312"/>
          <w:sz w:val="32"/>
          <w:szCs w:val="32"/>
          <w:lang w:val="en-US" w:eastAsia="zh-CN"/>
        </w:rPr>
        <w:t>20年减少了</w:t>
      </w:r>
      <w:r>
        <w:rPr>
          <w:rFonts w:hint="eastAsia" w:ascii="仿宋_GB2312" w:hAnsi="仿宋" w:eastAsia="仿宋_GB2312"/>
          <w:sz w:val="32"/>
          <w:szCs w:val="32"/>
          <w:highlight w:val="none"/>
          <w:lang w:val="en-US" w:eastAsia="zh-CN"/>
        </w:rPr>
        <w:t>128.12</w:t>
      </w:r>
      <w:r>
        <w:rPr>
          <w:rFonts w:hint="eastAsia" w:ascii="仿宋_GB2312" w:hAnsi="仿宋" w:eastAsia="仿宋_GB2312"/>
          <w:sz w:val="32"/>
          <w:szCs w:val="32"/>
          <w:lang w:val="en-US" w:eastAsia="zh-CN"/>
        </w:rPr>
        <w:t>万元</w:t>
      </w:r>
      <w:r>
        <w:rPr>
          <w:rFonts w:hint="eastAsia" w:ascii="仿宋_GB2312" w:hAnsi="仿宋" w:eastAsia="仿宋_GB2312"/>
          <w:sz w:val="32"/>
          <w:szCs w:val="32"/>
        </w:rPr>
        <w:t>，其中：</w:t>
      </w:r>
      <w:r>
        <w:rPr>
          <w:rFonts w:hint="eastAsia" w:ascii="仿宋_GB2312" w:hAnsi="仿宋" w:eastAsia="仿宋_GB2312"/>
          <w:sz w:val="32"/>
          <w:szCs w:val="32"/>
          <w:lang w:eastAsia="zh-CN"/>
        </w:rPr>
        <w:t>基本支出增加</w:t>
      </w:r>
      <w:r>
        <w:rPr>
          <w:rFonts w:hint="eastAsia" w:ascii="仿宋_GB2312" w:hAnsi="仿宋" w:eastAsia="仿宋_GB2312"/>
          <w:sz w:val="32"/>
          <w:szCs w:val="32"/>
          <w:lang w:val="en-US" w:eastAsia="zh-CN"/>
        </w:rPr>
        <w:t>72.39万元，</w:t>
      </w:r>
      <w:r>
        <w:rPr>
          <w:rFonts w:hint="eastAsia" w:ascii="仿宋_GB2312" w:hAnsi="仿宋" w:eastAsia="仿宋_GB2312"/>
          <w:sz w:val="32"/>
          <w:szCs w:val="32"/>
        </w:rPr>
        <w:t>项目支出</w:t>
      </w:r>
      <w:r>
        <w:rPr>
          <w:rFonts w:hint="eastAsia" w:ascii="仿宋_GB2312" w:hAnsi="仿宋" w:eastAsia="仿宋_GB2312"/>
          <w:sz w:val="32"/>
          <w:szCs w:val="32"/>
          <w:lang w:eastAsia="zh-CN"/>
        </w:rPr>
        <w:t>减少</w:t>
      </w:r>
      <w:r>
        <w:rPr>
          <w:rFonts w:hint="eastAsia" w:ascii="仿宋_GB2312" w:hAnsi="仿宋" w:eastAsia="仿宋_GB2312"/>
          <w:sz w:val="32"/>
          <w:szCs w:val="32"/>
          <w:highlight w:val="none"/>
          <w:lang w:val="en-US" w:eastAsia="zh-CN"/>
        </w:rPr>
        <w:t>200.51</w:t>
      </w:r>
      <w:r>
        <w:rPr>
          <w:rFonts w:hint="eastAsia" w:ascii="仿宋_GB2312" w:hAnsi="仿宋" w:eastAsia="仿宋_GB2312"/>
          <w:sz w:val="32"/>
          <w:szCs w:val="32"/>
        </w:rPr>
        <w:t>万元，主要是20</w:t>
      </w:r>
      <w:r>
        <w:rPr>
          <w:rFonts w:hint="eastAsia" w:ascii="仿宋_GB2312" w:hAnsi="仿宋" w:eastAsia="仿宋_GB2312"/>
          <w:sz w:val="32"/>
          <w:szCs w:val="32"/>
          <w:lang w:val="en-US" w:eastAsia="zh-CN"/>
        </w:rPr>
        <w:t>20</w:t>
      </w:r>
      <w:r>
        <w:rPr>
          <w:rFonts w:hint="eastAsia" w:ascii="仿宋_GB2312" w:hAnsi="仿宋" w:eastAsia="仿宋_GB2312"/>
          <w:sz w:val="32"/>
          <w:szCs w:val="32"/>
        </w:rPr>
        <w:t>年</w:t>
      </w:r>
      <w:r>
        <w:rPr>
          <w:rFonts w:hint="eastAsia" w:ascii="仿宋_GB2312" w:hAnsi="仿宋" w:eastAsia="仿宋_GB2312"/>
          <w:sz w:val="32"/>
          <w:szCs w:val="32"/>
          <w:lang w:eastAsia="zh-CN"/>
        </w:rPr>
        <w:t>农村道路建设的补助</w:t>
      </w:r>
      <w:r>
        <w:rPr>
          <w:rFonts w:hint="eastAsia" w:ascii="仿宋_GB2312" w:hAnsi="仿宋" w:eastAsia="仿宋_GB2312"/>
          <w:sz w:val="32"/>
          <w:szCs w:val="32"/>
        </w:rPr>
        <w:t>。</w:t>
      </w:r>
    </w:p>
    <w:p>
      <w:pPr>
        <w:spacing w:line="360" w:lineRule="auto"/>
        <w:ind w:firstLine="640" w:firstLineChars="200"/>
        <w:rPr>
          <w:rFonts w:hint="eastAsia" w:ascii="黑体" w:hAnsi="黑体" w:eastAsia="黑体"/>
          <w:sz w:val="32"/>
          <w:szCs w:val="32"/>
        </w:rPr>
      </w:pPr>
      <w:r>
        <w:rPr>
          <w:rFonts w:hint="eastAsia" w:ascii="黑体" w:hAnsi="黑体" w:eastAsia="黑体"/>
          <w:sz w:val="32"/>
          <w:szCs w:val="32"/>
        </w:rPr>
        <w:t>三、机关运行经费安排情况</w:t>
      </w:r>
    </w:p>
    <w:p>
      <w:pPr>
        <w:autoSpaceDE w:val="0"/>
        <w:autoSpaceDN w:val="0"/>
        <w:adjustRightInd w:val="0"/>
        <w:spacing w:line="360" w:lineRule="auto"/>
        <w:ind w:left="-92" w:leftChars="-44"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机关运行经费共计安排</w:t>
      </w:r>
      <w:r>
        <w:rPr>
          <w:rFonts w:hint="eastAsia" w:ascii="仿宋_GB2312" w:hAnsi="仿宋" w:eastAsia="仿宋_GB2312"/>
          <w:sz w:val="32"/>
          <w:szCs w:val="32"/>
          <w:lang w:val="en-US" w:eastAsia="zh-CN"/>
        </w:rPr>
        <w:t>81.74</w:t>
      </w:r>
      <w:r>
        <w:rPr>
          <w:rFonts w:hint="eastAsia" w:ascii="仿宋_GB2312" w:hAnsi="仿宋" w:eastAsia="仿宋_GB2312"/>
          <w:sz w:val="32"/>
          <w:szCs w:val="32"/>
        </w:rPr>
        <w:t>万元，主要用于保证机关正常运转的办公及印刷费、邮电费、差旅费、会议费、福利费、</w:t>
      </w:r>
      <w:r>
        <w:rPr>
          <w:rFonts w:hint="eastAsia" w:ascii="仿宋_GB2312" w:hAnsi="仿宋" w:eastAsia="仿宋_GB2312"/>
          <w:sz w:val="32"/>
          <w:szCs w:val="32"/>
          <w:lang w:eastAsia="zh-CN"/>
        </w:rPr>
        <w:t>劳务费，</w:t>
      </w:r>
      <w:r>
        <w:rPr>
          <w:rFonts w:hint="eastAsia" w:ascii="仿宋_GB2312" w:hAnsi="仿宋" w:eastAsia="仿宋_GB2312"/>
          <w:sz w:val="32"/>
          <w:szCs w:val="32"/>
        </w:rPr>
        <w:t>办公用房水电费、办公用房取暖费、日常维修费、公务车运行维护费等支出。</w:t>
      </w:r>
    </w:p>
    <w:p>
      <w:pPr>
        <w:spacing w:line="360" w:lineRule="auto"/>
        <w:ind w:firstLine="640" w:firstLineChars="200"/>
        <w:rPr>
          <w:rFonts w:hint="eastAsia" w:ascii="黑体" w:hAnsi="黑体" w:eastAsia="黑体"/>
          <w:sz w:val="32"/>
          <w:szCs w:val="32"/>
        </w:rPr>
      </w:pPr>
      <w:r>
        <w:rPr>
          <w:rFonts w:hint="eastAsia" w:ascii="黑体" w:hAnsi="黑体" w:eastAsia="黑体"/>
          <w:sz w:val="32"/>
          <w:szCs w:val="32"/>
        </w:rPr>
        <w:t>四、财政拨款“三公”经费预算情况及增减变化原因</w:t>
      </w:r>
    </w:p>
    <w:p>
      <w:pPr>
        <w:autoSpaceDE w:val="0"/>
        <w:autoSpaceDN w:val="0"/>
        <w:adjustRightInd w:val="0"/>
        <w:spacing w:line="360" w:lineRule="auto"/>
        <w:ind w:left="-6" w:leftChars="-3"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20</w:t>
      </w:r>
      <w:r>
        <w:rPr>
          <w:rFonts w:hint="eastAsia" w:ascii="仿宋_GB2312" w:hAnsi="仿宋" w:eastAsia="仿宋_GB2312"/>
          <w:sz w:val="32"/>
          <w:szCs w:val="32"/>
          <w:lang w:val="en-US" w:eastAsia="zh-CN"/>
        </w:rPr>
        <w:t>21</w:t>
      </w:r>
      <w:r>
        <w:rPr>
          <w:rFonts w:hint="eastAsia" w:ascii="仿宋_GB2312" w:hAnsi="仿宋" w:eastAsia="仿宋_GB2312"/>
          <w:sz w:val="32"/>
          <w:szCs w:val="32"/>
        </w:rPr>
        <w:t>年，财政拨款“三公”经费预算安排</w:t>
      </w:r>
      <w:r>
        <w:rPr>
          <w:rFonts w:hint="eastAsia" w:ascii="仿宋_GB2312" w:hAnsi="仿宋" w:eastAsia="仿宋_GB2312"/>
          <w:sz w:val="32"/>
          <w:szCs w:val="32"/>
          <w:lang w:val="en-US" w:eastAsia="zh-CN"/>
        </w:rPr>
        <w:t>4.5</w:t>
      </w:r>
      <w:r>
        <w:rPr>
          <w:rFonts w:hint="eastAsia" w:ascii="仿宋_GB2312" w:hAnsi="仿宋" w:eastAsia="仿宋_GB2312"/>
          <w:sz w:val="32"/>
          <w:szCs w:val="32"/>
        </w:rPr>
        <w:t>万元，其中：公务用车购置及运维费</w:t>
      </w:r>
      <w:r>
        <w:rPr>
          <w:rFonts w:hint="eastAsia" w:ascii="仿宋_GB2312" w:hAnsi="仿宋" w:eastAsia="仿宋_GB2312"/>
          <w:sz w:val="32"/>
          <w:szCs w:val="32"/>
          <w:lang w:val="en-US" w:eastAsia="zh-CN"/>
        </w:rPr>
        <w:t>4.5</w:t>
      </w:r>
      <w:r>
        <w:rPr>
          <w:rFonts w:hint="eastAsia" w:ascii="仿宋_GB2312" w:hAnsi="仿宋" w:eastAsia="仿宋_GB2312"/>
          <w:sz w:val="32"/>
          <w:szCs w:val="32"/>
        </w:rPr>
        <w:t>万元（其中：公务用车购置费0万元，公务用车运行费</w:t>
      </w:r>
      <w:r>
        <w:rPr>
          <w:rFonts w:hint="eastAsia" w:ascii="仿宋_GB2312" w:hAnsi="仿宋" w:eastAsia="仿宋_GB2312"/>
          <w:sz w:val="32"/>
          <w:szCs w:val="32"/>
          <w:lang w:val="en-US" w:eastAsia="zh-CN"/>
        </w:rPr>
        <w:t>4.5</w:t>
      </w:r>
      <w:r>
        <w:rPr>
          <w:rFonts w:hint="eastAsia" w:ascii="仿宋_GB2312" w:hAnsi="仿宋" w:eastAsia="仿宋_GB2312"/>
          <w:sz w:val="32"/>
          <w:szCs w:val="32"/>
        </w:rPr>
        <w:t>万元)；“三公”经费</w:t>
      </w:r>
      <w:r>
        <w:rPr>
          <w:rFonts w:hint="eastAsia" w:ascii="仿宋_GB2312" w:hAnsi="仿宋" w:eastAsia="仿宋_GB2312"/>
          <w:sz w:val="32"/>
          <w:szCs w:val="32"/>
          <w:lang w:eastAsia="zh-CN"/>
        </w:rPr>
        <w:t>与</w:t>
      </w:r>
      <w:r>
        <w:rPr>
          <w:rFonts w:hint="eastAsia" w:ascii="仿宋_GB2312" w:hAnsi="仿宋" w:eastAsia="仿宋_GB2312"/>
          <w:sz w:val="32"/>
          <w:szCs w:val="32"/>
        </w:rPr>
        <w:t>上年</w:t>
      </w:r>
      <w:r>
        <w:rPr>
          <w:rFonts w:hint="eastAsia" w:ascii="仿宋_GB2312" w:hAnsi="仿宋" w:eastAsia="仿宋_GB2312"/>
          <w:sz w:val="32"/>
          <w:szCs w:val="32"/>
          <w:lang w:eastAsia="zh-CN"/>
        </w:rPr>
        <w:t>相比无变化</w:t>
      </w:r>
      <w:r>
        <w:rPr>
          <w:rFonts w:hint="eastAsia" w:ascii="仿宋_GB2312" w:hAnsi="仿宋" w:eastAsia="仿宋_GB2312"/>
          <w:sz w:val="32"/>
          <w:szCs w:val="32"/>
        </w:rPr>
        <w:t>。</w:t>
      </w:r>
    </w:p>
    <w:p>
      <w:pPr>
        <w:spacing w:line="360" w:lineRule="auto"/>
        <w:ind w:firstLine="640" w:firstLineChars="200"/>
        <w:rPr>
          <w:rFonts w:hint="eastAsia" w:ascii="黑体" w:hAnsi="黑体" w:eastAsia="黑体"/>
          <w:sz w:val="32"/>
          <w:szCs w:val="32"/>
        </w:rPr>
      </w:pPr>
      <w:r>
        <w:rPr>
          <w:rFonts w:hint="eastAsia" w:ascii="黑体" w:hAnsi="黑体" w:eastAsia="黑体"/>
          <w:sz w:val="32"/>
          <w:szCs w:val="32"/>
        </w:rPr>
        <w:t>五、绩效预算信息</w:t>
      </w:r>
    </w:p>
    <w:p>
      <w:pPr>
        <w:spacing w:line="360" w:lineRule="auto"/>
        <w:ind w:firstLine="480" w:firstLineChars="150"/>
        <w:jc w:val="left"/>
        <w:rPr>
          <w:rFonts w:hint="eastAsia" w:ascii="仿宋_GB2312" w:hAnsi="仿宋" w:eastAsia="仿宋_GB2312"/>
          <w:sz w:val="32"/>
          <w:szCs w:val="32"/>
        </w:rPr>
      </w:pPr>
      <w:r>
        <w:rPr>
          <w:rFonts w:hint="eastAsia" w:ascii="仿宋_GB2312" w:hAnsi="仿宋" w:eastAsia="仿宋_GB2312"/>
          <w:sz w:val="32"/>
          <w:szCs w:val="32"/>
        </w:rPr>
        <w:t>（一）总体绩效目标：</w:t>
      </w:r>
    </w:p>
    <w:p>
      <w:pPr>
        <w:snapToGrid w:val="0"/>
        <w:spacing w:line="606" w:lineRule="atLeast"/>
        <w:ind w:firstLine="714"/>
        <w:rPr>
          <w:rFonts w:hint="eastAsia" w:ascii="仿宋_GB2312" w:hAnsi="仿宋" w:eastAsia="仿宋_GB2312"/>
          <w:sz w:val="32"/>
          <w:szCs w:val="32"/>
        </w:rPr>
      </w:pPr>
      <w:r>
        <w:rPr>
          <w:rFonts w:hint="eastAsia" w:ascii="仿宋_GB2312" w:hAnsi="仿宋" w:eastAsia="仿宋_GB2312"/>
          <w:sz w:val="32"/>
          <w:szCs w:val="32"/>
          <w:highlight w:val="none"/>
        </w:rPr>
        <w:t>根据</w:t>
      </w:r>
      <w:r>
        <w:rPr>
          <w:rFonts w:hint="eastAsia" w:ascii="仿宋_GB2312" w:hAnsi="仿宋" w:eastAsia="仿宋_GB2312"/>
          <w:sz w:val="32"/>
          <w:szCs w:val="32"/>
          <w:highlight w:val="none"/>
          <w:lang w:eastAsia="zh-CN"/>
        </w:rPr>
        <w:t>苏家庄</w:t>
      </w:r>
      <w:r>
        <w:rPr>
          <w:rFonts w:ascii="仿宋_GB2312" w:hAnsi="仿宋" w:eastAsia="仿宋_GB2312"/>
          <w:sz w:val="32"/>
          <w:szCs w:val="32"/>
          <w:highlight w:val="none"/>
        </w:rPr>
        <w:t>镇第十</w:t>
      </w:r>
      <w:r>
        <w:rPr>
          <w:rFonts w:hint="eastAsia" w:ascii="仿宋_GB2312" w:hAnsi="仿宋" w:eastAsia="仿宋_GB2312"/>
          <w:sz w:val="32"/>
          <w:szCs w:val="32"/>
          <w:highlight w:val="none"/>
          <w:lang w:eastAsia="zh-CN"/>
        </w:rPr>
        <w:t>八</w:t>
      </w:r>
      <w:r>
        <w:rPr>
          <w:rFonts w:ascii="仿宋_GB2312" w:hAnsi="仿宋" w:eastAsia="仿宋_GB2312"/>
          <w:sz w:val="32"/>
          <w:szCs w:val="32"/>
          <w:highlight w:val="none"/>
        </w:rPr>
        <w:t>届人民代表大会第</w:t>
      </w:r>
      <w:r>
        <w:rPr>
          <w:rFonts w:hint="eastAsia" w:ascii="仿宋_GB2312" w:hAnsi="仿宋" w:eastAsia="仿宋_GB2312"/>
          <w:sz w:val="32"/>
          <w:szCs w:val="32"/>
          <w:highlight w:val="none"/>
          <w:lang w:eastAsia="zh-CN"/>
        </w:rPr>
        <w:t>一</w:t>
      </w:r>
      <w:r>
        <w:rPr>
          <w:rFonts w:ascii="仿宋_GB2312" w:hAnsi="仿宋" w:eastAsia="仿宋_GB2312"/>
          <w:sz w:val="32"/>
          <w:szCs w:val="32"/>
          <w:highlight w:val="none"/>
        </w:rPr>
        <w:t>次会议上</w:t>
      </w:r>
      <w:r>
        <w:rPr>
          <w:rFonts w:hint="eastAsia" w:ascii="仿宋_GB2312" w:hAnsi="仿宋" w:eastAsia="仿宋_GB2312"/>
          <w:sz w:val="32"/>
          <w:szCs w:val="32"/>
          <w:highlight w:val="none"/>
        </w:rPr>
        <w:t>通过的工作报告，</w:t>
      </w:r>
      <w:r>
        <w:rPr>
          <w:rFonts w:ascii="仿宋_GB2312" w:hAnsi="仿宋" w:eastAsia="仿宋_GB2312"/>
          <w:sz w:val="32"/>
          <w:szCs w:val="32"/>
        </w:rPr>
        <w:t>经济社会发展的总体目标是：扛红旗，争第一，争当全县科学发展排头兵。</w:t>
      </w:r>
      <w:r>
        <w:rPr>
          <w:rFonts w:hint="eastAsia" w:ascii="仿宋_GB2312" w:hAnsi="仿宋" w:eastAsia="仿宋_GB2312"/>
          <w:sz w:val="32"/>
          <w:szCs w:val="32"/>
        </w:rPr>
        <w:t>努力推进</w:t>
      </w:r>
      <w:r>
        <w:rPr>
          <w:rFonts w:ascii="仿宋_GB2312" w:hAnsi="仿宋" w:eastAsia="仿宋_GB2312"/>
          <w:sz w:val="32"/>
          <w:szCs w:val="32"/>
        </w:rPr>
        <w:t>全镇经济社会发展步入新阶段，人民生活水平跃上新台阶。</w:t>
      </w:r>
    </w:p>
    <w:p>
      <w:pPr>
        <w:snapToGrid w:val="0"/>
        <w:spacing w:line="606" w:lineRule="atLeast"/>
        <w:ind w:firstLine="714"/>
        <w:rPr>
          <w:rFonts w:hint="eastAsia" w:ascii="仿宋_GB2312" w:hAnsi="仿宋" w:eastAsia="仿宋_GB2312"/>
          <w:sz w:val="32"/>
          <w:szCs w:val="32"/>
        </w:rPr>
      </w:pPr>
      <w:r>
        <w:rPr>
          <w:rFonts w:hint="eastAsia" w:ascii="仿宋_GB2312" w:hAnsi="仿宋" w:eastAsia="仿宋_GB2312"/>
          <w:sz w:val="32"/>
          <w:szCs w:val="32"/>
        </w:rPr>
        <w:t>1、</w:t>
      </w:r>
      <w:r>
        <w:rPr>
          <w:rFonts w:ascii="仿宋_GB2312" w:hAnsi="仿宋" w:eastAsia="仿宋_GB2312"/>
          <w:sz w:val="32"/>
          <w:szCs w:val="32"/>
        </w:rPr>
        <w:t>经济实力进一步增强</w:t>
      </w:r>
      <w:r>
        <w:rPr>
          <w:rFonts w:hint="eastAsia" w:ascii="仿宋_GB2312" w:hAnsi="仿宋" w:eastAsia="仿宋_GB2312"/>
          <w:sz w:val="32"/>
          <w:szCs w:val="32"/>
        </w:rPr>
        <w:t>。</w:t>
      </w:r>
      <w:r>
        <w:rPr>
          <w:rFonts w:ascii="仿宋_GB2312" w:hAnsi="仿宋" w:eastAsia="仿宋_GB2312"/>
          <w:sz w:val="32"/>
          <w:szCs w:val="32"/>
        </w:rPr>
        <w:t>生产总值</w:t>
      </w:r>
      <w:r>
        <w:rPr>
          <w:rFonts w:hint="eastAsia" w:ascii="仿宋_GB2312" w:hAnsi="仿宋" w:eastAsia="仿宋_GB2312"/>
          <w:sz w:val="32"/>
          <w:szCs w:val="32"/>
          <w:lang w:eastAsia="zh-CN"/>
        </w:rPr>
        <w:t>逐年</w:t>
      </w:r>
      <w:r>
        <w:rPr>
          <w:rFonts w:ascii="仿宋_GB2312" w:hAnsi="仿宋" w:eastAsia="仿宋_GB2312"/>
          <w:sz w:val="32"/>
          <w:szCs w:val="32"/>
        </w:rPr>
        <w:t>递增；财政收入年均递增</w:t>
      </w:r>
      <w:r>
        <w:rPr>
          <w:rFonts w:hint="eastAsia" w:ascii="仿宋_GB2312" w:hAnsi="仿宋" w:eastAsia="仿宋_GB2312"/>
          <w:sz w:val="32"/>
          <w:szCs w:val="32"/>
          <w:lang w:val="en-US" w:eastAsia="zh-CN"/>
        </w:rPr>
        <w:t>10</w:t>
      </w:r>
      <w:r>
        <w:rPr>
          <w:rFonts w:ascii="仿宋_GB2312" w:hAnsi="仿宋" w:eastAsia="仿宋_GB2312"/>
          <w:sz w:val="32"/>
          <w:szCs w:val="32"/>
        </w:rPr>
        <w:t>%左右。</w:t>
      </w:r>
    </w:p>
    <w:p>
      <w:pPr>
        <w:snapToGrid w:val="0"/>
        <w:spacing w:line="606" w:lineRule="atLeast"/>
        <w:ind w:firstLine="714"/>
        <w:rPr>
          <w:rFonts w:hint="eastAsia" w:ascii="仿宋_GB2312" w:hAnsi="仿宋" w:eastAsia="仿宋_GB2312"/>
          <w:sz w:val="32"/>
          <w:szCs w:val="32"/>
        </w:rPr>
      </w:pPr>
      <w:r>
        <w:rPr>
          <w:rFonts w:hint="eastAsia" w:ascii="仿宋_GB2312" w:hAnsi="仿宋" w:eastAsia="仿宋_GB2312"/>
          <w:sz w:val="32"/>
          <w:szCs w:val="32"/>
          <w:lang w:val="en-US" w:eastAsia="zh-CN"/>
        </w:rPr>
        <w:t>2</w:t>
      </w:r>
      <w:r>
        <w:rPr>
          <w:rFonts w:hint="eastAsia" w:ascii="仿宋_GB2312" w:hAnsi="仿宋" w:eastAsia="仿宋_GB2312"/>
          <w:sz w:val="32"/>
          <w:szCs w:val="32"/>
        </w:rPr>
        <w:t>、</w:t>
      </w:r>
      <w:r>
        <w:rPr>
          <w:rFonts w:ascii="仿宋_GB2312" w:hAnsi="仿宋" w:eastAsia="仿宋_GB2312"/>
          <w:sz w:val="32"/>
          <w:szCs w:val="32"/>
        </w:rPr>
        <w:t>人民生活水平不断提高</w:t>
      </w:r>
      <w:r>
        <w:rPr>
          <w:rFonts w:hint="eastAsia" w:ascii="仿宋_GB2312" w:hAnsi="仿宋" w:eastAsia="仿宋_GB2312"/>
          <w:sz w:val="32"/>
          <w:szCs w:val="32"/>
        </w:rPr>
        <w:t>。</w:t>
      </w:r>
      <w:r>
        <w:rPr>
          <w:rFonts w:ascii="仿宋_GB2312" w:hAnsi="仿宋" w:eastAsia="仿宋_GB2312"/>
          <w:sz w:val="32"/>
          <w:szCs w:val="32"/>
        </w:rPr>
        <w:t>农民人均纯收入</w:t>
      </w:r>
      <w:r>
        <w:rPr>
          <w:rFonts w:hint="eastAsia" w:ascii="仿宋_GB2312" w:hAnsi="仿宋" w:eastAsia="仿宋_GB2312"/>
          <w:sz w:val="32"/>
          <w:szCs w:val="32"/>
          <w:lang w:eastAsia="zh-CN"/>
        </w:rPr>
        <w:t>逐年</w:t>
      </w:r>
      <w:r>
        <w:rPr>
          <w:rFonts w:ascii="仿宋_GB2312" w:hAnsi="仿宋" w:eastAsia="仿宋_GB2312"/>
          <w:sz w:val="32"/>
          <w:szCs w:val="32"/>
        </w:rPr>
        <w:t>递增；居民生活环境、生活质量全面改善。</w:t>
      </w:r>
    </w:p>
    <w:p>
      <w:pPr>
        <w:snapToGrid w:val="0"/>
        <w:spacing w:line="606" w:lineRule="atLeast"/>
        <w:ind w:firstLine="714"/>
        <w:rPr>
          <w:rFonts w:hint="eastAsia" w:ascii="仿宋_GB2312" w:hAnsi="仿宋" w:eastAsia="仿宋_GB2312"/>
          <w:sz w:val="32"/>
          <w:szCs w:val="32"/>
        </w:rPr>
      </w:pPr>
      <w:r>
        <w:rPr>
          <w:rFonts w:hint="eastAsia" w:ascii="仿宋_GB2312" w:hAnsi="仿宋" w:eastAsia="仿宋_GB2312"/>
          <w:sz w:val="32"/>
          <w:szCs w:val="32"/>
          <w:lang w:val="en-US" w:eastAsia="zh-CN"/>
        </w:rPr>
        <w:t>3</w:t>
      </w:r>
      <w:r>
        <w:rPr>
          <w:rFonts w:hint="eastAsia" w:ascii="仿宋_GB2312" w:hAnsi="仿宋" w:eastAsia="仿宋_GB2312"/>
          <w:sz w:val="32"/>
          <w:szCs w:val="32"/>
        </w:rPr>
        <w:t>、</w:t>
      </w:r>
      <w:r>
        <w:rPr>
          <w:rFonts w:ascii="仿宋_GB2312" w:hAnsi="仿宋" w:eastAsia="仿宋_GB2312"/>
          <w:sz w:val="32"/>
          <w:szCs w:val="32"/>
        </w:rPr>
        <w:t>社会事业全面发展</w:t>
      </w:r>
      <w:r>
        <w:rPr>
          <w:rFonts w:hint="eastAsia" w:ascii="仿宋_GB2312" w:hAnsi="仿宋" w:eastAsia="仿宋_GB2312"/>
          <w:sz w:val="32"/>
          <w:szCs w:val="32"/>
        </w:rPr>
        <w:t>。</w:t>
      </w:r>
      <w:r>
        <w:rPr>
          <w:rFonts w:ascii="仿宋_GB2312" w:hAnsi="仿宋" w:eastAsia="仿宋_GB2312"/>
          <w:sz w:val="32"/>
          <w:szCs w:val="32"/>
        </w:rPr>
        <w:t>教育水平大幅提高，环境污染得到有效控制，生态环境有效改善</w:t>
      </w:r>
      <w:r>
        <w:rPr>
          <w:rFonts w:hint="eastAsia" w:ascii="仿宋_GB2312" w:hAnsi="仿宋" w:eastAsia="仿宋_GB2312"/>
          <w:sz w:val="32"/>
          <w:szCs w:val="32"/>
        </w:rPr>
        <w:t>。</w:t>
      </w:r>
    </w:p>
    <w:p>
      <w:pPr>
        <w:snapToGrid w:val="0"/>
        <w:spacing w:line="606" w:lineRule="atLeast"/>
        <w:ind w:firstLine="714"/>
        <w:rPr>
          <w:rFonts w:hint="eastAsia" w:ascii="仿宋_GB2312" w:hAnsi="仿宋" w:eastAsia="仿宋_GB2312"/>
          <w:sz w:val="32"/>
          <w:szCs w:val="32"/>
        </w:rPr>
      </w:pPr>
      <w:r>
        <w:rPr>
          <w:rFonts w:hint="eastAsia" w:ascii="仿宋_GB2312" w:hAnsi="仿宋" w:eastAsia="仿宋_GB2312"/>
          <w:sz w:val="32"/>
          <w:szCs w:val="32"/>
        </w:rPr>
        <w:t>（二）实现本年度规划目标的保障措施</w:t>
      </w:r>
    </w:p>
    <w:p>
      <w:pPr>
        <w:snapToGrid w:val="0"/>
        <w:spacing w:line="606" w:lineRule="atLeast"/>
        <w:ind w:firstLine="714"/>
        <w:rPr>
          <w:rFonts w:hint="eastAsia" w:ascii="仿宋_GB2312" w:hAnsi="仿宋" w:eastAsia="仿宋_GB2312"/>
          <w:sz w:val="32"/>
          <w:szCs w:val="32"/>
        </w:rPr>
      </w:pPr>
      <w:r>
        <w:rPr>
          <w:rFonts w:hint="eastAsia" w:ascii="仿宋_GB2312" w:hAnsi="仿宋" w:eastAsia="仿宋_GB2312"/>
          <w:sz w:val="32"/>
          <w:szCs w:val="32"/>
        </w:rPr>
        <w:t>1、</w:t>
      </w:r>
      <w:r>
        <w:rPr>
          <w:rFonts w:ascii="仿宋_GB2312" w:hAnsi="仿宋" w:eastAsia="仿宋_GB2312"/>
          <w:sz w:val="32"/>
          <w:szCs w:val="32"/>
        </w:rPr>
        <w:t>以转变发展方式为主线，调结构、促升级，推进经济又好又快发展。</w:t>
      </w:r>
    </w:p>
    <w:p>
      <w:pPr>
        <w:snapToGrid w:val="0"/>
        <w:spacing w:line="606" w:lineRule="atLeast"/>
        <w:ind w:firstLine="714"/>
        <w:rPr>
          <w:rFonts w:hint="eastAsia" w:ascii="仿宋_GB2312" w:hAnsi="仿宋" w:eastAsia="仿宋_GB2312"/>
          <w:sz w:val="32"/>
          <w:szCs w:val="32"/>
        </w:rPr>
      </w:pPr>
      <w:r>
        <w:rPr>
          <w:rFonts w:hint="eastAsia" w:ascii="仿宋_GB2312" w:hAnsi="仿宋" w:eastAsia="仿宋_GB2312"/>
          <w:sz w:val="32"/>
          <w:szCs w:val="32"/>
        </w:rPr>
        <w:t>2、</w:t>
      </w:r>
      <w:r>
        <w:rPr>
          <w:rFonts w:ascii="仿宋_GB2312" w:hAnsi="仿宋" w:eastAsia="仿宋_GB2312"/>
          <w:sz w:val="32"/>
          <w:szCs w:val="32"/>
        </w:rPr>
        <w:t>以大力开展招商引资为重点，上项目、扩总量，增强经济发展后劲。</w:t>
      </w:r>
    </w:p>
    <w:p>
      <w:pPr>
        <w:snapToGrid w:val="0"/>
        <w:spacing w:line="606" w:lineRule="atLeast"/>
        <w:ind w:firstLine="714"/>
        <w:rPr>
          <w:rFonts w:hint="eastAsia" w:ascii="仿宋_GB2312" w:hAnsi="仿宋" w:eastAsia="仿宋_GB2312"/>
          <w:sz w:val="32"/>
          <w:szCs w:val="32"/>
        </w:rPr>
      </w:pPr>
      <w:r>
        <w:rPr>
          <w:rFonts w:hint="eastAsia" w:ascii="仿宋_GB2312" w:hAnsi="仿宋" w:eastAsia="仿宋_GB2312"/>
          <w:sz w:val="32"/>
          <w:szCs w:val="32"/>
          <w:lang w:val="en-US" w:eastAsia="zh-CN"/>
        </w:rPr>
        <w:t>3</w:t>
      </w:r>
      <w:r>
        <w:rPr>
          <w:rFonts w:hint="eastAsia" w:ascii="仿宋_GB2312" w:hAnsi="仿宋" w:eastAsia="仿宋_GB2312"/>
          <w:sz w:val="32"/>
          <w:szCs w:val="32"/>
        </w:rPr>
        <w:t>、</w:t>
      </w:r>
      <w:r>
        <w:rPr>
          <w:rFonts w:ascii="仿宋_GB2312" w:hAnsi="仿宋" w:eastAsia="仿宋_GB2312"/>
          <w:sz w:val="32"/>
          <w:szCs w:val="32"/>
        </w:rPr>
        <w:t>以增进民生福祉为根本，明措施，增投入，全面提高群众满意度。</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lang w:val="en-US" w:eastAsia="zh-CN"/>
        </w:rPr>
        <w:t>4</w:t>
      </w:r>
      <w:r>
        <w:rPr>
          <w:rFonts w:hint="eastAsia" w:ascii="仿宋_GB2312" w:hAnsi="仿宋" w:eastAsia="仿宋_GB2312"/>
          <w:sz w:val="32"/>
          <w:szCs w:val="32"/>
        </w:rPr>
        <w:t>、</w:t>
      </w:r>
      <w:r>
        <w:rPr>
          <w:rFonts w:ascii="仿宋_GB2312" w:hAnsi="仿宋" w:eastAsia="仿宋_GB2312"/>
          <w:sz w:val="32"/>
          <w:szCs w:val="32"/>
        </w:rPr>
        <w:t>以维护社会稳定为基础，抓安全，治污染，促进社会治理全面提升。</w:t>
      </w:r>
    </w:p>
    <w:p>
      <w:pPr>
        <w:snapToGrid w:val="0"/>
        <w:spacing w:line="606" w:lineRule="atLeast"/>
        <w:rPr>
          <w:rFonts w:hint="eastAsia" w:ascii="仿宋" w:eastAsia="仿宋"/>
          <w:sz w:val="36"/>
        </w:rPr>
      </w:pPr>
    </w:p>
    <w:p>
      <w:pPr>
        <w:snapToGrid w:val="0"/>
        <w:spacing w:line="606" w:lineRule="atLeast"/>
        <w:ind w:firstLine="714"/>
        <w:rPr>
          <w:rFonts w:hint="eastAsia" w:ascii="仿宋" w:eastAsia="仿宋"/>
          <w:sz w:val="36"/>
        </w:rPr>
      </w:pPr>
    </w:p>
    <w:p>
      <w:pPr>
        <w:snapToGrid w:val="0"/>
        <w:spacing w:line="606" w:lineRule="atLeast"/>
        <w:ind w:firstLine="714"/>
        <w:rPr>
          <w:rFonts w:hint="eastAsia" w:ascii="仿宋" w:eastAsia="仿宋"/>
          <w:sz w:val="36"/>
        </w:rPr>
      </w:pPr>
    </w:p>
    <w:p>
      <w:pPr>
        <w:snapToGrid w:val="0"/>
        <w:spacing w:line="606" w:lineRule="atLeast"/>
        <w:ind w:firstLine="714"/>
        <w:rPr>
          <w:rFonts w:hint="eastAsia" w:ascii="仿宋" w:eastAsia="仿宋"/>
          <w:sz w:val="36"/>
        </w:rPr>
      </w:pPr>
    </w:p>
    <w:tbl>
      <w:tblPr>
        <w:tblStyle w:val="4"/>
        <w:tblW w:w="1421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786"/>
        <w:gridCol w:w="926"/>
        <w:gridCol w:w="3791"/>
        <w:gridCol w:w="3330"/>
        <w:gridCol w:w="2085"/>
        <w:gridCol w:w="480"/>
        <w:gridCol w:w="570"/>
        <w:gridCol w:w="570"/>
        <w:gridCol w:w="433"/>
        <w:gridCol w:w="240"/>
        <w:gridCol w:w="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40" w:hRule="atLeast"/>
        </w:trPr>
        <w:tc>
          <w:tcPr>
            <w:tcW w:w="13971" w:type="dxa"/>
            <w:gridSpan w:val="9"/>
            <w:shd w:val="clear" w:color="auto" w:fill="auto"/>
            <w:vAlign w:val="bottom"/>
          </w:tcPr>
          <w:p>
            <w:pPr>
              <w:keepNext w:val="0"/>
              <w:keepLines w:val="0"/>
              <w:widowControl/>
              <w:suppressLineNumbers w:val="0"/>
              <w:jc w:val="center"/>
              <w:textAlignment w:val="bottom"/>
              <w:rPr>
                <w:rFonts w:ascii="方正小标宋_GBK" w:hAnsi="方正小标宋_GBK" w:eastAsia="方正小标宋_GBK" w:cs="方正小标宋_GBK"/>
                <w:i w:val="0"/>
                <w:color w:val="000000"/>
                <w:sz w:val="44"/>
                <w:szCs w:val="44"/>
                <w:u w:val="none"/>
              </w:rPr>
            </w:pPr>
            <w:r>
              <w:rPr>
                <w:rFonts w:hint="eastAsia" w:ascii="方正小标宋_GBK" w:hAnsi="方正小标宋_GBK" w:eastAsia="方正小标宋_GBK" w:cs="方正小标宋_GBK"/>
                <w:i w:val="0"/>
                <w:color w:val="000000"/>
                <w:kern w:val="0"/>
                <w:sz w:val="44"/>
                <w:szCs w:val="44"/>
                <w:u w:val="none"/>
                <w:lang w:val="en-US" w:eastAsia="zh-CN" w:bidi="ar"/>
              </w:rPr>
              <w:t>单位</w:t>
            </w:r>
            <w:r>
              <w:rPr>
                <w:rFonts w:hint="default" w:ascii="方正小标宋_GBK" w:hAnsi="方正小标宋_GBK" w:eastAsia="方正小标宋_GBK" w:cs="方正小标宋_GBK"/>
                <w:i w:val="0"/>
                <w:color w:val="000000"/>
                <w:kern w:val="0"/>
                <w:sz w:val="44"/>
                <w:szCs w:val="44"/>
                <w:u w:val="none"/>
                <w:lang w:val="en-US" w:eastAsia="zh-CN" w:bidi="ar"/>
              </w:rPr>
              <w:t>职责—工作活动绩效目标表</w:t>
            </w:r>
          </w:p>
        </w:tc>
        <w:tc>
          <w:tcPr>
            <w:tcW w:w="241" w:type="dxa"/>
            <w:gridSpan w:val="2"/>
            <w:shd w:val="clear" w:color="auto" w:fill="auto"/>
            <w:vAlign w:val="bottom"/>
          </w:tcPr>
          <w:p>
            <w:pPr>
              <w:keepNext w:val="0"/>
              <w:keepLines w:val="0"/>
              <w:widowControl/>
              <w:suppressLineNumbers w:val="0"/>
              <w:jc w:val="center"/>
              <w:textAlignment w:val="bottom"/>
              <w:rPr>
                <w:rFonts w:hint="default" w:ascii="方正小标宋_GBK" w:hAnsi="方正小标宋_GBK" w:eastAsia="方正小标宋_GBK" w:cs="方正小标宋_GBK"/>
                <w:i w:val="0"/>
                <w:color w:val="000000"/>
                <w:kern w:val="0"/>
                <w:sz w:val="44"/>
                <w:szCs w:val="4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trPr>
        <w:tc>
          <w:tcPr>
            <w:tcW w:w="6503" w:type="dxa"/>
            <w:gridSpan w:val="3"/>
            <w:shd w:val="clear" w:color="auto" w:fill="auto"/>
            <w:vAlign w:val="bottom"/>
          </w:tcPr>
          <w:p>
            <w:pPr>
              <w:rPr>
                <w:rFonts w:hint="default" w:ascii="Times New Roman" w:hAnsi="Times New Roman" w:eastAsia="宋体" w:cs="Times New Roman"/>
                <w:b/>
                <w:i w:val="0"/>
                <w:color w:val="000000"/>
                <w:sz w:val="24"/>
                <w:szCs w:val="24"/>
                <w:u w:val="none"/>
              </w:rPr>
            </w:pPr>
            <w:r>
              <w:rPr>
                <w:rFonts w:hint="eastAsia" w:ascii="方正书宋_GBK" w:hAnsi="方正书宋_GBK" w:eastAsia="方正书宋_GBK" w:cs="方正书宋_GBK"/>
                <w:b/>
                <w:i w:val="0"/>
                <w:color w:val="000000"/>
                <w:kern w:val="0"/>
                <w:sz w:val="24"/>
                <w:szCs w:val="24"/>
                <w:u w:val="none"/>
                <w:lang w:val="en-US" w:eastAsia="zh-CN" w:bidi="ar"/>
              </w:rPr>
              <w:t>单位</w:t>
            </w:r>
            <w:r>
              <w:rPr>
                <w:rFonts w:hint="default" w:ascii="方正书宋_GBK" w:hAnsi="方正书宋_GBK" w:eastAsia="方正书宋_GBK" w:cs="方正书宋_GBK"/>
                <w:b/>
                <w:i w:val="0"/>
                <w:color w:val="000000"/>
                <w:kern w:val="0"/>
                <w:sz w:val="24"/>
                <w:szCs w:val="24"/>
                <w:u w:val="none"/>
                <w:lang w:val="en-US" w:eastAsia="zh-CN" w:bidi="ar"/>
              </w:rPr>
              <w:t>编码及名称：96600</w:t>
            </w:r>
            <w:r>
              <w:rPr>
                <w:rFonts w:hint="eastAsia" w:ascii="方正书宋_GBK" w:hAnsi="方正书宋_GBK" w:eastAsia="方正书宋_GBK" w:cs="方正书宋_GBK"/>
                <w:b/>
                <w:i w:val="0"/>
                <w:color w:val="000000"/>
                <w:kern w:val="0"/>
                <w:sz w:val="24"/>
                <w:szCs w:val="24"/>
                <w:u w:val="none"/>
                <w:lang w:val="en-US" w:eastAsia="zh-CN" w:bidi="ar"/>
              </w:rPr>
              <w:t>1</w:t>
            </w:r>
            <w:r>
              <w:rPr>
                <w:rFonts w:hint="default" w:ascii="方正书宋_GBK" w:hAnsi="方正书宋_GBK" w:eastAsia="方正书宋_GBK" w:cs="方正书宋_GBK"/>
                <w:b/>
                <w:i w:val="0"/>
                <w:color w:val="000000"/>
                <w:kern w:val="0"/>
                <w:sz w:val="24"/>
                <w:szCs w:val="24"/>
                <w:u w:val="none"/>
                <w:lang w:val="en-US" w:eastAsia="zh-CN" w:bidi="ar"/>
              </w:rPr>
              <w:t>宁晋县苏家庄镇人民政府</w:t>
            </w:r>
            <w:r>
              <w:rPr>
                <w:rFonts w:hint="eastAsia" w:ascii="方正书宋_GBK" w:hAnsi="方正书宋_GBK" w:eastAsia="方正书宋_GBK" w:cs="方正书宋_GBK"/>
                <w:b/>
                <w:i w:val="0"/>
                <w:color w:val="000000"/>
                <w:kern w:val="0"/>
                <w:sz w:val="24"/>
                <w:szCs w:val="24"/>
                <w:u w:val="none"/>
                <w:lang w:val="en-US" w:eastAsia="zh-CN" w:bidi="ar"/>
              </w:rPr>
              <w:t>本级</w:t>
            </w:r>
          </w:p>
        </w:tc>
        <w:tc>
          <w:tcPr>
            <w:tcW w:w="5415" w:type="dxa"/>
            <w:gridSpan w:val="2"/>
            <w:shd w:val="clear" w:color="auto" w:fill="auto"/>
            <w:vAlign w:val="bottom"/>
          </w:tcPr>
          <w:p>
            <w:pPr>
              <w:rPr>
                <w:rFonts w:hint="default" w:ascii="Times New Roman" w:hAnsi="Times New Roman" w:eastAsia="宋体" w:cs="Times New Roman"/>
                <w:b/>
                <w:i w:val="0"/>
                <w:color w:val="000000"/>
                <w:sz w:val="24"/>
                <w:szCs w:val="24"/>
                <w:u w:val="none"/>
              </w:rPr>
            </w:pPr>
            <w:r>
              <w:rPr>
                <w:rStyle w:val="6"/>
                <w:lang w:val="en-US" w:eastAsia="zh-CN" w:bidi="ar"/>
              </w:rPr>
              <w:t>预算年度：</w:t>
            </w:r>
            <w:r>
              <w:rPr>
                <w:rStyle w:val="7"/>
                <w:rFonts w:eastAsia="宋体"/>
                <w:lang w:val="en-US" w:eastAsia="zh-CN" w:bidi="ar"/>
              </w:rPr>
              <w:t>2021</w:t>
            </w:r>
            <w:r>
              <w:rPr>
                <w:rStyle w:val="6"/>
                <w:lang w:val="en-US" w:eastAsia="zh-CN" w:bidi="ar"/>
              </w:rPr>
              <w:t>年</w:t>
            </w:r>
          </w:p>
        </w:tc>
        <w:tc>
          <w:tcPr>
            <w:tcW w:w="480" w:type="dxa"/>
            <w:shd w:val="clear" w:color="auto" w:fill="auto"/>
            <w:vAlign w:val="bottom"/>
          </w:tcPr>
          <w:p>
            <w:pPr>
              <w:rPr>
                <w:rFonts w:hint="default" w:ascii="Times New Roman" w:hAnsi="Times New Roman" w:eastAsia="宋体" w:cs="Times New Roman"/>
                <w:b/>
                <w:i w:val="0"/>
                <w:color w:val="000000"/>
                <w:sz w:val="24"/>
                <w:szCs w:val="24"/>
                <w:u w:val="none"/>
              </w:rPr>
            </w:pPr>
          </w:p>
        </w:tc>
        <w:tc>
          <w:tcPr>
            <w:tcW w:w="570" w:type="dxa"/>
            <w:shd w:val="clear" w:color="auto" w:fill="auto"/>
            <w:vAlign w:val="bottom"/>
          </w:tcPr>
          <w:p>
            <w:pPr>
              <w:rPr>
                <w:rFonts w:hint="default" w:ascii="Times New Roman" w:hAnsi="Times New Roman" w:eastAsia="宋体" w:cs="Times New Roman"/>
                <w:b/>
                <w:i w:val="0"/>
                <w:color w:val="000000"/>
                <w:sz w:val="24"/>
                <w:szCs w:val="24"/>
                <w:u w:val="none"/>
              </w:rPr>
            </w:pPr>
          </w:p>
        </w:tc>
        <w:tc>
          <w:tcPr>
            <w:tcW w:w="1003" w:type="dxa"/>
            <w:gridSpan w:val="2"/>
            <w:shd w:val="clear" w:color="auto" w:fill="auto"/>
            <w:vAlign w:val="bottom"/>
          </w:tcPr>
          <w:p>
            <w:pPr>
              <w:rPr>
                <w:rFonts w:hint="default" w:ascii="Times New Roman" w:hAnsi="Times New Roman" w:eastAsia="宋体" w:cs="Times New Roman"/>
                <w:b/>
                <w:i w:val="0"/>
                <w:color w:val="000000"/>
                <w:sz w:val="24"/>
                <w:szCs w:val="24"/>
                <w:u w:val="none"/>
              </w:rPr>
            </w:pPr>
            <w:r>
              <w:rPr>
                <w:rStyle w:val="6"/>
                <w:lang w:val="en-US" w:eastAsia="zh-CN" w:bidi="ar"/>
              </w:rPr>
              <w:t>单位：万元</w:t>
            </w:r>
          </w:p>
        </w:tc>
        <w:tc>
          <w:tcPr>
            <w:tcW w:w="241" w:type="dxa"/>
            <w:gridSpan w:val="2"/>
            <w:shd w:val="clear" w:color="auto" w:fill="auto"/>
            <w:vAlign w:val="bottom"/>
          </w:tcPr>
          <w:p>
            <w:pPr>
              <w:rPr>
                <w:rStyle w:val="6"/>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 w:type="dxa"/>
          <w:trHeight w:val="286" w:hRule="atLeast"/>
        </w:trPr>
        <w:tc>
          <w:tcPr>
            <w:tcW w:w="17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职责活动</w:t>
            </w:r>
          </w:p>
        </w:tc>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年度预算数</w:t>
            </w:r>
          </w:p>
        </w:tc>
        <w:tc>
          <w:tcPr>
            <w:tcW w:w="37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内容描述</w:t>
            </w:r>
          </w:p>
        </w:tc>
        <w:tc>
          <w:tcPr>
            <w:tcW w:w="33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绩效目标</w:t>
            </w:r>
          </w:p>
        </w:tc>
        <w:tc>
          <w:tcPr>
            <w:tcW w:w="20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绩效指标</w:t>
            </w:r>
          </w:p>
        </w:tc>
        <w:tc>
          <w:tcPr>
            <w:tcW w:w="205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绩效标准</w:t>
            </w: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方正书宋_GBK" w:hAnsi="方正书宋_GBK" w:eastAsia="方正书宋_GBK" w:cs="方正书宋_GBK"/>
                <w:b/>
                <w:i w:val="0"/>
                <w:color w:val="000000"/>
                <w:kern w:val="0"/>
                <w:sz w:val="20"/>
                <w:szCs w:val="20"/>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 w:type="dxa"/>
          <w:trHeight w:val="286" w:hRule="atLeast"/>
        </w:trPr>
        <w:tc>
          <w:tcPr>
            <w:tcW w:w="17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方正书宋_GBK" w:hAnsi="方正书宋_GBK" w:eastAsia="方正书宋_GBK" w:cs="方正书宋_GBK"/>
                <w:b/>
                <w:i w:val="0"/>
                <w:color w:val="000000"/>
                <w:sz w:val="20"/>
                <w:szCs w:val="20"/>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方正书宋_GBK" w:hAnsi="方正书宋_GBK" w:eastAsia="方正书宋_GBK" w:cs="方正书宋_GBK"/>
                <w:b/>
                <w:i w:val="0"/>
                <w:color w:val="000000"/>
                <w:sz w:val="20"/>
                <w:szCs w:val="20"/>
                <w:u w:val="none"/>
              </w:rPr>
            </w:pPr>
          </w:p>
        </w:tc>
        <w:tc>
          <w:tcPr>
            <w:tcW w:w="37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方正书宋_GBK" w:hAnsi="方正书宋_GBK" w:eastAsia="方正书宋_GBK" w:cs="方正书宋_GBK"/>
                <w:b/>
                <w:i w:val="0"/>
                <w:color w:val="000000"/>
                <w:sz w:val="20"/>
                <w:szCs w:val="20"/>
                <w:u w:val="none"/>
              </w:rPr>
            </w:pPr>
          </w:p>
        </w:tc>
        <w:tc>
          <w:tcPr>
            <w:tcW w:w="33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方正书宋_GBK" w:hAnsi="方正书宋_GBK" w:eastAsia="方正书宋_GBK" w:cs="方正书宋_GBK"/>
                <w:b/>
                <w:i w:val="0"/>
                <w:color w:val="000000"/>
                <w:sz w:val="20"/>
                <w:szCs w:val="20"/>
                <w:u w:val="none"/>
              </w:rPr>
            </w:pPr>
          </w:p>
        </w:tc>
        <w:tc>
          <w:tcPr>
            <w:tcW w:w="2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方正书宋_GBK" w:hAnsi="方正书宋_GBK" w:eastAsia="方正书宋_GBK" w:cs="方正书宋_GBK"/>
                <w:b/>
                <w:i w:val="0"/>
                <w:color w:val="000000"/>
                <w:sz w:val="20"/>
                <w:szCs w:val="20"/>
                <w:u w:val="none"/>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优</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良</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中</w:t>
            </w:r>
          </w:p>
        </w:tc>
        <w:tc>
          <w:tcPr>
            <w:tcW w:w="4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差</w:t>
            </w: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方正书宋_GBK" w:hAnsi="方正书宋_GBK" w:eastAsia="方正书宋_GBK" w:cs="方正书宋_GBK"/>
                <w:b/>
                <w:i w:val="0"/>
                <w:color w:val="000000"/>
                <w:kern w:val="0"/>
                <w:sz w:val="20"/>
                <w:szCs w:val="20"/>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 w:type="dxa"/>
          <w:trHeight w:val="286" w:hRule="atLeast"/>
        </w:trPr>
        <w:tc>
          <w:tcPr>
            <w:tcW w:w="17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1</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2</w:t>
            </w:r>
          </w:p>
        </w:tc>
        <w:tc>
          <w:tcPr>
            <w:tcW w:w="3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3</w:t>
            </w:r>
          </w:p>
        </w:tc>
        <w:tc>
          <w:tcPr>
            <w:tcW w:w="3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4</w:t>
            </w: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5</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6</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7</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8</w:t>
            </w:r>
          </w:p>
        </w:tc>
        <w:tc>
          <w:tcPr>
            <w:tcW w:w="4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0"/>
                <w:szCs w:val="20"/>
                <w:u w:val="none"/>
              </w:rPr>
            </w:pPr>
            <w:r>
              <w:rPr>
                <w:rFonts w:hint="default" w:ascii="Times New Roman" w:hAnsi="Times New Roman" w:eastAsia="宋体" w:cs="Times New Roman"/>
                <w:i w:val="0"/>
                <w:color w:val="000000"/>
                <w:kern w:val="0"/>
                <w:sz w:val="20"/>
                <w:szCs w:val="20"/>
                <w:u w:val="none"/>
                <w:lang w:val="en-US" w:eastAsia="zh-CN" w:bidi="ar"/>
              </w:rPr>
              <w:t>9</w:t>
            </w: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0"/>
                <w:szCs w:val="20"/>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 w:type="dxa"/>
          <w:trHeight w:val="3151" w:hRule="atLeast"/>
        </w:trPr>
        <w:tc>
          <w:tcPr>
            <w:tcW w:w="17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党政综合办公室（财经工作办公室）</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731.53</w:t>
            </w:r>
          </w:p>
        </w:tc>
        <w:tc>
          <w:tcPr>
            <w:tcW w:w="3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协助党委、政府处理日常工作；负责文秘、综合协调、上呈下达、会议组织等工作；做好机关后勤服务工作；负责本行政区域内村务公开工作的指导监督；负责辖区内传染病防治工作，组织开展群众性卫生活动，做好信访工作；承担民间纠纷调解相关工作；承担农村土地承包经营纠纷调解相关工作；承担劳动争议调解相关工作；负责本辖区健康中国建设；负责辖区内统计工作；负责指导落实《物业管理条例》等</w:t>
            </w:r>
          </w:p>
        </w:tc>
        <w:tc>
          <w:tcPr>
            <w:tcW w:w="3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i w:val="0"/>
                <w:color w:val="000000"/>
                <w:sz w:val="18"/>
                <w:szCs w:val="18"/>
                <w:u w:val="none"/>
              </w:rPr>
            </w:pPr>
            <w:r>
              <w:rPr>
                <w:rFonts w:hint="eastAsia" w:ascii="宋体" w:hAnsi="宋体" w:eastAsia="宋体" w:cs="宋体"/>
                <w:i w:val="0"/>
                <w:color w:val="000000"/>
                <w:kern w:val="0"/>
                <w:sz w:val="21"/>
                <w:szCs w:val="21"/>
                <w:u w:val="none"/>
                <w:lang w:val="en-US" w:eastAsia="zh-CN" w:bidi="ar"/>
              </w:rPr>
              <w:t>协助乡政府领导组织起草或审核上报县政府以及以乡政府办公室名义发布的公文；办理乡政府各部门和下级政府报送的文电；对乡政府部门间出现的争议问题提出处理意见；组织起草乡政府领导重要讲话及其他重要文稿；组织专题调研；承办乡政府领导交办的其他事项。</w:t>
            </w: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综合业务工作完成率</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100%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≥95%</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≥90%</w:t>
            </w:r>
          </w:p>
        </w:tc>
        <w:tc>
          <w:tcPr>
            <w:tcW w:w="43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仿宋" w:hAnsi="仿宋" w:eastAsia="仿宋" w:cs="仿宋"/>
                <w:i w:val="0"/>
                <w:color w:val="000000"/>
                <w:sz w:val="18"/>
                <w:szCs w:val="18"/>
                <w:u w:val="none"/>
              </w:rPr>
            </w:pP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仿宋" w:hAnsi="仿宋" w:eastAsia="仿宋" w:cs="仿宋"/>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1" w:type="dxa"/>
          <w:trHeight w:val="7680" w:hRule="atLeast"/>
        </w:trPr>
        <w:tc>
          <w:tcPr>
            <w:tcW w:w="17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党建工作办公室</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576.58</w:t>
            </w:r>
          </w:p>
        </w:tc>
        <w:tc>
          <w:tcPr>
            <w:tcW w:w="3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负责镇党委自身建设和基层党组织建设；负责全面推行</w:t>
            </w:r>
            <w:r>
              <w:rPr>
                <w:rStyle w:val="8"/>
                <w:rFonts w:eastAsia="宋体"/>
                <w:lang w:val="en-US" w:eastAsia="zh-CN" w:bidi="ar"/>
              </w:rPr>
              <w:t>“</w:t>
            </w:r>
            <w:r>
              <w:rPr>
                <w:rStyle w:val="9"/>
                <w:lang w:val="en-US" w:eastAsia="zh-CN" w:bidi="ar"/>
              </w:rPr>
              <w:t>大党建、大工委</w:t>
            </w:r>
            <w:r>
              <w:rPr>
                <w:rStyle w:val="8"/>
                <w:rFonts w:eastAsia="宋体"/>
                <w:lang w:val="en-US" w:eastAsia="zh-CN" w:bidi="ar"/>
              </w:rPr>
              <w:t>”</w:t>
            </w:r>
            <w:r>
              <w:rPr>
                <w:rStyle w:val="9"/>
                <w:lang w:val="en-US" w:eastAsia="zh-CN" w:bidi="ar"/>
              </w:rPr>
              <w:t>工作机制，承担党建联席会议和</w:t>
            </w:r>
            <w:r>
              <w:rPr>
                <w:rStyle w:val="8"/>
                <w:rFonts w:eastAsia="宋体"/>
                <w:lang w:val="en-US" w:eastAsia="zh-CN" w:bidi="ar"/>
              </w:rPr>
              <w:t>“</w:t>
            </w:r>
            <w:r>
              <w:rPr>
                <w:rStyle w:val="9"/>
                <w:lang w:val="en-US" w:eastAsia="zh-CN" w:bidi="ar"/>
              </w:rPr>
              <w:t>大工委”日常工作；负责夏季党的基层组织选举工作，承办下级党组织的成立或撤销事宜；负责非公有制企业和社会组织党建工作等；负责辖区内农村集体资产管理的指导和监督，按分工和权限负责村集体财务管理工作。</w:t>
            </w:r>
          </w:p>
        </w:tc>
        <w:tc>
          <w:tcPr>
            <w:tcW w:w="3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1"/>
                <w:szCs w:val="21"/>
                <w:u w:val="none"/>
              </w:rPr>
            </w:pPr>
            <w:r>
              <w:rPr>
                <w:rFonts w:hint="default" w:ascii="Times New Roman" w:hAnsi="Times New Roman" w:eastAsia="宋体" w:cs="Times New Roman"/>
                <w:i w:val="0"/>
                <w:color w:val="000000"/>
                <w:kern w:val="0"/>
                <w:sz w:val="21"/>
                <w:szCs w:val="21"/>
                <w:u w:val="none"/>
                <w:lang w:val="en-US" w:eastAsia="zh-CN" w:bidi="ar"/>
              </w:rPr>
              <w:t>宣传和执行党的路线、方针、政策，宣传和执行党中央、上级党组织和本级党组织的决议，团结、组织党内外的干部和群众，努力完成本单位所担负的任务；维护和执行党的纪律、监督党员干部和其他任何工作人员严格遵守国家法律法规；负责镇党委自身建设和基层党组织建设；负责全民推行“大党建、大工委”工作；负责人大主席团日常工作，以及工会、共青团、妇联等工作；负责监督、检查和指导所属单位的档案工作、日常工作；加强对农村经济建设的领导；按权限落实农村重点工作；承办党委、政府交办的其他事项。</w:t>
            </w: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1"/>
                <w:szCs w:val="21"/>
                <w:u w:val="none"/>
              </w:rPr>
            </w:pPr>
            <w:r>
              <w:rPr>
                <w:rFonts w:hint="default" w:ascii="Times New Roman" w:hAnsi="Times New Roman" w:eastAsia="宋体" w:cs="Times New Roman"/>
                <w:i w:val="0"/>
                <w:color w:val="000000"/>
                <w:kern w:val="0"/>
                <w:sz w:val="21"/>
                <w:szCs w:val="21"/>
                <w:u w:val="none"/>
                <w:lang w:val="en-US" w:eastAsia="zh-CN" w:bidi="ar"/>
              </w:rPr>
              <w:t>宣传和执行党的路线、方针、政策，组织党内外的干部和群众，努力完成本单位所担负的任务；维护和执行党的纪律、监督；负责镇党委自身建设和基层党组织建设；负责全民推行“大党建、大工委”工作；负责人大主席团日常工作，以及工会、共青团、妇联等工作；负责监督、检查和指导所属单位的档案工作、日常工作；加强对农村经济建设的领导；按权限落实农村重点工作；承办党委、政府交办的其他事项。</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100%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≥95%</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≥90%</w:t>
            </w:r>
          </w:p>
        </w:tc>
        <w:tc>
          <w:tcPr>
            <w:tcW w:w="43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1" w:type="dxa"/>
          <w:trHeight w:val="4081" w:hRule="atLeast"/>
        </w:trPr>
        <w:tc>
          <w:tcPr>
            <w:tcW w:w="17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应急管理办公室</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65</w:t>
            </w:r>
          </w:p>
        </w:tc>
        <w:tc>
          <w:tcPr>
            <w:tcW w:w="3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加强本辖区生产经营单位安全生产状况的监督检查，协助上级有关部门依法履行安全生产监督管理职责；负责本辖区消防工作；负责本辖区防灾减灾等相关工作；负责辖区应急管理工作；负责本辖区内自然灾害救助工作等</w:t>
            </w:r>
          </w:p>
        </w:tc>
        <w:tc>
          <w:tcPr>
            <w:tcW w:w="3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1"/>
                <w:szCs w:val="21"/>
                <w:u w:val="none"/>
              </w:rPr>
            </w:pPr>
            <w:r>
              <w:rPr>
                <w:rFonts w:hint="default" w:ascii="Times New Roman" w:hAnsi="Times New Roman" w:eastAsia="宋体" w:cs="Times New Roman"/>
                <w:i w:val="0"/>
                <w:color w:val="000000"/>
                <w:kern w:val="0"/>
                <w:sz w:val="21"/>
                <w:szCs w:val="21"/>
                <w:u w:val="none"/>
                <w:lang w:val="en-US" w:eastAsia="zh-CN" w:bidi="ar"/>
              </w:rPr>
              <w:t>加强本辖区生产经营单位安全生产状况的监督检查，协调上级有关部门依法履行安全生产监督管理职责；负责本辖区的消防工作；负责辖区防汛抗旱工作；负责辖区防灾减灾工作，依法做好本辖区突发事件应对工作；灾后救助和救助款物管理等工作；承办镇党委、政府搅拌的其他事项。</w:t>
            </w: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加强本辖区生产经营单位安全生产状况的监督检查，协调上级有关部门依法履行安全生产监督管理职责；负责本辖区的消防工作；负责辖区防汛抗旱工作；负责辖区防灾减灾工作，依法做好本辖区突发事件应对工作；灾后救助和救助款物管理等工作；承办镇党委、政府搅拌的其他事项。</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100%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≥95%</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≥90%</w:t>
            </w:r>
          </w:p>
        </w:tc>
        <w:tc>
          <w:tcPr>
            <w:tcW w:w="43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 w:type="dxa"/>
          <w:trHeight w:val="5880" w:hRule="atLeast"/>
        </w:trPr>
        <w:tc>
          <w:tcPr>
            <w:tcW w:w="17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自然资源和生态环境办公室</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354.38</w:t>
            </w:r>
          </w:p>
        </w:tc>
        <w:tc>
          <w:tcPr>
            <w:tcW w:w="3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负责辖区基本农田保护管理工作；负责本辖区乡道、村道建设管理工作；组织开展大气污染防治工作；做好禁止露天焚烧秸秆工作；做好散乱污企业综合整治工作；按职责分工做好乡村环境保护和治理工作等</w:t>
            </w:r>
          </w:p>
        </w:tc>
        <w:tc>
          <w:tcPr>
            <w:tcW w:w="3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负责辖区基本农田保护工作；负责本辖区乡道、村道建设管理工作，负责本辖区村镇规划管理工作；负责本辖区农村土地承包管理工作；负责市容、村容和环境卫生、农村生活污水管理工作；负责本辖区河湖的水资源保护；大气污染防治、秸秆禁烧、扬尘污染防治工作；做好</w:t>
            </w:r>
            <w:r>
              <w:rPr>
                <w:rStyle w:val="8"/>
                <w:rFonts w:eastAsia="宋体"/>
                <w:lang w:val="en-US" w:eastAsia="zh-CN" w:bidi="ar"/>
              </w:rPr>
              <w:t>“</w:t>
            </w:r>
            <w:r>
              <w:rPr>
                <w:rStyle w:val="9"/>
                <w:lang w:val="en-US" w:eastAsia="zh-CN" w:bidi="ar"/>
              </w:rPr>
              <w:t>散乱污</w:t>
            </w:r>
            <w:r>
              <w:rPr>
                <w:rStyle w:val="8"/>
                <w:rFonts w:eastAsia="宋体"/>
                <w:lang w:val="en-US" w:eastAsia="zh-CN" w:bidi="ar"/>
              </w:rPr>
              <w:t>”</w:t>
            </w:r>
            <w:r>
              <w:rPr>
                <w:rStyle w:val="9"/>
                <w:lang w:val="en-US" w:eastAsia="zh-CN" w:bidi="ar"/>
              </w:rPr>
              <w:t>企业综合治理；草原和森林防火工作；加强水土保护工作；做好农村供水用水工作；承办镇党委、政府交办的其他事项。</w:t>
            </w: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负责辖区基本农田保护工作；负责本辖区乡道、村道建设管理工作，负责本辖区村镇规划管理工作；负责本辖区农村土地承包管理工作；负责市容、村容和环境卫生、农村生活污水管理工作；负责本辖区河湖的水资源保护；大气污染防治、秸秆禁烧、扬尘污染防治工作；做好</w:t>
            </w:r>
            <w:r>
              <w:rPr>
                <w:rStyle w:val="8"/>
                <w:rFonts w:eastAsia="宋体"/>
                <w:lang w:val="en-US" w:eastAsia="zh-CN" w:bidi="ar"/>
              </w:rPr>
              <w:t>“</w:t>
            </w:r>
            <w:r>
              <w:rPr>
                <w:rStyle w:val="9"/>
                <w:lang w:val="en-US" w:eastAsia="zh-CN" w:bidi="ar"/>
              </w:rPr>
              <w:t>散乱污</w:t>
            </w:r>
            <w:r>
              <w:rPr>
                <w:rStyle w:val="8"/>
                <w:rFonts w:eastAsia="宋体"/>
                <w:lang w:val="en-US" w:eastAsia="zh-CN" w:bidi="ar"/>
              </w:rPr>
              <w:t>”</w:t>
            </w:r>
            <w:r>
              <w:rPr>
                <w:rStyle w:val="9"/>
                <w:lang w:val="en-US" w:eastAsia="zh-CN" w:bidi="ar"/>
              </w:rPr>
              <w:t>企业综合治理；草原和森林防火工作；加强水土保护工作；做好农村供水用水工作；承办镇党委、政府交办的其他事项。</w:t>
            </w:r>
          </w:p>
        </w:tc>
        <w:tc>
          <w:tcPr>
            <w:tcW w:w="4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100%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≥95%</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≥90%</w:t>
            </w:r>
          </w:p>
        </w:tc>
        <w:tc>
          <w:tcPr>
            <w:tcW w:w="43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1" w:type="dxa"/>
          <w:trHeight w:val="285" w:hRule="atLeast"/>
        </w:trPr>
        <w:tc>
          <w:tcPr>
            <w:tcW w:w="17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综合行政执法队</w:t>
            </w:r>
          </w:p>
        </w:tc>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1"/>
                <w:szCs w:val="21"/>
                <w:u w:val="none"/>
              </w:rPr>
            </w:pPr>
            <w:r>
              <w:rPr>
                <w:rFonts w:hint="default" w:ascii="Times New Roman" w:hAnsi="Times New Roman" w:eastAsia="宋体" w:cs="Times New Roman"/>
                <w:b/>
                <w:i w:val="0"/>
                <w:color w:val="000000"/>
                <w:kern w:val="0"/>
                <w:sz w:val="21"/>
                <w:szCs w:val="21"/>
                <w:u w:val="none"/>
                <w:lang w:val="en-US" w:eastAsia="zh-CN" w:bidi="ar"/>
              </w:rPr>
              <w:t>42.08</w:t>
            </w:r>
          </w:p>
        </w:tc>
        <w:tc>
          <w:tcPr>
            <w:tcW w:w="37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承担综合行政执法工作；负责辖区内的食品安全隐患排查；做好本行政区域内小作坊、小餐饮、小摊点的监督管理工作；协助有关部门查处传销行为等</w:t>
            </w:r>
          </w:p>
        </w:tc>
        <w:tc>
          <w:tcPr>
            <w:tcW w:w="33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default" w:ascii="Times New Roman" w:hAnsi="Times New Roman" w:eastAsia="宋体" w:cs="Times New Roman"/>
                <w:i w:val="0"/>
                <w:color w:val="000000"/>
                <w:kern w:val="0"/>
                <w:sz w:val="21"/>
                <w:szCs w:val="21"/>
                <w:u w:val="none"/>
                <w:lang w:val="en-US" w:eastAsia="zh-CN" w:bidi="ar"/>
              </w:rPr>
              <w:t>根据法律法规和省政府授权，承担综合行政执法工作，负责辖区内食品安全隐患排查、信息报告、协助执法和安全教育工作，做好本辖区内小作坊、小餐饮、小摊点的监督管理工作；协助有关部门查处传销行为；承办镇党委、执法交办的其他事项。</w:t>
            </w:r>
          </w:p>
        </w:tc>
        <w:tc>
          <w:tcPr>
            <w:tcW w:w="20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default" w:ascii="Times New Roman" w:hAnsi="Times New Roman" w:eastAsia="宋体" w:cs="Times New Roman"/>
                <w:i w:val="0"/>
                <w:color w:val="000000"/>
                <w:kern w:val="0"/>
                <w:sz w:val="21"/>
                <w:szCs w:val="21"/>
                <w:u w:val="none"/>
                <w:lang w:val="en-US" w:eastAsia="zh-CN" w:bidi="ar"/>
              </w:rPr>
              <w:t>根据法律法规和省政府授权，承担综合行政执法工作，负责辖区内食品安全隐患排查、信息报告、协助执法和安全教育工作，做好本辖区内小作坊、小餐饮、小摊点的监督管理工作；协助有关部门查处传销行为；承办镇党委、执法交办的其他事项。</w:t>
            </w:r>
          </w:p>
        </w:tc>
        <w:tc>
          <w:tcPr>
            <w:tcW w:w="4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100%</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≥95%</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≥90%</w:t>
            </w:r>
          </w:p>
        </w:tc>
        <w:tc>
          <w:tcPr>
            <w:tcW w:w="4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1" w:type="dxa"/>
          <w:trHeight w:val="285" w:hRule="atLeast"/>
        </w:trPr>
        <w:tc>
          <w:tcPr>
            <w:tcW w:w="17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方正书宋_GBK" w:hAnsi="方正书宋_GBK" w:eastAsia="方正书宋_GBK" w:cs="方正书宋_GBK"/>
                <w:b/>
                <w:i w:val="0"/>
                <w:color w:val="000000"/>
                <w:sz w:val="20"/>
                <w:szCs w:val="20"/>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i w:val="0"/>
                <w:color w:val="000000"/>
                <w:sz w:val="21"/>
                <w:szCs w:val="21"/>
                <w:u w:val="none"/>
              </w:rPr>
            </w:pPr>
          </w:p>
        </w:tc>
        <w:tc>
          <w:tcPr>
            <w:tcW w:w="37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1"/>
                <w:szCs w:val="21"/>
                <w:u w:val="none"/>
              </w:rPr>
            </w:pPr>
          </w:p>
        </w:tc>
        <w:tc>
          <w:tcPr>
            <w:tcW w:w="33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1"/>
                <w:szCs w:val="21"/>
                <w:u w:val="none"/>
              </w:rPr>
            </w:pPr>
          </w:p>
        </w:tc>
        <w:tc>
          <w:tcPr>
            <w:tcW w:w="2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1"/>
                <w:szCs w:val="21"/>
                <w:u w:val="none"/>
              </w:rPr>
            </w:pPr>
          </w:p>
        </w:tc>
        <w:tc>
          <w:tcPr>
            <w:tcW w:w="4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4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 w:type="dxa"/>
          <w:trHeight w:val="480" w:hRule="atLeast"/>
        </w:trPr>
        <w:tc>
          <w:tcPr>
            <w:tcW w:w="17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方正书宋_GBK" w:hAnsi="方正书宋_GBK" w:eastAsia="方正书宋_GBK" w:cs="方正书宋_GBK"/>
                <w:b/>
                <w:i w:val="0"/>
                <w:color w:val="000000"/>
                <w:sz w:val="20"/>
                <w:szCs w:val="20"/>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i w:val="0"/>
                <w:color w:val="000000"/>
                <w:sz w:val="21"/>
                <w:szCs w:val="21"/>
                <w:u w:val="none"/>
              </w:rPr>
            </w:pPr>
          </w:p>
        </w:tc>
        <w:tc>
          <w:tcPr>
            <w:tcW w:w="37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1"/>
                <w:szCs w:val="21"/>
                <w:u w:val="none"/>
              </w:rPr>
            </w:pPr>
          </w:p>
        </w:tc>
        <w:tc>
          <w:tcPr>
            <w:tcW w:w="33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1"/>
                <w:szCs w:val="21"/>
                <w:u w:val="none"/>
              </w:rPr>
            </w:pPr>
          </w:p>
        </w:tc>
        <w:tc>
          <w:tcPr>
            <w:tcW w:w="2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i w:val="0"/>
                <w:color w:val="000000"/>
                <w:sz w:val="21"/>
                <w:szCs w:val="21"/>
                <w:u w:val="none"/>
              </w:rPr>
            </w:pPr>
          </w:p>
        </w:tc>
        <w:tc>
          <w:tcPr>
            <w:tcW w:w="4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4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1" w:type="dxa"/>
          <w:trHeight w:val="1095" w:hRule="atLeast"/>
        </w:trPr>
        <w:tc>
          <w:tcPr>
            <w:tcW w:w="17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行政综合服务中心（综合文化服务站）</w:t>
            </w:r>
          </w:p>
        </w:tc>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方正书宋_GBK" w:hAnsi="方正书宋_GBK" w:eastAsia="方正书宋_GBK" w:cs="方正书宋_GBK"/>
                <w:b/>
                <w:i w:val="0"/>
                <w:color w:val="000000"/>
                <w:sz w:val="21"/>
                <w:szCs w:val="21"/>
                <w:u w:val="none"/>
              </w:rPr>
            </w:pPr>
            <w:r>
              <w:rPr>
                <w:rFonts w:hint="default" w:ascii="方正书宋_GBK" w:hAnsi="方正书宋_GBK" w:eastAsia="方正书宋_GBK" w:cs="方正书宋_GBK"/>
                <w:b/>
                <w:i w:val="0"/>
                <w:color w:val="000000"/>
                <w:kern w:val="0"/>
                <w:sz w:val="21"/>
                <w:szCs w:val="21"/>
                <w:u w:val="none"/>
                <w:lang w:val="en-US" w:eastAsia="zh-CN" w:bidi="ar"/>
              </w:rPr>
              <w:t>211.27</w:t>
            </w:r>
          </w:p>
        </w:tc>
        <w:tc>
          <w:tcPr>
            <w:tcW w:w="37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根据法律法规和省政府授权，承担行政审批服务工作；开展就业政策宣传；组织实施居家养老服务工作；负责辖区内人口与计划生育工作；协调有关部门做好未成年人的保护工作；负责本辖区综合文化站、新时代文明实践中心建设和日常管理等</w:t>
            </w:r>
          </w:p>
        </w:tc>
        <w:tc>
          <w:tcPr>
            <w:tcW w:w="33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加大信用信息归集应用力度；承担行政审批服务工作；开展就业政策宣传、就业援助等就业服务工作；人口与计划生育工作；做好未成年人保护工作；负责社区戒毒、社区康复等工作；承办镇党委、政府交办的其他事项。</w:t>
            </w:r>
          </w:p>
        </w:tc>
        <w:tc>
          <w:tcPr>
            <w:tcW w:w="20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方正书宋_GBK" w:hAnsi="方正书宋_GBK" w:eastAsia="方正书宋_GBK" w:cs="方正书宋_GBK"/>
                <w:i w:val="0"/>
                <w:color w:val="000000"/>
                <w:kern w:val="0"/>
                <w:sz w:val="21"/>
                <w:szCs w:val="21"/>
                <w:u w:val="none"/>
                <w:lang w:val="en-US" w:eastAsia="zh-CN" w:bidi="ar"/>
              </w:rPr>
              <w:t>加大信用信息归集应用力度；承担行政审批服务工作；开展就业政策宣传、就业援助等就业服务工作；人口与计划生育工作；做好未成年人保护工作；负责社区戒毒、社区康复等工作；承办镇党委、政府交办的其他事项。</w:t>
            </w:r>
          </w:p>
        </w:tc>
        <w:tc>
          <w:tcPr>
            <w:tcW w:w="4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100%</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≥95%</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≥90%</w:t>
            </w:r>
          </w:p>
        </w:tc>
        <w:tc>
          <w:tcPr>
            <w:tcW w:w="4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1" w:type="dxa"/>
          <w:trHeight w:val="1770" w:hRule="atLeast"/>
        </w:trPr>
        <w:tc>
          <w:tcPr>
            <w:tcW w:w="17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方正书宋_GBK" w:hAnsi="方正书宋_GBK" w:eastAsia="方正书宋_GBK" w:cs="方正书宋_GBK"/>
                <w:b/>
                <w:i w:val="0"/>
                <w:color w:val="000000"/>
                <w:sz w:val="20"/>
                <w:szCs w:val="20"/>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方正书宋_GBK" w:hAnsi="方正书宋_GBK" w:eastAsia="方正书宋_GBK" w:cs="方正书宋_GBK"/>
                <w:b/>
                <w:i w:val="0"/>
                <w:color w:val="000000"/>
                <w:sz w:val="21"/>
                <w:szCs w:val="21"/>
                <w:u w:val="none"/>
              </w:rPr>
            </w:pPr>
          </w:p>
        </w:tc>
        <w:tc>
          <w:tcPr>
            <w:tcW w:w="37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方正书宋_GBK" w:hAnsi="方正书宋_GBK" w:eastAsia="方正书宋_GBK" w:cs="方正书宋_GBK"/>
                <w:i w:val="0"/>
                <w:color w:val="000000"/>
                <w:sz w:val="21"/>
                <w:szCs w:val="21"/>
                <w:u w:val="none"/>
              </w:rPr>
            </w:pPr>
          </w:p>
        </w:tc>
        <w:tc>
          <w:tcPr>
            <w:tcW w:w="33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方正书宋_GBK" w:hAnsi="方正书宋_GBK" w:eastAsia="方正书宋_GBK" w:cs="方正书宋_GBK"/>
                <w:i w:val="0"/>
                <w:color w:val="000000"/>
                <w:sz w:val="21"/>
                <w:szCs w:val="21"/>
                <w:u w:val="none"/>
              </w:rPr>
            </w:pPr>
          </w:p>
        </w:tc>
        <w:tc>
          <w:tcPr>
            <w:tcW w:w="2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4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4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 w:type="dxa"/>
          <w:trHeight w:val="2806" w:hRule="atLeast"/>
        </w:trPr>
        <w:tc>
          <w:tcPr>
            <w:tcW w:w="17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农业综合服务中心</w:t>
            </w:r>
          </w:p>
        </w:tc>
        <w:tc>
          <w:tcPr>
            <w:tcW w:w="9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51.92</w:t>
            </w:r>
          </w:p>
        </w:tc>
        <w:tc>
          <w:tcPr>
            <w:tcW w:w="37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按职责分工负责农产品质量安全监管工作，加强农产品质量安全知识的宣传，及时上报有关单位和个人报告的农产品质量安全事故；负责本辖区农村扶贫开发的具体实施工作等</w:t>
            </w:r>
          </w:p>
        </w:tc>
        <w:tc>
          <w:tcPr>
            <w:tcW w:w="33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方正书宋_GBK" w:hAnsi="方正书宋_GBK" w:eastAsia="方正书宋_GBK" w:cs="方正书宋_GBK"/>
                <w:i w:val="0"/>
                <w:color w:val="000000"/>
                <w:kern w:val="0"/>
                <w:sz w:val="21"/>
                <w:szCs w:val="21"/>
                <w:u w:val="none"/>
                <w:lang w:val="en-US" w:eastAsia="zh-CN" w:bidi="ar"/>
              </w:rPr>
            </w:pPr>
            <w:r>
              <w:rPr>
                <w:rFonts w:hint="eastAsia" w:ascii="方正书宋_GBK" w:hAnsi="方正书宋_GBK" w:eastAsia="方正书宋_GBK" w:cs="方正书宋_GBK"/>
                <w:i w:val="0"/>
                <w:color w:val="000000"/>
                <w:kern w:val="0"/>
                <w:sz w:val="21"/>
                <w:szCs w:val="21"/>
                <w:u w:val="none"/>
                <w:lang w:val="en-US" w:eastAsia="zh-CN" w:bidi="ar"/>
              </w:rPr>
              <w:t>负责农产品质量安全监督工作；动物疾病预防和控制工作；扶贫开发的具体实施工作；农业机械推广和服务工作；农业有害生物实施综合治理，农民负担监管工作；承办镇党委、政府交办的其他事项。</w:t>
            </w:r>
          </w:p>
        </w:tc>
        <w:tc>
          <w:tcPr>
            <w:tcW w:w="20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方正书宋_GBK" w:hAnsi="方正书宋_GBK" w:eastAsia="方正书宋_GBK" w:cs="方正书宋_GBK"/>
                <w:i w:val="0"/>
                <w:color w:val="000000"/>
                <w:kern w:val="0"/>
                <w:sz w:val="21"/>
                <w:szCs w:val="21"/>
                <w:u w:val="none"/>
                <w:lang w:val="en-US" w:eastAsia="zh-CN" w:bidi="ar"/>
              </w:rPr>
            </w:pPr>
            <w:r>
              <w:rPr>
                <w:rFonts w:hint="eastAsia" w:ascii="方正书宋_GBK" w:hAnsi="方正书宋_GBK" w:eastAsia="方正书宋_GBK" w:cs="方正书宋_GBK"/>
                <w:i w:val="0"/>
                <w:color w:val="000000"/>
                <w:kern w:val="0"/>
                <w:sz w:val="21"/>
                <w:szCs w:val="21"/>
                <w:u w:val="none"/>
                <w:lang w:val="en-US" w:eastAsia="zh-CN" w:bidi="ar"/>
              </w:rPr>
              <w:t>负责农产品质量安全监督工作；动物疾病预防和控制工作；扶贫开发的具体实施工作；农业机械推广和服务工作；农业有害生物实施综合治理，农民负担监管工作；承办镇党委、政府交办的其他事项。</w:t>
            </w:r>
          </w:p>
        </w:tc>
        <w:tc>
          <w:tcPr>
            <w:tcW w:w="480"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100%</w:t>
            </w:r>
          </w:p>
        </w:tc>
        <w:tc>
          <w:tcPr>
            <w:tcW w:w="570"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≥95%</w:t>
            </w:r>
          </w:p>
        </w:tc>
        <w:tc>
          <w:tcPr>
            <w:tcW w:w="570"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≥90%</w:t>
            </w:r>
          </w:p>
        </w:tc>
        <w:tc>
          <w:tcPr>
            <w:tcW w:w="43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1" w:type="dxa"/>
          <w:trHeight w:val="840" w:hRule="atLeast"/>
        </w:trPr>
        <w:tc>
          <w:tcPr>
            <w:tcW w:w="17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退役军人服务站</w:t>
            </w:r>
          </w:p>
        </w:tc>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1"/>
                <w:szCs w:val="21"/>
                <w:u w:val="none"/>
              </w:rPr>
            </w:pPr>
            <w:r>
              <w:rPr>
                <w:rFonts w:hint="default" w:ascii="Times New Roman" w:hAnsi="Times New Roman" w:eastAsia="宋体" w:cs="Times New Roman"/>
                <w:b/>
                <w:i w:val="0"/>
                <w:color w:val="000000"/>
                <w:kern w:val="0"/>
                <w:sz w:val="21"/>
                <w:szCs w:val="21"/>
                <w:u w:val="none"/>
                <w:lang w:val="en-US" w:eastAsia="zh-CN" w:bidi="ar"/>
              </w:rPr>
              <w:t>18.6</w:t>
            </w:r>
          </w:p>
        </w:tc>
        <w:tc>
          <w:tcPr>
            <w:tcW w:w="37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依照法定权限，做好本辖区的征兵、民兵、预备役、国防教育、国民经济动员、人民防空、国防交通、国防设施保护、拥军优属、退役军人服务等工作等</w:t>
            </w:r>
          </w:p>
        </w:tc>
        <w:tc>
          <w:tcPr>
            <w:tcW w:w="33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依照法定权限，做好本辖区的征兵、民兵、预备役、国防教育、国民经济总动员、人民防空、国防交通、国防设施保护、拥军优属、退役军人服务等工作；承办镇党委、政府交办的其他事项。</w:t>
            </w:r>
          </w:p>
        </w:tc>
        <w:tc>
          <w:tcPr>
            <w:tcW w:w="20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依照法定权限，做好本辖区的征兵、民兵、预备役、国防教育、国民经济总动员、人民防空、国防交通、国防设施保护、拥军优属、退役军人服务等工作；承办镇党委、政府交办的其他事项。</w:t>
            </w:r>
          </w:p>
        </w:tc>
        <w:tc>
          <w:tcPr>
            <w:tcW w:w="4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100%</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≥95%</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color w:val="000000"/>
                <w:sz w:val="18"/>
                <w:szCs w:val="18"/>
                <w:u w:val="none"/>
              </w:rPr>
            </w:pPr>
            <w:r>
              <w:rPr>
                <w:rFonts w:hint="eastAsia" w:ascii="仿宋" w:hAnsi="仿宋" w:eastAsia="仿宋" w:cs="仿宋"/>
                <w:i w:val="0"/>
                <w:color w:val="000000"/>
                <w:kern w:val="0"/>
                <w:sz w:val="18"/>
                <w:szCs w:val="18"/>
                <w:u w:val="none"/>
                <w:lang w:val="en-US" w:eastAsia="zh-CN" w:bidi="ar"/>
              </w:rPr>
              <w:t>≥90%</w:t>
            </w:r>
          </w:p>
        </w:tc>
        <w:tc>
          <w:tcPr>
            <w:tcW w:w="4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After w:val="1"/>
          <w:wAfter w:w="1" w:type="dxa"/>
          <w:trHeight w:val="780" w:hRule="atLeast"/>
        </w:trPr>
        <w:tc>
          <w:tcPr>
            <w:tcW w:w="17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方正书宋_GBK" w:hAnsi="方正书宋_GBK" w:eastAsia="方正书宋_GBK" w:cs="方正书宋_GBK"/>
                <w:b/>
                <w:i w:val="0"/>
                <w:color w:val="000000"/>
                <w:sz w:val="20"/>
                <w:szCs w:val="20"/>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i w:val="0"/>
                <w:color w:val="000000"/>
                <w:sz w:val="21"/>
                <w:szCs w:val="21"/>
                <w:u w:val="none"/>
              </w:rPr>
            </w:pPr>
          </w:p>
        </w:tc>
        <w:tc>
          <w:tcPr>
            <w:tcW w:w="37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1"/>
                <w:szCs w:val="21"/>
                <w:u w:val="none"/>
              </w:rPr>
            </w:pPr>
          </w:p>
        </w:tc>
        <w:tc>
          <w:tcPr>
            <w:tcW w:w="33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1"/>
                <w:szCs w:val="21"/>
                <w:u w:val="none"/>
              </w:rPr>
            </w:pPr>
          </w:p>
        </w:tc>
        <w:tc>
          <w:tcPr>
            <w:tcW w:w="2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1"/>
                <w:szCs w:val="21"/>
                <w:u w:val="none"/>
              </w:rPr>
            </w:pPr>
          </w:p>
        </w:tc>
        <w:tc>
          <w:tcPr>
            <w:tcW w:w="4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4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 w:type="dxa"/>
          <w:trHeight w:val="1290" w:hRule="atLeast"/>
        </w:trPr>
        <w:tc>
          <w:tcPr>
            <w:tcW w:w="17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方正书宋_GBK" w:hAnsi="方正书宋_GBK" w:eastAsia="方正书宋_GBK" w:cs="方正书宋_GBK"/>
                <w:b/>
                <w:i w:val="0"/>
                <w:color w:val="000000"/>
                <w:sz w:val="20"/>
                <w:szCs w:val="20"/>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i w:val="0"/>
                <w:color w:val="000000"/>
                <w:sz w:val="21"/>
                <w:szCs w:val="21"/>
                <w:u w:val="none"/>
              </w:rPr>
            </w:pPr>
          </w:p>
        </w:tc>
        <w:tc>
          <w:tcPr>
            <w:tcW w:w="37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1"/>
                <w:szCs w:val="21"/>
                <w:u w:val="none"/>
              </w:rPr>
            </w:pPr>
          </w:p>
        </w:tc>
        <w:tc>
          <w:tcPr>
            <w:tcW w:w="33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1"/>
                <w:szCs w:val="21"/>
                <w:u w:val="none"/>
              </w:rPr>
            </w:pPr>
          </w:p>
        </w:tc>
        <w:tc>
          <w:tcPr>
            <w:tcW w:w="2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1"/>
                <w:szCs w:val="21"/>
                <w:u w:val="none"/>
              </w:rPr>
            </w:pPr>
          </w:p>
        </w:tc>
        <w:tc>
          <w:tcPr>
            <w:tcW w:w="4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4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 w:type="dxa"/>
          <w:trHeight w:val="1350" w:hRule="atLeast"/>
        </w:trPr>
        <w:tc>
          <w:tcPr>
            <w:tcW w:w="17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方正书宋_GBK" w:hAnsi="方正书宋_GBK" w:eastAsia="方正书宋_GBK" w:cs="方正书宋_GBK"/>
                <w:b/>
                <w:i w:val="0"/>
                <w:color w:val="000000"/>
                <w:sz w:val="20"/>
                <w:szCs w:val="20"/>
                <w:u w:val="none"/>
              </w:rPr>
            </w:pPr>
            <w:r>
              <w:rPr>
                <w:rFonts w:hint="default" w:ascii="方正书宋_GBK" w:hAnsi="方正书宋_GBK" w:eastAsia="方正书宋_GBK" w:cs="方正书宋_GBK"/>
                <w:b/>
                <w:i w:val="0"/>
                <w:color w:val="000000"/>
                <w:kern w:val="0"/>
                <w:sz w:val="20"/>
                <w:szCs w:val="20"/>
                <w:u w:val="none"/>
                <w:lang w:val="en-US" w:eastAsia="zh-CN" w:bidi="ar"/>
              </w:rPr>
              <w:t>综合指挥和信息化网络中心（社会治安综合治理中心）</w:t>
            </w:r>
          </w:p>
        </w:tc>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b/>
                <w:i w:val="0"/>
                <w:color w:val="000000"/>
                <w:sz w:val="21"/>
                <w:szCs w:val="21"/>
                <w:u w:val="none"/>
              </w:rPr>
            </w:pPr>
            <w:r>
              <w:rPr>
                <w:rFonts w:hint="default" w:ascii="Times New Roman" w:hAnsi="Times New Roman" w:eastAsia="宋体" w:cs="Times New Roman"/>
                <w:b/>
                <w:i w:val="0"/>
                <w:color w:val="000000"/>
                <w:kern w:val="0"/>
                <w:sz w:val="21"/>
                <w:szCs w:val="21"/>
                <w:u w:val="none"/>
                <w:lang w:val="en-US" w:eastAsia="zh-CN" w:bidi="ar"/>
              </w:rPr>
              <w:t>23</w:t>
            </w:r>
          </w:p>
        </w:tc>
        <w:tc>
          <w:tcPr>
            <w:tcW w:w="37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制定本辖区社会治安综合治理规划，检查、推动社会治安综合治理措施的落实；组织协调下午社会治安防控体系建设及普法工作；加强群防群治组织建设，做好防邪教工作等</w:t>
            </w:r>
          </w:p>
        </w:tc>
        <w:tc>
          <w:tcPr>
            <w:tcW w:w="33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指定本辖区社会治安综合治理规划、推动社会治安综合治理措施的落实，调解各类纠纷，组织协调辖区社会治安防控体系建设及普法工作；开展社区矫正工作，刑满释放人员做好建档和安置帮教工作，做好重点帮教对象的衔接工作；承办镇党委、政府搅拌的其他事项。</w:t>
            </w:r>
          </w:p>
        </w:tc>
        <w:tc>
          <w:tcPr>
            <w:tcW w:w="20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指定本辖区社会治安综合治理规划、推动社会治安综合治理措施的落实，调解各类纠纷，组织协调辖区社会治安防控体系建设及普法工作；开展社区矫正工作，刑满释放人员做好建档和安置帮教工作，做好重点帮教对象的衔接工作；承办镇党委、政府搅拌的其他事项。</w:t>
            </w:r>
          </w:p>
        </w:tc>
        <w:tc>
          <w:tcPr>
            <w:tcW w:w="4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43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 w:type="dxa"/>
          <w:trHeight w:val="1410" w:hRule="atLeast"/>
        </w:trPr>
        <w:tc>
          <w:tcPr>
            <w:tcW w:w="17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方正书宋_GBK" w:hAnsi="方正书宋_GBK" w:eastAsia="方正书宋_GBK" w:cs="方正书宋_GBK"/>
                <w:b/>
                <w:i w:val="0"/>
                <w:color w:val="000000"/>
                <w:sz w:val="20"/>
                <w:szCs w:val="20"/>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i w:val="0"/>
                <w:color w:val="000000"/>
                <w:sz w:val="21"/>
                <w:szCs w:val="21"/>
                <w:u w:val="none"/>
              </w:rPr>
            </w:pPr>
          </w:p>
        </w:tc>
        <w:tc>
          <w:tcPr>
            <w:tcW w:w="37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1"/>
                <w:szCs w:val="21"/>
                <w:u w:val="none"/>
              </w:rPr>
            </w:pPr>
          </w:p>
        </w:tc>
        <w:tc>
          <w:tcPr>
            <w:tcW w:w="33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1"/>
                <w:szCs w:val="21"/>
                <w:u w:val="none"/>
              </w:rPr>
            </w:pPr>
          </w:p>
        </w:tc>
        <w:tc>
          <w:tcPr>
            <w:tcW w:w="2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1"/>
                <w:szCs w:val="21"/>
                <w:u w:val="none"/>
              </w:rPr>
            </w:pPr>
          </w:p>
        </w:tc>
        <w:tc>
          <w:tcPr>
            <w:tcW w:w="4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4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 w:type="dxa"/>
          <w:trHeight w:val="1860" w:hRule="atLeast"/>
        </w:trPr>
        <w:tc>
          <w:tcPr>
            <w:tcW w:w="17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方正书宋_GBK" w:hAnsi="方正书宋_GBK" w:eastAsia="方正书宋_GBK" w:cs="方正书宋_GBK"/>
                <w:b/>
                <w:i w:val="0"/>
                <w:color w:val="000000"/>
                <w:sz w:val="20"/>
                <w:szCs w:val="20"/>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imes New Roman" w:hAnsi="Times New Roman" w:eastAsia="宋体" w:cs="Times New Roman"/>
                <w:b/>
                <w:i w:val="0"/>
                <w:color w:val="000000"/>
                <w:sz w:val="21"/>
                <w:szCs w:val="21"/>
                <w:u w:val="none"/>
              </w:rPr>
            </w:pPr>
          </w:p>
        </w:tc>
        <w:tc>
          <w:tcPr>
            <w:tcW w:w="379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1"/>
                <w:szCs w:val="21"/>
                <w:u w:val="none"/>
              </w:rPr>
            </w:pPr>
          </w:p>
        </w:tc>
        <w:tc>
          <w:tcPr>
            <w:tcW w:w="33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1"/>
                <w:szCs w:val="21"/>
                <w:u w:val="none"/>
              </w:rPr>
            </w:pPr>
          </w:p>
        </w:tc>
        <w:tc>
          <w:tcPr>
            <w:tcW w:w="2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1"/>
                <w:szCs w:val="21"/>
                <w:u w:val="none"/>
              </w:rPr>
            </w:pPr>
          </w:p>
        </w:tc>
        <w:tc>
          <w:tcPr>
            <w:tcW w:w="4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43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2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r>
    </w:tbl>
    <w:p>
      <w:pPr>
        <w:autoSpaceDE w:val="0"/>
        <w:autoSpaceDN w:val="0"/>
        <w:adjustRightInd w:val="0"/>
        <w:jc w:val="left"/>
        <w:rPr>
          <w:rFonts w:hint="eastAsia" w:ascii="黑体" w:hAnsi="黑体" w:eastAsia="黑体" w:cs="Times New Roman"/>
          <w:color w:val="000000"/>
          <w:sz w:val="32"/>
          <w:szCs w:val="32"/>
        </w:rPr>
      </w:pPr>
    </w:p>
    <w:p>
      <w:pPr>
        <w:autoSpaceDE w:val="0"/>
        <w:autoSpaceDN w:val="0"/>
        <w:adjustRightInd w:val="0"/>
        <w:ind w:firstLine="960" w:firstLineChars="300"/>
        <w:jc w:val="left"/>
        <w:rPr>
          <w:rFonts w:hint="eastAsia" w:ascii="黑体" w:hAnsi="黑体" w:eastAsia="黑体" w:cs="Times New Roman"/>
          <w:color w:val="000000"/>
          <w:sz w:val="32"/>
          <w:szCs w:val="32"/>
        </w:rPr>
      </w:pPr>
    </w:p>
    <w:p>
      <w:pPr>
        <w:autoSpaceDE w:val="0"/>
        <w:autoSpaceDN w:val="0"/>
        <w:adjustRightInd w:val="0"/>
        <w:jc w:val="left"/>
        <w:rPr>
          <w:rFonts w:ascii="黑体" w:hAnsi="黑体" w:eastAsia="黑体" w:cs="Times New Roman"/>
          <w:color w:val="000000"/>
          <w:sz w:val="32"/>
          <w:szCs w:val="32"/>
        </w:rPr>
      </w:pPr>
      <w:r>
        <w:rPr>
          <w:rFonts w:hint="eastAsia" w:ascii="黑体" w:hAnsi="黑体" w:eastAsia="黑体" w:cs="Times New Roman"/>
          <w:color w:val="000000"/>
          <w:sz w:val="32"/>
          <w:szCs w:val="32"/>
        </w:rPr>
        <w:t>六、政府采购预算情况</w:t>
      </w:r>
    </w:p>
    <w:p>
      <w:pPr>
        <w:ind w:firstLine="640"/>
        <w:outlineLvl w:val="0"/>
        <w:rPr>
          <w:rFonts w:ascii="Times New Roman" w:hAnsi="Times New Roman" w:eastAsia="方正仿宋_GBK" w:cs="Times New Roman"/>
          <w:color w:val="000000"/>
          <w:sz w:val="32"/>
          <w:szCs w:val="24"/>
        </w:rPr>
      </w:pPr>
      <w:bookmarkStart w:id="1" w:name="_Toc471398468"/>
      <w:r>
        <w:rPr>
          <w:rFonts w:ascii="Times New Roman" w:hAnsi="Times New Roman" w:eastAsia="方正仿宋_GBK" w:cs="Times New Roman"/>
          <w:color w:val="000000"/>
          <w:sz w:val="32"/>
          <w:szCs w:val="24"/>
        </w:rPr>
        <w:t xml:space="preserve">  20</w:t>
      </w:r>
      <w:r>
        <w:rPr>
          <w:rFonts w:hint="eastAsia" w:eastAsia="方正仿宋_GBK" w:cs="Times New Roman"/>
          <w:color w:val="000000"/>
          <w:sz w:val="32"/>
          <w:szCs w:val="24"/>
          <w:lang w:val="en-US" w:eastAsia="zh-CN"/>
        </w:rPr>
        <w:t>21</w:t>
      </w:r>
      <w:r>
        <w:rPr>
          <w:rFonts w:hint="eastAsia" w:ascii="Times New Roman" w:hAnsi="Times New Roman" w:eastAsia="方正仿宋_GBK" w:cs="Times New Roman"/>
          <w:color w:val="000000"/>
          <w:sz w:val="32"/>
          <w:szCs w:val="24"/>
        </w:rPr>
        <w:t>年，安排政府采购预算</w:t>
      </w:r>
      <w:r>
        <w:rPr>
          <w:rFonts w:hint="eastAsia" w:eastAsia="方正仿宋_GBK" w:cs="Times New Roman"/>
          <w:color w:val="000000"/>
          <w:sz w:val="32"/>
          <w:szCs w:val="24"/>
          <w:lang w:val="en-US" w:eastAsia="zh-CN"/>
        </w:rPr>
        <w:t>326.9</w:t>
      </w:r>
      <w:r>
        <w:rPr>
          <w:rFonts w:hint="eastAsia" w:ascii="Times New Roman" w:hAnsi="Times New Roman" w:eastAsia="方正仿宋_GBK" w:cs="Times New Roman"/>
          <w:color w:val="000000"/>
          <w:sz w:val="32"/>
          <w:szCs w:val="24"/>
        </w:rPr>
        <w:t>万元。具体内容见下表。</w:t>
      </w:r>
    </w:p>
    <w:bookmarkEnd w:id="1"/>
    <w:p>
      <w:pPr>
        <w:ind w:firstLine="640"/>
        <w:jc w:val="center"/>
        <w:outlineLvl w:val="0"/>
        <w:rPr>
          <w:rFonts w:hint="eastAsia" w:ascii="方正小标宋_GBK" w:eastAsia="方正小标宋_GBK"/>
          <w:color w:val="000000"/>
          <w:sz w:val="32"/>
        </w:rPr>
      </w:pPr>
      <w:bookmarkStart w:id="2" w:name="_Toc447801635"/>
    </w:p>
    <w:p>
      <w:pPr>
        <w:ind w:firstLine="640"/>
        <w:jc w:val="center"/>
        <w:outlineLvl w:val="0"/>
        <w:rPr>
          <w:rFonts w:hint="eastAsia" w:ascii="方正小标宋_GBK" w:eastAsia="方正小标宋_GBK"/>
          <w:color w:val="000000"/>
          <w:sz w:val="32"/>
        </w:rPr>
      </w:pPr>
    </w:p>
    <w:p>
      <w:pPr>
        <w:ind w:firstLine="640"/>
        <w:jc w:val="center"/>
        <w:outlineLvl w:val="0"/>
        <w:rPr>
          <w:rFonts w:hint="eastAsia" w:ascii="方正小标宋_GBK" w:eastAsia="方正小标宋_GBK"/>
          <w:color w:val="000000"/>
          <w:sz w:val="32"/>
        </w:rPr>
      </w:pPr>
    </w:p>
    <w:p>
      <w:pPr>
        <w:ind w:firstLine="640"/>
        <w:jc w:val="center"/>
        <w:outlineLvl w:val="0"/>
        <w:rPr>
          <w:rFonts w:hint="eastAsia" w:ascii="方正小标宋_GBK" w:eastAsia="方正小标宋_GBK"/>
          <w:color w:val="000000"/>
          <w:sz w:val="32"/>
        </w:rPr>
      </w:pPr>
    </w:p>
    <w:bookmarkEnd w:id="2"/>
    <w:p>
      <w:pPr>
        <w:outlineLvl w:val="0"/>
        <w:rPr>
          <w:rFonts w:hint="eastAsia" w:ascii="方正小标宋_GBK" w:eastAsia="方正小标宋_GBK"/>
          <w:sz w:val="32"/>
        </w:rPr>
      </w:pPr>
    </w:p>
    <w:p>
      <w:pPr>
        <w:jc w:val="center"/>
        <w:outlineLvl w:val="0"/>
        <w:rPr>
          <w:rFonts w:hint="eastAsia" w:ascii="方正小标宋_GBK" w:eastAsia="方正小标宋_GBK"/>
          <w:sz w:val="32"/>
        </w:rPr>
      </w:pPr>
    </w:p>
    <w:p>
      <w:pPr>
        <w:jc w:val="center"/>
        <w:outlineLvl w:val="0"/>
        <w:rPr>
          <w:rFonts w:hint="eastAsia" w:ascii="方正小标宋_GBK" w:eastAsia="方正小标宋_GBK"/>
          <w:sz w:val="32"/>
        </w:rPr>
      </w:pPr>
    </w:p>
    <w:p>
      <w:pPr>
        <w:jc w:val="center"/>
        <w:outlineLvl w:val="0"/>
        <w:rPr>
          <w:rFonts w:hint="eastAsia" w:ascii="方正小标宋_GBK" w:eastAsia="方正小标宋_GBK"/>
          <w:sz w:val="32"/>
        </w:rPr>
      </w:pPr>
      <w:r>
        <w:rPr>
          <w:rFonts w:hint="eastAsia" w:ascii="方正小标宋_GBK" w:eastAsia="方正小标宋_GBK"/>
          <w:sz w:val="32"/>
          <w:lang w:eastAsia="zh-CN"/>
        </w:rPr>
        <w:t>单位</w:t>
      </w:r>
      <w:r>
        <w:rPr>
          <w:rFonts w:hint="eastAsia" w:ascii="方正小标宋_GBK" w:eastAsia="方正小标宋_GBK"/>
          <w:sz w:val="32"/>
        </w:rPr>
        <w:t>政府采购预算</w:t>
      </w:r>
    </w:p>
    <w:tbl>
      <w:tblPr>
        <w:tblStyle w:val="4"/>
        <w:tblW w:w="153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69"/>
        <w:gridCol w:w="1165"/>
        <w:gridCol w:w="965"/>
        <w:gridCol w:w="1054"/>
        <w:gridCol w:w="964"/>
        <w:gridCol w:w="964"/>
        <w:gridCol w:w="986"/>
        <w:gridCol w:w="964"/>
        <w:gridCol w:w="964"/>
        <w:gridCol w:w="964"/>
        <w:gridCol w:w="964"/>
        <w:gridCol w:w="964"/>
        <w:gridCol w:w="964"/>
        <w:gridCol w:w="9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8667" w:type="dxa"/>
            <w:gridSpan w:val="7"/>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sz w:val="24"/>
                <w:lang w:eastAsia="zh-CN"/>
              </w:rPr>
            </w:pPr>
            <w:r>
              <w:rPr>
                <w:rFonts w:hint="eastAsia" w:ascii="方正小标宋_GBK" w:eastAsia="方正小标宋_GBK"/>
                <w:sz w:val="24"/>
              </w:rPr>
              <w:t>96</w:t>
            </w:r>
            <w:r>
              <w:rPr>
                <w:rFonts w:hint="eastAsia" w:ascii="方正小标宋_GBK" w:eastAsia="方正小标宋_GBK"/>
                <w:sz w:val="24"/>
                <w:lang w:val="en-US" w:eastAsia="zh-CN"/>
              </w:rPr>
              <w:t>6001</w:t>
            </w:r>
            <w:r>
              <w:rPr>
                <w:rFonts w:hint="eastAsia" w:ascii="方正小标宋_GBK" w:eastAsia="方正小标宋_GBK"/>
                <w:sz w:val="24"/>
              </w:rPr>
              <w:t>宁晋县苏家庄镇人民政府</w:t>
            </w:r>
            <w:r>
              <w:rPr>
                <w:rFonts w:hint="eastAsia" w:ascii="方正小标宋_GBK" w:eastAsia="方正小标宋_GBK"/>
                <w:sz w:val="24"/>
                <w:lang w:eastAsia="zh-CN"/>
              </w:rPr>
              <w:t>本级</w:t>
            </w:r>
          </w:p>
        </w:tc>
        <w:tc>
          <w:tcPr>
            <w:tcW w:w="6690"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734"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65"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054"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964"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964"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8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690"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569"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65"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65" w:type="dxa"/>
            <w:vMerge w:val="continue"/>
            <w:vAlign w:val="center"/>
          </w:tcPr>
          <w:p>
            <w:pPr>
              <w:spacing w:line="300" w:lineRule="exact"/>
              <w:jc w:val="left"/>
              <w:outlineLvl w:val="0"/>
            </w:pPr>
          </w:p>
        </w:tc>
        <w:tc>
          <w:tcPr>
            <w:tcW w:w="1054" w:type="dxa"/>
            <w:vMerge w:val="continue"/>
            <w:vAlign w:val="center"/>
          </w:tcPr>
          <w:p>
            <w:pPr>
              <w:spacing w:line="300" w:lineRule="exact"/>
              <w:jc w:val="left"/>
              <w:outlineLvl w:val="0"/>
            </w:pPr>
          </w:p>
        </w:tc>
        <w:tc>
          <w:tcPr>
            <w:tcW w:w="964" w:type="dxa"/>
            <w:vMerge w:val="continue"/>
            <w:vAlign w:val="center"/>
          </w:tcPr>
          <w:p>
            <w:pPr>
              <w:spacing w:line="300" w:lineRule="exact"/>
              <w:jc w:val="left"/>
              <w:outlineLvl w:val="0"/>
            </w:pPr>
          </w:p>
        </w:tc>
        <w:tc>
          <w:tcPr>
            <w:tcW w:w="964" w:type="dxa"/>
            <w:vMerge w:val="continue"/>
            <w:vAlign w:val="center"/>
          </w:tcPr>
          <w:p>
            <w:pPr>
              <w:spacing w:line="300" w:lineRule="exact"/>
              <w:jc w:val="left"/>
              <w:outlineLvl w:val="0"/>
            </w:pPr>
          </w:p>
        </w:tc>
        <w:tc>
          <w:tcPr>
            <w:tcW w:w="986" w:type="dxa"/>
            <w:vMerge w:val="continue"/>
            <w:vAlign w:val="center"/>
          </w:tcPr>
          <w:p>
            <w:pPr>
              <w:spacing w:line="300" w:lineRule="exact"/>
              <w:jc w:val="left"/>
              <w:outlineLvl w:val="0"/>
            </w:pPr>
          </w:p>
        </w:tc>
        <w:tc>
          <w:tcPr>
            <w:tcW w:w="964"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820" w:type="dxa"/>
            <w:gridSpan w:val="5"/>
            <w:vAlign w:val="center"/>
          </w:tcPr>
          <w:p>
            <w:pPr>
              <w:spacing w:line="300" w:lineRule="exact"/>
              <w:jc w:val="center"/>
              <w:rPr>
                <w:rFonts w:ascii="方正书宋_GBK" w:eastAsia="方正书宋_GBK"/>
                <w:b/>
              </w:rPr>
            </w:pPr>
            <w:r>
              <w:rPr>
                <w:rFonts w:hint="eastAsia" w:ascii="方正书宋_GBK" w:eastAsia="方正书宋_GBK"/>
                <w:b/>
              </w:rPr>
              <w:t>当年</w:t>
            </w:r>
            <w:r>
              <w:rPr>
                <w:rFonts w:hint="eastAsia" w:ascii="方正书宋_GBK" w:eastAsia="方正书宋_GBK"/>
                <w:b/>
                <w:lang w:eastAsia="zh-CN"/>
              </w:rPr>
              <w:t>单位</w:t>
            </w:r>
            <w:r>
              <w:rPr>
                <w:rFonts w:hint="eastAsia" w:ascii="方正书宋_GBK" w:eastAsia="方正书宋_GBK"/>
                <w:b/>
              </w:rPr>
              <w:t>预算安排资金</w:t>
            </w:r>
          </w:p>
        </w:tc>
        <w:tc>
          <w:tcPr>
            <w:tcW w:w="906"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569" w:type="dxa"/>
            <w:vMerge w:val="continue"/>
            <w:vAlign w:val="center"/>
          </w:tcPr>
          <w:p>
            <w:pPr>
              <w:spacing w:line="300" w:lineRule="exact"/>
              <w:jc w:val="left"/>
              <w:outlineLvl w:val="0"/>
            </w:pPr>
          </w:p>
        </w:tc>
        <w:tc>
          <w:tcPr>
            <w:tcW w:w="1165" w:type="dxa"/>
            <w:vMerge w:val="continue"/>
            <w:vAlign w:val="center"/>
          </w:tcPr>
          <w:p>
            <w:pPr>
              <w:spacing w:line="300" w:lineRule="exact"/>
              <w:jc w:val="left"/>
              <w:outlineLvl w:val="0"/>
            </w:pPr>
          </w:p>
        </w:tc>
        <w:tc>
          <w:tcPr>
            <w:tcW w:w="965" w:type="dxa"/>
            <w:vMerge w:val="continue"/>
            <w:vAlign w:val="center"/>
          </w:tcPr>
          <w:p>
            <w:pPr>
              <w:spacing w:line="300" w:lineRule="exact"/>
              <w:jc w:val="left"/>
              <w:outlineLvl w:val="0"/>
            </w:pPr>
          </w:p>
        </w:tc>
        <w:tc>
          <w:tcPr>
            <w:tcW w:w="1054" w:type="dxa"/>
            <w:vMerge w:val="continue"/>
            <w:vAlign w:val="center"/>
          </w:tcPr>
          <w:p>
            <w:pPr>
              <w:spacing w:line="300" w:lineRule="exact"/>
              <w:jc w:val="left"/>
              <w:outlineLvl w:val="0"/>
            </w:pPr>
          </w:p>
        </w:tc>
        <w:tc>
          <w:tcPr>
            <w:tcW w:w="964" w:type="dxa"/>
            <w:vMerge w:val="continue"/>
            <w:vAlign w:val="center"/>
          </w:tcPr>
          <w:p>
            <w:pPr>
              <w:spacing w:line="300" w:lineRule="exact"/>
              <w:jc w:val="left"/>
              <w:outlineLvl w:val="0"/>
            </w:pPr>
          </w:p>
        </w:tc>
        <w:tc>
          <w:tcPr>
            <w:tcW w:w="964" w:type="dxa"/>
            <w:vMerge w:val="continue"/>
            <w:vAlign w:val="center"/>
          </w:tcPr>
          <w:p>
            <w:pPr>
              <w:spacing w:line="300" w:lineRule="exact"/>
              <w:jc w:val="left"/>
              <w:outlineLvl w:val="0"/>
            </w:pPr>
          </w:p>
        </w:tc>
        <w:tc>
          <w:tcPr>
            <w:tcW w:w="986" w:type="dxa"/>
            <w:vMerge w:val="continue"/>
            <w:vAlign w:val="center"/>
          </w:tcPr>
          <w:p>
            <w:pPr>
              <w:spacing w:line="300" w:lineRule="exact"/>
              <w:jc w:val="left"/>
              <w:outlineLvl w:val="0"/>
            </w:pPr>
          </w:p>
        </w:tc>
        <w:tc>
          <w:tcPr>
            <w:tcW w:w="964" w:type="dxa"/>
            <w:vMerge w:val="continue"/>
            <w:vAlign w:val="center"/>
          </w:tcPr>
          <w:p>
            <w:pPr>
              <w:spacing w:line="300" w:lineRule="exact"/>
              <w:jc w:val="left"/>
              <w:outlineLvl w:val="0"/>
            </w:pPr>
          </w:p>
        </w:tc>
        <w:tc>
          <w:tcPr>
            <w:tcW w:w="96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6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64"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64"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64"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906"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569"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65" w:type="dxa"/>
            <w:vAlign w:val="center"/>
          </w:tcPr>
          <w:p>
            <w:pPr>
              <w:spacing w:line="300" w:lineRule="exact"/>
              <w:jc w:val="right"/>
              <w:rPr>
                <w:rFonts w:hint="default" w:ascii="方正书宋_GBK" w:eastAsia="方正书宋_GBK"/>
                <w:b/>
                <w:lang w:val="en-US" w:eastAsia="zh-CN"/>
              </w:rPr>
            </w:pPr>
          </w:p>
        </w:tc>
        <w:tc>
          <w:tcPr>
            <w:tcW w:w="965" w:type="dxa"/>
            <w:vAlign w:val="center"/>
          </w:tcPr>
          <w:p>
            <w:pPr>
              <w:spacing w:line="300" w:lineRule="exact"/>
              <w:jc w:val="left"/>
              <w:rPr>
                <w:rFonts w:hint="eastAsia" w:ascii="方正书宋_GBK" w:eastAsia="方正书宋_GBK"/>
                <w:b/>
                <w:lang w:eastAsia="zh-CN"/>
              </w:rPr>
            </w:pPr>
          </w:p>
        </w:tc>
        <w:tc>
          <w:tcPr>
            <w:tcW w:w="1054" w:type="dxa"/>
            <w:vAlign w:val="center"/>
          </w:tcPr>
          <w:p>
            <w:pPr>
              <w:spacing w:line="300" w:lineRule="exact"/>
              <w:jc w:val="left"/>
              <w:rPr>
                <w:rFonts w:ascii="方正书宋_GBK" w:eastAsia="方正书宋_GBK"/>
                <w:b/>
              </w:rPr>
            </w:pPr>
          </w:p>
        </w:tc>
        <w:tc>
          <w:tcPr>
            <w:tcW w:w="964" w:type="dxa"/>
            <w:vAlign w:val="center"/>
          </w:tcPr>
          <w:p>
            <w:pPr>
              <w:spacing w:line="300" w:lineRule="exact"/>
              <w:jc w:val="left"/>
              <w:rPr>
                <w:rFonts w:ascii="方正书宋_GBK" w:eastAsia="方正书宋_GBK"/>
                <w:b/>
              </w:rPr>
            </w:pPr>
          </w:p>
        </w:tc>
        <w:tc>
          <w:tcPr>
            <w:tcW w:w="964" w:type="dxa"/>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2</w:t>
            </w:r>
          </w:p>
        </w:tc>
        <w:tc>
          <w:tcPr>
            <w:tcW w:w="986"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326.9</w:t>
            </w:r>
          </w:p>
        </w:tc>
        <w:tc>
          <w:tcPr>
            <w:tcW w:w="964"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326.9</w:t>
            </w:r>
          </w:p>
        </w:tc>
        <w:tc>
          <w:tcPr>
            <w:tcW w:w="964" w:type="dxa"/>
            <w:vAlign w:val="center"/>
          </w:tcPr>
          <w:p>
            <w:pPr>
              <w:spacing w:line="300" w:lineRule="exact"/>
              <w:jc w:val="right"/>
              <w:rPr>
                <w:rFonts w:ascii="方正书宋_GBK" w:eastAsia="方正书宋_GBK"/>
                <w:b/>
              </w:rPr>
            </w:pPr>
          </w:p>
        </w:tc>
        <w:tc>
          <w:tcPr>
            <w:tcW w:w="964"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326.9</w:t>
            </w:r>
          </w:p>
        </w:tc>
        <w:tc>
          <w:tcPr>
            <w:tcW w:w="964" w:type="dxa"/>
            <w:vAlign w:val="center"/>
          </w:tcPr>
          <w:p>
            <w:pPr>
              <w:spacing w:line="300" w:lineRule="exact"/>
              <w:jc w:val="right"/>
              <w:rPr>
                <w:rFonts w:hint="default" w:ascii="方正书宋_GBK" w:eastAsia="方正书宋_GBK"/>
                <w:b/>
                <w:lang w:val="en-US" w:eastAsia="zh-CN"/>
              </w:rPr>
            </w:pPr>
          </w:p>
        </w:tc>
        <w:tc>
          <w:tcPr>
            <w:tcW w:w="964" w:type="dxa"/>
            <w:vAlign w:val="center"/>
          </w:tcPr>
          <w:p>
            <w:pPr>
              <w:spacing w:line="300" w:lineRule="exact"/>
              <w:jc w:val="right"/>
              <w:rPr>
                <w:rFonts w:ascii="方正书宋_GBK" w:eastAsia="方正书宋_GBK"/>
                <w:b/>
              </w:rPr>
            </w:pPr>
          </w:p>
        </w:tc>
        <w:tc>
          <w:tcPr>
            <w:tcW w:w="964" w:type="dxa"/>
            <w:vAlign w:val="center"/>
          </w:tcPr>
          <w:p>
            <w:pPr>
              <w:spacing w:line="300" w:lineRule="exact"/>
              <w:jc w:val="right"/>
              <w:rPr>
                <w:rFonts w:ascii="方正书宋_GBK" w:eastAsia="方正书宋_GBK"/>
                <w:b/>
              </w:rPr>
            </w:pPr>
          </w:p>
        </w:tc>
        <w:tc>
          <w:tcPr>
            <w:tcW w:w="906"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569" w:type="dxa"/>
            <w:vAlign w:val="center"/>
          </w:tcPr>
          <w:p>
            <w:pPr>
              <w:spacing w:line="300" w:lineRule="exact"/>
              <w:jc w:val="center"/>
              <w:rPr>
                <w:rFonts w:hint="eastAsia" w:ascii="方正书宋_GBK" w:eastAsia="方正书宋_GBK"/>
                <w:b/>
                <w:lang w:eastAsia="zh-CN"/>
              </w:rPr>
            </w:pPr>
            <w:r>
              <w:rPr>
                <w:rFonts w:hint="eastAsia" w:ascii="方正书宋_GBK" w:eastAsia="方正书宋_GBK"/>
                <w:b/>
                <w:lang w:eastAsia="zh-CN"/>
              </w:rPr>
              <w:t>司马、北朱家庄项目</w:t>
            </w:r>
          </w:p>
        </w:tc>
        <w:tc>
          <w:tcPr>
            <w:tcW w:w="1165" w:type="dxa"/>
            <w:vAlign w:val="center"/>
          </w:tcPr>
          <w:p>
            <w:pPr>
              <w:spacing w:line="300" w:lineRule="exact"/>
              <w:jc w:val="right"/>
              <w:rPr>
                <w:rFonts w:ascii="方正书宋_GBK" w:eastAsia="方正书宋_GBK"/>
                <w:b/>
              </w:rPr>
            </w:pPr>
          </w:p>
        </w:tc>
        <w:tc>
          <w:tcPr>
            <w:tcW w:w="965" w:type="dxa"/>
            <w:vAlign w:val="center"/>
          </w:tcPr>
          <w:p>
            <w:pPr>
              <w:spacing w:line="300" w:lineRule="exact"/>
              <w:jc w:val="left"/>
              <w:rPr>
                <w:rFonts w:hint="eastAsia" w:ascii="方正书宋_GBK" w:eastAsia="方正书宋_GBK"/>
                <w:b/>
                <w:lang w:eastAsia="zh-CN"/>
              </w:rPr>
            </w:pPr>
          </w:p>
        </w:tc>
        <w:tc>
          <w:tcPr>
            <w:tcW w:w="1054" w:type="dxa"/>
            <w:vAlign w:val="center"/>
          </w:tcPr>
          <w:p>
            <w:pPr>
              <w:spacing w:line="300" w:lineRule="exact"/>
              <w:jc w:val="left"/>
              <w:rPr>
                <w:rFonts w:ascii="方正书宋_GBK" w:eastAsia="方正书宋_GBK"/>
                <w:b/>
              </w:rPr>
            </w:pPr>
          </w:p>
        </w:tc>
        <w:tc>
          <w:tcPr>
            <w:tcW w:w="964" w:type="dxa"/>
            <w:vAlign w:val="center"/>
          </w:tcPr>
          <w:p>
            <w:pPr>
              <w:spacing w:line="300" w:lineRule="exact"/>
              <w:jc w:val="left"/>
              <w:rPr>
                <w:rFonts w:ascii="方正书宋_GBK" w:eastAsia="方正书宋_GBK"/>
                <w:b/>
              </w:rPr>
            </w:pPr>
          </w:p>
        </w:tc>
        <w:tc>
          <w:tcPr>
            <w:tcW w:w="964" w:type="dxa"/>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1</w:t>
            </w:r>
          </w:p>
        </w:tc>
        <w:tc>
          <w:tcPr>
            <w:tcW w:w="986" w:type="dxa"/>
            <w:vAlign w:val="center"/>
          </w:tcPr>
          <w:p>
            <w:pPr>
              <w:spacing w:line="300" w:lineRule="exact"/>
              <w:ind w:right="105"/>
              <w:jc w:val="right"/>
              <w:rPr>
                <w:rFonts w:hint="default" w:ascii="方正书宋_GBK" w:eastAsia="方正书宋_GBK"/>
                <w:b/>
                <w:lang w:val="en-US" w:eastAsia="zh-CN"/>
              </w:rPr>
            </w:pPr>
            <w:r>
              <w:rPr>
                <w:rFonts w:hint="eastAsia" w:ascii="方正书宋_GBK" w:eastAsia="方正书宋_GBK"/>
                <w:b/>
                <w:highlight w:val="none"/>
                <w:lang w:val="en-US" w:eastAsia="zh-CN"/>
              </w:rPr>
              <w:t>140</w:t>
            </w:r>
          </w:p>
        </w:tc>
        <w:tc>
          <w:tcPr>
            <w:tcW w:w="964"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140</w:t>
            </w:r>
          </w:p>
        </w:tc>
        <w:tc>
          <w:tcPr>
            <w:tcW w:w="964" w:type="dxa"/>
            <w:vAlign w:val="center"/>
          </w:tcPr>
          <w:p>
            <w:pPr>
              <w:spacing w:line="300" w:lineRule="exact"/>
              <w:jc w:val="right"/>
              <w:rPr>
                <w:rFonts w:ascii="方正书宋_GBK" w:eastAsia="方正书宋_GBK"/>
                <w:b/>
              </w:rPr>
            </w:pPr>
          </w:p>
        </w:tc>
        <w:tc>
          <w:tcPr>
            <w:tcW w:w="964"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140</w:t>
            </w:r>
          </w:p>
        </w:tc>
        <w:tc>
          <w:tcPr>
            <w:tcW w:w="964" w:type="dxa"/>
            <w:vAlign w:val="center"/>
          </w:tcPr>
          <w:p>
            <w:pPr>
              <w:spacing w:line="300" w:lineRule="exact"/>
              <w:jc w:val="right"/>
              <w:rPr>
                <w:rFonts w:hint="default" w:ascii="方正书宋_GBK" w:eastAsia="方正书宋_GBK"/>
                <w:b/>
                <w:lang w:val="en-US" w:eastAsia="zh-CN"/>
              </w:rPr>
            </w:pPr>
          </w:p>
        </w:tc>
        <w:tc>
          <w:tcPr>
            <w:tcW w:w="964" w:type="dxa"/>
            <w:vAlign w:val="center"/>
          </w:tcPr>
          <w:p>
            <w:pPr>
              <w:spacing w:line="300" w:lineRule="exact"/>
              <w:jc w:val="right"/>
              <w:rPr>
                <w:rFonts w:ascii="方正书宋_GBK" w:eastAsia="方正书宋_GBK"/>
                <w:b/>
              </w:rPr>
            </w:pPr>
          </w:p>
        </w:tc>
        <w:tc>
          <w:tcPr>
            <w:tcW w:w="964" w:type="dxa"/>
            <w:vAlign w:val="center"/>
          </w:tcPr>
          <w:p>
            <w:pPr>
              <w:spacing w:line="300" w:lineRule="exact"/>
              <w:jc w:val="right"/>
              <w:rPr>
                <w:rFonts w:ascii="方正书宋_GBK" w:eastAsia="方正书宋_GBK"/>
                <w:b/>
              </w:rPr>
            </w:pPr>
          </w:p>
        </w:tc>
        <w:tc>
          <w:tcPr>
            <w:tcW w:w="906" w:type="dxa"/>
            <w:vAlign w:val="center"/>
          </w:tcPr>
          <w:p>
            <w:pPr>
              <w:spacing w:line="300" w:lineRule="exact"/>
              <w:jc w:val="right"/>
              <w:rPr>
                <w:rFonts w:hint="default" w:ascii="方正书宋_GBK" w:eastAsia="方正书宋_GBK"/>
                <w:b/>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569" w:type="dxa"/>
            <w:vAlign w:val="center"/>
          </w:tcPr>
          <w:p>
            <w:pPr>
              <w:spacing w:line="300" w:lineRule="exact"/>
              <w:jc w:val="center"/>
              <w:rPr>
                <w:rFonts w:hint="eastAsia" w:ascii="方正书宋_GBK" w:eastAsia="方正书宋_GBK"/>
                <w:b/>
              </w:rPr>
            </w:pPr>
            <w:r>
              <w:rPr>
                <w:rFonts w:hint="eastAsia" w:ascii="方正书宋_GBK" w:eastAsia="方正书宋_GBK"/>
                <w:b/>
                <w:lang w:eastAsia="zh-CN"/>
              </w:rPr>
              <w:t>农村环境卫生保洁项目</w:t>
            </w:r>
          </w:p>
        </w:tc>
        <w:tc>
          <w:tcPr>
            <w:tcW w:w="1165" w:type="dxa"/>
            <w:vAlign w:val="center"/>
          </w:tcPr>
          <w:p>
            <w:pPr>
              <w:spacing w:line="300" w:lineRule="exact"/>
              <w:jc w:val="right"/>
              <w:rPr>
                <w:rFonts w:ascii="方正书宋_GBK" w:eastAsia="方正书宋_GBK"/>
                <w:b/>
              </w:rPr>
            </w:pPr>
          </w:p>
        </w:tc>
        <w:tc>
          <w:tcPr>
            <w:tcW w:w="965" w:type="dxa"/>
            <w:vAlign w:val="center"/>
          </w:tcPr>
          <w:p>
            <w:pPr>
              <w:spacing w:line="300" w:lineRule="exact"/>
              <w:jc w:val="center"/>
              <w:rPr>
                <w:rFonts w:hint="eastAsia" w:ascii="方正书宋_GBK" w:eastAsia="方正书宋_GBK"/>
                <w:b/>
              </w:rPr>
            </w:pPr>
          </w:p>
        </w:tc>
        <w:tc>
          <w:tcPr>
            <w:tcW w:w="1054" w:type="dxa"/>
            <w:vAlign w:val="center"/>
          </w:tcPr>
          <w:p>
            <w:pPr>
              <w:spacing w:line="300" w:lineRule="exact"/>
              <w:jc w:val="left"/>
              <w:rPr>
                <w:rFonts w:ascii="方正书宋_GBK" w:eastAsia="方正书宋_GBK"/>
                <w:b/>
              </w:rPr>
            </w:pPr>
          </w:p>
        </w:tc>
        <w:tc>
          <w:tcPr>
            <w:tcW w:w="964" w:type="dxa"/>
            <w:vAlign w:val="center"/>
          </w:tcPr>
          <w:p>
            <w:pPr>
              <w:spacing w:line="300" w:lineRule="exact"/>
              <w:jc w:val="left"/>
              <w:rPr>
                <w:rFonts w:ascii="方正书宋_GBK" w:eastAsia="方正书宋_GBK"/>
                <w:b/>
              </w:rPr>
            </w:pPr>
          </w:p>
        </w:tc>
        <w:tc>
          <w:tcPr>
            <w:tcW w:w="964" w:type="dxa"/>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1</w:t>
            </w:r>
          </w:p>
        </w:tc>
        <w:tc>
          <w:tcPr>
            <w:tcW w:w="986"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highlight w:val="none"/>
                <w:lang w:val="en-US" w:eastAsia="zh-CN"/>
              </w:rPr>
              <w:t>186.9</w:t>
            </w:r>
          </w:p>
        </w:tc>
        <w:tc>
          <w:tcPr>
            <w:tcW w:w="964"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186.9</w:t>
            </w:r>
          </w:p>
        </w:tc>
        <w:tc>
          <w:tcPr>
            <w:tcW w:w="964" w:type="dxa"/>
            <w:vAlign w:val="center"/>
          </w:tcPr>
          <w:p>
            <w:pPr>
              <w:spacing w:line="300" w:lineRule="exact"/>
              <w:jc w:val="right"/>
              <w:rPr>
                <w:rFonts w:ascii="方正书宋_GBK" w:eastAsia="方正书宋_GBK"/>
                <w:b/>
              </w:rPr>
            </w:pPr>
          </w:p>
        </w:tc>
        <w:tc>
          <w:tcPr>
            <w:tcW w:w="964" w:type="dxa"/>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186.9</w:t>
            </w:r>
          </w:p>
        </w:tc>
        <w:tc>
          <w:tcPr>
            <w:tcW w:w="964" w:type="dxa"/>
            <w:vAlign w:val="center"/>
          </w:tcPr>
          <w:p>
            <w:pPr>
              <w:spacing w:line="300" w:lineRule="exact"/>
              <w:jc w:val="right"/>
              <w:rPr>
                <w:rFonts w:ascii="方正书宋_GBK" w:eastAsia="方正书宋_GBK"/>
                <w:b/>
              </w:rPr>
            </w:pPr>
          </w:p>
        </w:tc>
        <w:tc>
          <w:tcPr>
            <w:tcW w:w="964" w:type="dxa"/>
            <w:vAlign w:val="center"/>
          </w:tcPr>
          <w:p>
            <w:pPr>
              <w:spacing w:line="300" w:lineRule="exact"/>
              <w:jc w:val="right"/>
              <w:rPr>
                <w:rFonts w:ascii="方正书宋_GBK" w:eastAsia="方正书宋_GBK"/>
                <w:b/>
              </w:rPr>
            </w:pPr>
          </w:p>
        </w:tc>
        <w:tc>
          <w:tcPr>
            <w:tcW w:w="964" w:type="dxa"/>
            <w:vAlign w:val="center"/>
          </w:tcPr>
          <w:p>
            <w:pPr>
              <w:spacing w:line="300" w:lineRule="exact"/>
              <w:jc w:val="right"/>
              <w:rPr>
                <w:rFonts w:ascii="方正书宋_GBK" w:eastAsia="方正书宋_GBK"/>
                <w:b/>
              </w:rPr>
            </w:pPr>
          </w:p>
        </w:tc>
        <w:tc>
          <w:tcPr>
            <w:tcW w:w="906" w:type="dxa"/>
            <w:vAlign w:val="center"/>
          </w:tcPr>
          <w:p>
            <w:pPr>
              <w:spacing w:line="300" w:lineRule="exact"/>
              <w:jc w:val="right"/>
              <w:rPr>
                <w:rFonts w:ascii="方正书宋_GBK" w:eastAsia="方正书宋_GBK"/>
                <w:b/>
              </w:rPr>
            </w:pPr>
          </w:p>
        </w:tc>
      </w:tr>
    </w:tbl>
    <w:p>
      <w:pPr>
        <w:ind w:firstLine="640"/>
        <w:rPr>
          <w:rFonts w:ascii="仿宋_GB2312" w:hAnsi="黑体" w:eastAsia="仿宋_GB2312" w:cs="Times New Roman"/>
          <w:color w:val="000000"/>
          <w:sz w:val="32"/>
          <w:szCs w:val="32"/>
        </w:rPr>
      </w:pPr>
    </w:p>
    <w:p>
      <w:pPr>
        <w:spacing w:line="360" w:lineRule="auto"/>
        <w:ind w:firstLine="640" w:firstLineChars="200"/>
        <w:rPr>
          <w:rFonts w:hint="eastAsia" w:ascii="黑体" w:hAnsi="黑体" w:eastAsia="黑体"/>
          <w:sz w:val="32"/>
          <w:szCs w:val="32"/>
        </w:rPr>
      </w:pPr>
      <w:r>
        <w:rPr>
          <w:rFonts w:hint="eastAsia" w:ascii="黑体" w:hAnsi="黑体" w:eastAsia="黑体"/>
          <w:sz w:val="32"/>
          <w:szCs w:val="32"/>
        </w:rPr>
        <w:t>七、国有资产信息情况</w:t>
      </w:r>
    </w:p>
    <w:p>
      <w:pPr>
        <w:snapToGrid w:val="0"/>
        <w:spacing w:line="360" w:lineRule="auto"/>
        <w:ind w:firstLine="640" w:firstLineChars="200"/>
        <w:rPr>
          <w:rFonts w:hint="eastAsia" w:ascii="仿宋_GB2312" w:hAnsi="仿宋" w:eastAsia="仿宋_GB2312"/>
          <w:sz w:val="32"/>
          <w:szCs w:val="32"/>
        </w:rPr>
      </w:pPr>
      <w:r>
        <w:rPr>
          <w:rFonts w:hint="eastAsia" w:ascii="仿宋_GB2312" w:hAnsi="仿宋" w:eastAsia="仿宋_GB2312"/>
          <w:sz w:val="32"/>
          <w:szCs w:val="32"/>
        </w:rPr>
        <w:t>我</w:t>
      </w:r>
      <w:r>
        <w:rPr>
          <w:rFonts w:hint="eastAsia" w:ascii="仿宋_GB2312" w:hAnsi="仿宋" w:eastAsia="仿宋_GB2312"/>
          <w:sz w:val="32"/>
          <w:szCs w:val="32"/>
          <w:lang w:eastAsia="zh-CN"/>
        </w:rPr>
        <w:t>单位</w:t>
      </w:r>
      <w:r>
        <w:rPr>
          <w:rFonts w:hint="eastAsia" w:ascii="仿宋_GB2312" w:hAnsi="仿宋" w:eastAsia="仿宋_GB2312"/>
          <w:sz w:val="32"/>
          <w:szCs w:val="32"/>
        </w:rPr>
        <w:t>20</w:t>
      </w:r>
      <w:r>
        <w:rPr>
          <w:rFonts w:hint="eastAsia" w:ascii="仿宋_GB2312" w:hAnsi="仿宋" w:eastAsia="仿宋_GB2312"/>
          <w:sz w:val="32"/>
          <w:szCs w:val="32"/>
          <w:lang w:val="en-US" w:eastAsia="zh-CN"/>
        </w:rPr>
        <w:t>20</w:t>
      </w:r>
      <w:r>
        <w:rPr>
          <w:rFonts w:hint="eastAsia" w:ascii="仿宋_GB2312" w:hAnsi="仿宋" w:eastAsia="仿宋_GB2312"/>
          <w:sz w:val="32"/>
          <w:szCs w:val="32"/>
        </w:rPr>
        <w:t>年末固定资产金额为</w:t>
      </w:r>
      <w:r>
        <w:rPr>
          <w:rFonts w:hint="eastAsia" w:ascii="仿宋_GB2312" w:hAnsi="仿宋" w:eastAsia="仿宋_GB2312"/>
          <w:sz w:val="32"/>
          <w:szCs w:val="32"/>
          <w:highlight w:val="none"/>
          <w:lang w:val="en-US" w:eastAsia="zh-CN"/>
        </w:rPr>
        <w:t>292</w:t>
      </w:r>
      <w:r>
        <w:rPr>
          <w:rFonts w:hint="eastAsia" w:ascii="仿宋_GB2312" w:hAnsi="仿宋" w:eastAsia="仿宋_GB2312"/>
          <w:sz w:val="32"/>
          <w:szCs w:val="32"/>
        </w:rPr>
        <w:t>万元。</w:t>
      </w:r>
    </w:p>
    <w:p>
      <w:pPr>
        <w:ind w:firstLine="640"/>
        <w:rPr>
          <w:rFonts w:ascii="仿宋_GB2312" w:hAnsi="黑体" w:eastAsia="仿宋_GB2312" w:cs="Times New Roman"/>
          <w:color w:val="000000"/>
          <w:sz w:val="32"/>
          <w:szCs w:val="32"/>
        </w:rPr>
      </w:pPr>
    </w:p>
    <w:p>
      <w:pPr>
        <w:numPr>
          <w:ilvl w:val="0"/>
          <w:numId w:val="1"/>
        </w:numPr>
        <w:autoSpaceDE w:val="0"/>
        <w:autoSpaceDN w:val="0"/>
        <w:adjustRightInd w:val="0"/>
        <w:ind w:left="198" w:firstLine="640" w:firstLineChars="200"/>
        <w:jc w:val="left"/>
        <w:rPr>
          <w:rFonts w:ascii="黑体" w:hAnsi="黑体" w:eastAsia="黑体" w:cs="Times New Roman"/>
          <w:color w:val="000000"/>
          <w:sz w:val="32"/>
          <w:szCs w:val="32"/>
        </w:rPr>
      </w:pPr>
      <w:r>
        <w:rPr>
          <w:rFonts w:hint="eastAsia" w:ascii="黑体" w:hAnsi="黑体" w:eastAsia="黑体" w:cs="Times New Roman"/>
          <w:color w:val="000000"/>
          <w:sz w:val="32"/>
          <w:szCs w:val="32"/>
        </w:rPr>
        <w:t>名词解释</w:t>
      </w:r>
    </w:p>
    <w:p>
      <w:pPr>
        <w:autoSpaceDE w:val="0"/>
        <w:autoSpaceDN w:val="0"/>
        <w:adjustRightInd w:val="0"/>
        <w:ind w:left="420" w:leftChars="200" w:firstLine="640" w:firstLineChars="200"/>
        <w:jc w:val="left"/>
        <w:rPr>
          <w:rFonts w:ascii="仿宋_GB2312" w:hAnsi="仿宋_GB2312" w:eastAsia="仿宋_GB2312" w:cs="仿宋_GB2312"/>
          <w:color w:val="000000"/>
          <w:sz w:val="32"/>
          <w:szCs w:val="32"/>
        </w:rPr>
      </w:pPr>
      <w:r>
        <w:rPr>
          <w:rFonts w:ascii="仿宋_GB2312" w:hAnsi="仿宋_GB2312" w:eastAsia="仿宋_GB2312" w:cs="仿宋_GB2312"/>
          <w:color w:val="000000"/>
          <w:sz w:val="32"/>
          <w:szCs w:val="32"/>
        </w:rPr>
        <w:t>1</w:t>
      </w:r>
      <w:r>
        <w:rPr>
          <w:rFonts w:hint="eastAsia" w:ascii="仿宋_GB2312" w:hAnsi="仿宋_GB2312" w:eastAsia="仿宋_GB2312" w:cs="仿宋_GB2312"/>
          <w:color w:val="000000"/>
          <w:sz w:val="32"/>
          <w:szCs w:val="32"/>
        </w:rPr>
        <w:t>、一般预算收入：上级财政当年拨付的资金。</w:t>
      </w:r>
    </w:p>
    <w:p>
      <w:pPr>
        <w:autoSpaceDE w:val="0"/>
        <w:autoSpaceDN w:val="0"/>
        <w:adjustRightInd w:val="0"/>
        <w:ind w:left="420" w:leftChars="200" w:firstLine="640" w:firstLineChars="200"/>
        <w:jc w:val="left"/>
        <w:rPr>
          <w:rFonts w:ascii="仿宋_GB2312" w:hAnsi="仿宋_GB2312" w:eastAsia="仿宋_GB2312" w:cs="仿宋_GB2312"/>
          <w:color w:val="000000"/>
          <w:sz w:val="32"/>
          <w:szCs w:val="32"/>
        </w:rPr>
      </w:pPr>
      <w:r>
        <w:rPr>
          <w:rFonts w:ascii="仿宋_GB2312" w:hAnsi="仿宋_GB2312" w:eastAsia="仿宋_GB2312" w:cs="仿宋_GB2312"/>
          <w:color w:val="000000"/>
          <w:sz w:val="32"/>
          <w:szCs w:val="32"/>
        </w:rPr>
        <w:t>2</w:t>
      </w:r>
      <w:r>
        <w:rPr>
          <w:rFonts w:hint="eastAsia" w:ascii="仿宋_GB2312" w:hAnsi="仿宋_GB2312" w:eastAsia="仿宋_GB2312" w:cs="仿宋_GB2312"/>
          <w:color w:val="000000"/>
          <w:sz w:val="32"/>
          <w:szCs w:val="32"/>
        </w:rPr>
        <w:t>、基本支出：为保障机构正常运转，完成日常工作任务，而发生的人员支出和公用支出。</w:t>
      </w:r>
    </w:p>
    <w:p>
      <w:pPr>
        <w:autoSpaceDE w:val="0"/>
        <w:autoSpaceDN w:val="0"/>
        <w:adjustRightInd w:val="0"/>
        <w:ind w:left="420" w:leftChars="200" w:firstLine="640" w:firstLineChars="200"/>
        <w:jc w:val="left"/>
        <w:rPr>
          <w:rFonts w:ascii="仿宋_GB2312" w:hAnsi="仿宋_GB2312" w:eastAsia="仿宋_GB2312" w:cs="仿宋_GB2312"/>
          <w:color w:val="000000"/>
          <w:sz w:val="32"/>
          <w:szCs w:val="32"/>
        </w:rPr>
      </w:pPr>
      <w:r>
        <w:rPr>
          <w:rFonts w:ascii="仿宋_GB2312" w:hAnsi="仿宋_GB2312" w:eastAsia="仿宋_GB2312" w:cs="仿宋_GB2312"/>
          <w:color w:val="000000"/>
          <w:sz w:val="32"/>
          <w:szCs w:val="32"/>
        </w:rPr>
        <w:t>3</w:t>
      </w:r>
      <w:r>
        <w:rPr>
          <w:rFonts w:hint="eastAsia" w:ascii="仿宋_GB2312" w:hAnsi="仿宋_GB2312" w:eastAsia="仿宋_GB2312" w:cs="仿宋_GB2312"/>
          <w:color w:val="000000"/>
          <w:sz w:val="32"/>
          <w:szCs w:val="32"/>
        </w:rPr>
        <w:t>、项目支出：是指在基本支出之外，为完成特定行政任务和事业发展目标，而发生的支出。</w:t>
      </w:r>
    </w:p>
    <w:p>
      <w:pPr>
        <w:autoSpaceDE w:val="0"/>
        <w:autoSpaceDN w:val="0"/>
        <w:adjustRightInd w:val="0"/>
        <w:ind w:left="420" w:leftChars="200" w:firstLine="640" w:firstLineChars="200"/>
        <w:jc w:val="left"/>
        <w:rPr>
          <w:rFonts w:ascii="仿宋_GB2312" w:hAnsi="仿宋_GB2312" w:eastAsia="仿宋_GB2312" w:cs="仿宋_GB2312"/>
          <w:color w:val="000000"/>
          <w:sz w:val="32"/>
          <w:szCs w:val="32"/>
        </w:rPr>
      </w:pPr>
      <w:r>
        <w:rPr>
          <w:rFonts w:ascii="仿宋_GB2312" w:hAnsi="仿宋_GB2312" w:eastAsia="仿宋_GB2312" w:cs="仿宋_GB2312"/>
          <w:color w:val="000000"/>
          <w:sz w:val="32"/>
          <w:szCs w:val="32"/>
        </w:rPr>
        <w:t>4</w:t>
      </w:r>
      <w:r>
        <w:rPr>
          <w:rFonts w:hint="eastAsia" w:ascii="仿宋_GB2312" w:hAnsi="仿宋_GB2312" w:eastAsia="仿宋_GB2312" w:cs="仿宋_GB2312"/>
          <w:color w:val="000000"/>
          <w:sz w:val="32"/>
          <w:szCs w:val="32"/>
        </w:rPr>
        <w:t>、机关运行费：是指为保证行政单位（包括参照公务员管理的事业单位）运行，用于购买货物和服务的各项资金。主要包括：办公费、印刷费，水费、电费、邮电费、福利费、日常维修费、办公取暖费、办公物业服务费、公务车运行维护费等。</w:t>
      </w:r>
    </w:p>
    <w:p>
      <w:pPr>
        <w:autoSpaceDE w:val="0"/>
        <w:autoSpaceDN w:val="0"/>
        <w:adjustRightInd w:val="0"/>
        <w:ind w:left="420" w:leftChars="200" w:firstLine="640" w:firstLineChars="200"/>
        <w:jc w:val="left"/>
        <w:rPr>
          <w:rFonts w:ascii="黑体" w:hAnsi="宋体" w:eastAsia="黑体" w:cs="宋体-方正超大字符集"/>
          <w:bCs/>
          <w:color w:val="000000"/>
          <w:sz w:val="32"/>
          <w:szCs w:val="32"/>
        </w:rPr>
      </w:pPr>
      <w:r>
        <w:rPr>
          <w:rFonts w:hint="eastAsia" w:ascii="黑体" w:hAnsi="宋体" w:eastAsia="黑体" w:cs="宋体-方正超大字符集"/>
          <w:bCs/>
          <w:color w:val="000000"/>
          <w:sz w:val="32"/>
          <w:szCs w:val="32"/>
        </w:rPr>
        <w:t>九、其他需要说明的事项</w:t>
      </w:r>
    </w:p>
    <w:p>
      <w:pPr>
        <w:autoSpaceDE w:val="0"/>
        <w:autoSpaceDN w:val="0"/>
        <w:adjustRightInd w:val="0"/>
        <w:ind w:left="420" w:leftChars="200" w:firstLine="420" w:firstLineChars="200"/>
        <w:jc w:val="left"/>
        <w:sectPr>
          <w:footerReference r:id="rId5" w:type="first"/>
          <w:headerReference r:id="rId3" w:type="default"/>
          <w:footerReference r:id="rId4" w:type="default"/>
          <w:pgSz w:w="16838" w:h="11906" w:orient="landscape"/>
          <w:pgMar w:top="1021" w:right="1361" w:bottom="1021" w:left="1361" w:header="851" w:footer="992" w:gutter="0"/>
          <w:cols w:space="720" w:num="1"/>
          <w:titlePg/>
          <w:docGrid w:linePitch="312" w:charSpace="0"/>
        </w:sectPr>
      </w:pPr>
    </w:p>
    <w:p/>
    <w:sectPr>
      <w:pgSz w:w="16839" w:h="11907" w:orient="landscape"/>
      <w:pgMar w:top="1134" w:right="1134" w:bottom="1134"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15E67A9-BBB8-4880-B293-E19D4AE0798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书宋_GBK">
    <w:altName w:val="宋体"/>
    <w:panose1 w:val="00000000000000000000"/>
    <w:charset w:val="86"/>
    <w:family w:val="auto"/>
    <w:pitch w:val="default"/>
    <w:sig w:usb0="00000000" w:usb1="00000000" w:usb2="00000010" w:usb3="00000000" w:csb0="00040000" w:csb1="00000000"/>
    <w:embedRegular r:id="rId2" w:fontKey="{88700DF7-BD67-48A5-8B99-79D05BCE5838}"/>
  </w:font>
  <w:font w:name="方正小标宋_GBK">
    <w:panose1 w:val="02000000000000000000"/>
    <w:charset w:val="86"/>
    <w:family w:val="auto"/>
    <w:pitch w:val="default"/>
    <w:sig w:usb0="A00002BF" w:usb1="38CF7CFA" w:usb2="00082016" w:usb3="00000000" w:csb0="00040001" w:csb1="00000000"/>
    <w:embedRegular r:id="rId3" w:fontKey="{A161ACFD-AD30-48E7-95C4-5BEE6EA6FFEE}"/>
  </w:font>
  <w:font w:name="方正楷体_GBK">
    <w:altName w:val="宋体"/>
    <w:panose1 w:val="00000000000000000000"/>
    <w:charset w:val="86"/>
    <w:family w:val="roman"/>
    <w:pitch w:val="default"/>
    <w:sig w:usb0="00000000" w:usb1="00000000" w:usb2="00000000" w:usb3="00000000" w:csb0="00040001" w:csb1="00000000"/>
    <w:embedRegular r:id="rId4" w:fontKey="{8338B99E-4179-423E-AD62-B7E1365AF1EF}"/>
  </w:font>
  <w:font w:name="楷体_GB2312">
    <w:altName w:val="楷体"/>
    <w:panose1 w:val="02010609030101010101"/>
    <w:charset w:val="86"/>
    <w:family w:val="modern"/>
    <w:pitch w:val="default"/>
    <w:sig w:usb0="00000000" w:usb1="00000000" w:usb2="00000000" w:usb3="00000000" w:csb0="00040000" w:csb1="00000000"/>
    <w:embedRegular r:id="rId5" w:fontKey="{A45A8AA4-C7B8-4B5D-A6CE-2AF1E7F11FCA}"/>
  </w:font>
  <w:font w:name="仿宋">
    <w:panose1 w:val="02010609060101010101"/>
    <w:charset w:val="86"/>
    <w:family w:val="modern"/>
    <w:pitch w:val="default"/>
    <w:sig w:usb0="800002BF" w:usb1="38CF7CFA" w:usb2="00000016" w:usb3="00000000" w:csb0="00040001" w:csb1="00000000"/>
    <w:embedRegular r:id="rId6" w:fontKey="{98BD07AF-87C5-4567-A7D0-AD7884F8A9C4}"/>
  </w:font>
  <w:font w:name="仿宋_GB2312">
    <w:panose1 w:val="02010609030101010101"/>
    <w:charset w:val="86"/>
    <w:family w:val="modern"/>
    <w:pitch w:val="default"/>
    <w:sig w:usb0="00000001" w:usb1="080E0000" w:usb2="00000000" w:usb3="00000000" w:csb0="00040000" w:csb1="00000000"/>
    <w:embedRegular r:id="rId7" w:fontKey="{B6F69124-FA79-4A47-9CD2-509361786C15}"/>
  </w:font>
  <w:font w:name="方正仿宋_GBK">
    <w:altName w:val="宋体"/>
    <w:panose1 w:val="00000000000000000000"/>
    <w:charset w:val="86"/>
    <w:family w:val="auto"/>
    <w:pitch w:val="default"/>
    <w:sig w:usb0="00000000" w:usb1="00000000" w:usb2="00000010" w:usb3="00000000" w:csb0="00040000" w:csb1="00000000"/>
    <w:embedRegular r:id="rId8" w:fontKey="{7B6CA701-CF84-4AA0-9865-3A5534EFF109}"/>
  </w:font>
  <w:font w:name="宋体-方正超大字符集">
    <w:altName w:val="宋体"/>
    <w:panose1 w:val="03000509000000000000"/>
    <w:charset w:val="86"/>
    <w:family w:val="script"/>
    <w:pitch w:val="default"/>
    <w:sig w:usb0="00000000" w:usb1="00000000" w:usb2="00000010" w:usb3="00000000" w:csb0="00040000" w:csb1="00000000"/>
    <w:embedRegular r:id="rId9" w:fontKey="{74A0154B-DFD8-4B23-83F6-3136AE46A6F6}"/>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right"/>
    </w:pPr>
    <w:r>
      <w:fldChar w:fldCharType="begin"/>
    </w:r>
    <w:r>
      <w:instrText xml:space="preserve"> PAGE   \* MERGEFORMAT </w:instrText>
    </w:r>
    <w:r>
      <w:fldChar w:fldCharType="separate"/>
    </w:r>
    <w:r>
      <w:t>25</w:t>
    </w:r>
    <w:r>
      <w:fldChar w:fldCharType="end"/>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81B3F2"/>
    <w:multiLevelType w:val="singleLevel"/>
    <w:tmpl w:val="5881B3F2"/>
    <w:lvl w:ilvl="0" w:tentative="0">
      <w:start w:val="8"/>
      <w:numFmt w:val="chineseCounting"/>
      <w:suff w:val="nothing"/>
      <w:lvlText w:val="%1、"/>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0000000"/>
    <w:rsid w:val="031F18DD"/>
    <w:rsid w:val="03FC028D"/>
    <w:rsid w:val="053F62BA"/>
    <w:rsid w:val="09C37039"/>
    <w:rsid w:val="0A54792F"/>
    <w:rsid w:val="0A802487"/>
    <w:rsid w:val="0BED4699"/>
    <w:rsid w:val="0C796CD8"/>
    <w:rsid w:val="0D3600C7"/>
    <w:rsid w:val="0D914105"/>
    <w:rsid w:val="0E3F7136"/>
    <w:rsid w:val="0E455957"/>
    <w:rsid w:val="0F081871"/>
    <w:rsid w:val="10B72CA1"/>
    <w:rsid w:val="112E6561"/>
    <w:rsid w:val="11F4437B"/>
    <w:rsid w:val="12F446F4"/>
    <w:rsid w:val="13AD606C"/>
    <w:rsid w:val="14337900"/>
    <w:rsid w:val="1518103B"/>
    <w:rsid w:val="199B6BBE"/>
    <w:rsid w:val="19E67407"/>
    <w:rsid w:val="1A2715D1"/>
    <w:rsid w:val="1BBE2821"/>
    <w:rsid w:val="1D4D4E2C"/>
    <w:rsid w:val="1F720FB9"/>
    <w:rsid w:val="200E65DB"/>
    <w:rsid w:val="21717ACB"/>
    <w:rsid w:val="237C69EA"/>
    <w:rsid w:val="270D54A4"/>
    <w:rsid w:val="271B1D77"/>
    <w:rsid w:val="283C6818"/>
    <w:rsid w:val="2C661226"/>
    <w:rsid w:val="2CF77649"/>
    <w:rsid w:val="2D7E7D5C"/>
    <w:rsid w:val="2E9D1113"/>
    <w:rsid w:val="2F011229"/>
    <w:rsid w:val="309C20AD"/>
    <w:rsid w:val="31696F0F"/>
    <w:rsid w:val="32287DE3"/>
    <w:rsid w:val="33F96908"/>
    <w:rsid w:val="34832EC6"/>
    <w:rsid w:val="3521376E"/>
    <w:rsid w:val="36E20A48"/>
    <w:rsid w:val="36E23415"/>
    <w:rsid w:val="378A3A08"/>
    <w:rsid w:val="394154BE"/>
    <w:rsid w:val="394B3CD1"/>
    <w:rsid w:val="3A781FD1"/>
    <w:rsid w:val="3CA2261D"/>
    <w:rsid w:val="3CC67609"/>
    <w:rsid w:val="3D2C3A1B"/>
    <w:rsid w:val="3D99647D"/>
    <w:rsid w:val="3E155575"/>
    <w:rsid w:val="3E6E58C8"/>
    <w:rsid w:val="3EFF6E2E"/>
    <w:rsid w:val="3F5B01E8"/>
    <w:rsid w:val="42372F67"/>
    <w:rsid w:val="42BD72E4"/>
    <w:rsid w:val="43214292"/>
    <w:rsid w:val="43791A02"/>
    <w:rsid w:val="44D46CA8"/>
    <w:rsid w:val="48B146E6"/>
    <w:rsid w:val="48BC1255"/>
    <w:rsid w:val="491A3C0C"/>
    <w:rsid w:val="4B1137AC"/>
    <w:rsid w:val="4BAD1D13"/>
    <w:rsid w:val="4C7831C7"/>
    <w:rsid w:val="4C8B4AC1"/>
    <w:rsid w:val="4CCE56E1"/>
    <w:rsid w:val="4CDE0B6B"/>
    <w:rsid w:val="4E337798"/>
    <w:rsid w:val="50D8325C"/>
    <w:rsid w:val="53AF3154"/>
    <w:rsid w:val="54C21656"/>
    <w:rsid w:val="5A227B34"/>
    <w:rsid w:val="5C0F7A4F"/>
    <w:rsid w:val="5FD77F78"/>
    <w:rsid w:val="609F5677"/>
    <w:rsid w:val="616D1B78"/>
    <w:rsid w:val="61E36A0F"/>
    <w:rsid w:val="657B552A"/>
    <w:rsid w:val="67E73B35"/>
    <w:rsid w:val="68A4722D"/>
    <w:rsid w:val="68D05E00"/>
    <w:rsid w:val="69794A30"/>
    <w:rsid w:val="6999611E"/>
    <w:rsid w:val="6B4035A0"/>
    <w:rsid w:val="6C1904D0"/>
    <w:rsid w:val="6C321DDD"/>
    <w:rsid w:val="6CE81C7D"/>
    <w:rsid w:val="6E336D88"/>
    <w:rsid w:val="6E8D5F9A"/>
    <w:rsid w:val="71452ABF"/>
    <w:rsid w:val="7157686D"/>
    <w:rsid w:val="727762B3"/>
    <w:rsid w:val="73CA3FEC"/>
    <w:rsid w:val="7424326A"/>
    <w:rsid w:val="74261A3E"/>
    <w:rsid w:val="78556B93"/>
    <w:rsid w:val="78D46976"/>
    <w:rsid w:val="79647A51"/>
    <w:rsid w:val="7A4D7EA1"/>
    <w:rsid w:val="7AD13347"/>
    <w:rsid w:val="7C7451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kern w:val="0"/>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6">
    <w:name w:val="font41"/>
    <w:basedOn w:val="5"/>
    <w:qFormat/>
    <w:uiPriority w:val="0"/>
    <w:rPr>
      <w:rFonts w:hint="default" w:ascii="方正书宋_GBK" w:hAnsi="方正书宋_GBK" w:eastAsia="方正书宋_GBK" w:cs="方正书宋_GBK"/>
      <w:b/>
      <w:color w:val="000000"/>
      <w:sz w:val="24"/>
      <w:szCs w:val="24"/>
      <w:u w:val="none"/>
    </w:rPr>
  </w:style>
  <w:style w:type="character" w:customStyle="1" w:styleId="7">
    <w:name w:val="font21"/>
    <w:basedOn w:val="5"/>
    <w:qFormat/>
    <w:uiPriority w:val="0"/>
    <w:rPr>
      <w:rFonts w:hint="default" w:ascii="Times New Roman" w:hAnsi="Times New Roman" w:cs="Times New Roman"/>
      <w:b/>
      <w:color w:val="000000"/>
      <w:sz w:val="24"/>
      <w:szCs w:val="24"/>
      <w:u w:val="none"/>
    </w:rPr>
  </w:style>
  <w:style w:type="character" w:customStyle="1" w:styleId="8">
    <w:name w:val="font131"/>
    <w:basedOn w:val="5"/>
    <w:qFormat/>
    <w:uiPriority w:val="0"/>
    <w:rPr>
      <w:rFonts w:hint="default" w:ascii="Times New Roman" w:hAnsi="Times New Roman" w:cs="Times New Roman"/>
      <w:color w:val="000000"/>
      <w:sz w:val="21"/>
      <w:szCs w:val="21"/>
      <w:u w:val="none"/>
    </w:rPr>
  </w:style>
  <w:style w:type="character" w:customStyle="1" w:styleId="9">
    <w:name w:val="font141"/>
    <w:basedOn w:val="5"/>
    <w:qFormat/>
    <w:uiPriority w:val="0"/>
    <w:rPr>
      <w:rFonts w:hint="eastAsia" w:ascii="宋体" w:hAnsi="宋体" w:eastAsia="宋体" w:cs="宋体"/>
      <w:color w:val="000000"/>
      <w:sz w:val="21"/>
      <w:szCs w:val="21"/>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theme/theme1.xml" Type="http://schemas.openxmlformats.org/officeDocument/2006/relationships/theme"/><Relationship Id="rId7" Target="numbering.xml" Type="http://schemas.openxmlformats.org/officeDocument/2006/relationships/numbering"/><Relationship Id="rId8" Target="fontTable.xml" Type="http://schemas.openxmlformats.org/officeDocument/2006/relationships/fontTabl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 Id="rId9" Target="fonts/font9.odttf" Type="http://schemas.openxmlformats.org/officeDocument/2006/relationships/font"/></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5381</Words>
  <Characters>5614</Characters>
  <Lines>0</Lines>
  <Paragraphs>0</Paragraphs>
  <TotalTime>89</TotalTime>
  <ScaleCrop>false</ScaleCrop>
  <LinksUpToDate>false</LinksUpToDate>
  <CharactersWithSpaces>5643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2014-10-29T12:08:00Z</dcterms:created>
  <dc:creator>Administrator.SKY-20181112FYK</dc:creator>
  <cp:lastModifiedBy>Hopefully</cp:lastModifiedBy>
  <cp:lastPrinted>2020-10-15T07:00:00Z</cp:lastPrinted>
  <dcterms:modified xsi:type="dcterms:W3CDTF">2024-02-06T02:35:29Z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1EDE3C15C496421BB64286B716CD0CF3</vt:lpwstr>
  </property>
</Properties>
</file>