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宁晋县审计局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2021年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、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2021年1月1日至12月31日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（一）主动公开进一步加强。截止2021年底，我局通过网站等多种渠道，主动公开政府信息，其中网站公开45条。认真做好新修订《中华人民共和国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审计法》的学习宣传工作，不断丰富法治宣传教育形式，充分利用“审计大讲堂”、《中国审计报》、《中国审计》杂志等平台，加大对审计人员的法治教育培训力度。进一步明确信息公开时间，做到重大事项及时公布、突发事件及时反馈。积极回应社会关切热点内容，以公开促进重大决策部署落地落实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二）依申请公开进一步规范。严格执行新出台的《条例》，进一步规范政府信息公开申请办理工作，及时修订依法申请公开相关制度，准确做好明确公开、不予公开、非本机关负责公开等情况回复并以相关法律依据说明理由，依法保障公民、法人和其他组织获取政府信息的权利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三）政府信息管理更加规范。认真落实《中华人民共和国政府信息公开条例》和《2021宁晋县政务公开工作要点》要求，进一步建立健全政府信息发布机制、政府信息公开审查机制、政府信息公开协调机制和政府信息公开动态调整机制。结合本地区本部门年度工作重点，及时调整主动公开目录，做好各部门政府信息主动公开监督工作，保证各栏目信息动态更新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（四）公开平台建设进一步加快。充分发挥“宁晋县人民政府”门户网站主阵地作用，加强政府网站内容建设和信息发布审核，确保网站栏目内容准确、发布规范、更新及时，加强对社会关切的热点问题回应。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（五）组织协调监督保障持续加强。我局根据新条例及省、市、县2021年政务公开工作要点，结合县政府重点工作，不断将政府信息公开各项工作细化内容、明确责任；强化各部门间沟通协调，通过微信工作群，加强工作人员间日常交流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/>
                <w:lang w:val="en-US"/>
              </w:rPr>
            </w:pPr>
            <w:r>
              <w:rPr>
                <w:rFonts w:hint="default" w:ascii="Calibri" w:hAnsi="Calibri" w:eastAsia="宋体" w:cs="Calibri"/>
                <w:color w:val="000000"/>
                <w:kern w:val="0"/>
                <w:sz w:val="20"/>
                <w:szCs w:val="20"/>
                <w:lang w:val="en-US" w:eastAsia="zh-CN" w:bidi="ar"/>
              </w:rPr>
              <w:t>　　       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 　      </w:t>
            </w:r>
            <w:r>
              <w:rPr>
                <w:rFonts w:hint="default" w:eastAsia="宋体" w:cs="宋体" w:asciiTheme="minorAscii" w:hAnsiTheme="minorAscii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 xml:space="preserve">         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/>
                <w:lang w:val="en-US"/>
              </w:rPr>
            </w:pPr>
            <w:r>
              <w:rPr>
                <w:rFonts w:hint="default" w:ascii="Calibri" w:hAnsi="Calibri" w:eastAsia="宋体" w:cs="Calibri"/>
                <w:color w:val="000000"/>
                <w:kern w:val="0"/>
                <w:sz w:val="20"/>
                <w:szCs w:val="20"/>
                <w:lang w:val="en-US" w:eastAsia="zh-CN" w:bidi="ar"/>
              </w:rPr>
              <w:t>　　       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 　     </w:t>
            </w:r>
            <w:r>
              <w:rPr>
                <w:rFonts w:hint="default" w:ascii="Calibri" w:hAnsi="Calibri" w:eastAsia="宋体" w:cs="Calibri"/>
                <w:color w:val="000000"/>
                <w:kern w:val="0"/>
                <w:sz w:val="20"/>
                <w:szCs w:val="20"/>
                <w:lang w:val="en-US" w:eastAsia="zh-CN" w:bidi="ar"/>
              </w:rPr>
              <w:t xml:space="preserve">  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 xml:space="preserve">         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 xml:space="preserve">                               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/>
                <w:sz w:val="20"/>
                <w:szCs w:val="20"/>
                <w:lang w:val="en-US"/>
              </w:rPr>
            </w:pPr>
            <w:r>
              <w:rPr>
                <w:rFonts w:hint="default" w:ascii="Calibri" w:hAnsi="Calibri" w:eastAsia="宋体" w:cs="Calibri"/>
                <w:color w:val="000000"/>
                <w:kern w:val="0"/>
                <w:sz w:val="20"/>
                <w:szCs w:val="20"/>
                <w:lang w:val="en-US" w:eastAsia="zh-CN" w:bidi="ar"/>
              </w:rPr>
              <w:t>　                               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Calibri" w:hAnsi="Calibri" w:cs="Calibri"/>
                <w:sz w:val="20"/>
                <w:szCs w:val="20"/>
                <w:lang w:val="en-US"/>
              </w:rPr>
            </w:pPr>
            <w:r>
              <w:rPr>
                <w:rFonts w:hint="default" w:ascii="Calibri" w:hAnsi="Calibri" w:eastAsia="宋体" w:cs="Calibri"/>
                <w:color w:val="000000"/>
                <w:kern w:val="0"/>
                <w:sz w:val="20"/>
                <w:szCs w:val="20"/>
                <w:lang w:val="en-US" w:eastAsia="zh-CN" w:bidi="ar"/>
              </w:rPr>
              <w:t>　                                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 xml:space="preserve">                             </w:t>
            </w:r>
            <w:r>
              <w:rPr>
                <w:rFonts w:hint="default" w:ascii="Calibri" w:hAnsi="Calibri" w:cs="Calibri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943"/>
        <w:gridCol w:w="3216"/>
        <w:gridCol w:w="688"/>
        <w:gridCol w:w="688"/>
        <w:gridCol w:w="688"/>
        <w:gridCol w:w="688"/>
        <w:gridCol w:w="688"/>
        <w:gridCol w:w="688"/>
        <w:gridCol w:w="695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23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95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5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200" w:firstLineChars="100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 xml:space="preserve"> 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1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6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5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2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9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ind w:firstLine="200" w:firstLineChars="100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0"/>
                <w:szCs w:val="20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今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来，我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在推动政务公开工作方面采取积极措施，取得了一定成效，但仍存在一些问题和不足，主要表现在：一是信息公开方式有待进一步拓展；二是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主动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意识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有待进一步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  <w:lang w:eastAsia="zh-CN"/>
        </w:rPr>
        <w:t>加强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color="auto" w:fill="auto"/>
        </w:rPr>
        <w:t>；三是政策解读质量有待进一步提升。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针对工作中存在的问题和不足我局将大力推动政府信息公开法规、规定贯彻实施，组织好政府信息公开培训，不断提高相关人员工作能力与水平，促进本单位依法、规范开展政府信息公开工作，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认真落实读网制度，确保在规定的时限和范围内，及时发布和更新依法应主动公开的政府信息，以提高群众对政府信息公开的知晓率和参与度，不断增强政府工作的透明度。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fill="FFFFFF"/>
          <w:lang w:val="en-US" w:eastAsia="zh-CN" w:bidi="ar"/>
        </w:rPr>
        <w:t>2021年,审计局没有收取信息处理费。无其他需要报告的事项。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000000"/>
          <w:spacing w:val="0"/>
          <w:kern w:val="0"/>
          <w:sz w:val="28"/>
          <w:szCs w:val="28"/>
          <w:shd w:val="clear" w:fill="FFFFFF"/>
          <w:lang w:val="en-US" w:eastAsia="zh-CN" w:bidi="ar"/>
        </w:rPr>
        <w:t> </w:t>
      </w:r>
    </w:p>
    <w:p>
      <w:pPr>
        <w:ind w:firstLine="420" w:firstLineChars="200"/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NTZjZGNiOTBiMzA4YjY4ZGNjMzMwZGFhYWVlZmYifQ=="/>
  </w:docVars>
  <w:rsids>
    <w:rsidRoot w:val="063977E7"/>
    <w:rsid w:val="005B3B17"/>
    <w:rsid w:val="04D8694C"/>
    <w:rsid w:val="063977E7"/>
    <w:rsid w:val="06734E7E"/>
    <w:rsid w:val="0F220BC2"/>
    <w:rsid w:val="11080D33"/>
    <w:rsid w:val="1BD1392C"/>
    <w:rsid w:val="22B3396C"/>
    <w:rsid w:val="294C58B8"/>
    <w:rsid w:val="2CFA6C7B"/>
    <w:rsid w:val="2D3A7792"/>
    <w:rsid w:val="3A1368C2"/>
    <w:rsid w:val="45EA7A0B"/>
    <w:rsid w:val="47526D0B"/>
    <w:rsid w:val="4F4511BB"/>
    <w:rsid w:val="5434384F"/>
    <w:rsid w:val="56FB7981"/>
    <w:rsid w:val="58D00F8B"/>
    <w:rsid w:val="685131E0"/>
    <w:rsid w:val="7D111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TML Preformatted"/>
    <w:basedOn w:val="1"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116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Hopefully</cp:lastModifiedBy>
  <dcterms:modified xsi:type="dcterms:W3CDTF">2024-04-02T09:37:53Z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CF23EFEADF98483F83864ED4A78EBA24</vt:lpwstr>
  </property>
</Properties>
</file>