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公文小标宋" w:hAnsi="方正公文小标宋" w:eastAsia="方正公文小标宋" w:cs="方正公文小标宋"/>
          <w:b/>
          <w:i w:val="0"/>
          <w:caps w:val="0"/>
          <w:color w:val="auto"/>
          <w:spacing w:val="0"/>
          <w:sz w:val="44"/>
          <w:szCs w:val="44"/>
          <w:shd w:val="clear" w:color="auto" w:fill="FFFFFF"/>
          <w:lang w:eastAsia="zh-CN"/>
        </w:rPr>
      </w:pPr>
      <w:r>
        <w:rPr>
          <w:rFonts w:hint="eastAsia" w:ascii="方正公文小标宋" w:hAnsi="方正公文小标宋" w:eastAsia="方正公文小标宋" w:cs="方正公文小标宋"/>
          <w:b/>
          <w:i w:val="0"/>
          <w:caps w:val="0"/>
          <w:color w:val="auto"/>
          <w:spacing w:val="0"/>
          <w:sz w:val="44"/>
          <w:szCs w:val="44"/>
          <w:shd w:val="clear" w:color="auto" w:fill="FFFFFF"/>
          <w:lang w:eastAsia="zh-CN"/>
        </w:rPr>
        <w:t>宁晋县卫生健康局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公文小标宋" w:hAnsi="方正公文小标宋" w:eastAsia="方正公文小标宋" w:cs="方正公文小标宋"/>
          <w:b/>
          <w:i w:val="0"/>
          <w:caps w:val="0"/>
          <w:color w:val="auto"/>
          <w:spacing w:val="0"/>
          <w:sz w:val="44"/>
          <w:szCs w:val="44"/>
          <w:shd w:val="clear" w:color="auto" w:fill="FFFFFF"/>
        </w:rPr>
      </w:pPr>
      <w:r>
        <w:rPr>
          <w:rFonts w:hint="eastAsia" w:ascii="方正公文小标宋" w:hAnsi="方正公文小标宋" w:eastAsia="方正公文小标宋" w:cs="方正公文小标宋"/>
          <w:b/>
          <w:i w:val="0"/>
          <w:caps w:val="0"/>
          <w:color w:val="auto"/>
          <w:spacing w:val="0"/>
          <w:sz w:val="44"/>
          <w:szCs w:val="44"/>
          <w:shd w:val="clear" w:color="auto" w:fill="FFFFFF"/>
          <w:lang w:val="en-US" w:eastAsia="zh-CN"/>
        </w:rPr>
        <w:t>2022年</w:t>
      </w:r>
      <w:r>
        <w:rPr>
          <w:rFonts w:hint="eastAsia" w:ascii="方正公文小标宋" w:hAnsi="方正公文小标宋" w:eastAsia="方正公文小标宋" w:cs="方正公文小标宋"/>
          <w:b/>
          <w:i w:val="0"/>
          <w:caps w:val="0"/>
          <w:color w:val="auto"/>
          <w:spacing w:val="0"/>
          <w:sz w:val="44"/>
          <w:szCs w:val="44"/>
          <w:shd w:val="clear" w:color="auto" w:fill="FFFFFF"/>
        </w:rPr>
        <w:t>政府信息公开工作年度报告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公文小标宋" w:hAnsi="方正公文小标宋" w:eastAsia="方正公文小标宋" w:cs="方正公文小标宋"/>
          <w:b/>
          <w:i w:val="0"/>
          <w:caps w:val="0"/>
          <w:color w:val="FF0000"/>
          <w:spacing w:val="0"/>
          <w:sz w:val="44"/>
          <w:szCs w:val="44"/>
          <w:shd w:val="clear" w:color="auto"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b w:val="0"/>
          <w:bCs/>
          <w:i w:val="0"/>
          <w:caps w:val="0"/>
          <w:color w:val="auto"/>
          <w:spacing w:val="0"/>
          <w:sz w:val="32"/>
          <w:szCs w:val="32"/>
          <w:shd w:val="clear" w:color="auto" w:fill="FFFFFF"/>
        </w:rPr>
      </w:pPr>
      <w:r>
        <w:rPr>
          <w:rFonts w:hint="eastAsia" w:ascii="仿宋" w:hAnsi="仿宋" w:eastAsia="仿宋" w:cs="仿宋"/>
          <w:b w:val="0"/>
          <w:i w:val="0"/>
          <w:caps w:val="0"/>
          <w:color w:val="auto"/>
          <w:spacing w:val="0"/>
          <w:sz w:val="32"/>
          <w:szCs w:val="32"/>
          <w:shd w:val="clear" w:color="auto" w:fill="FFFFFF"/>
          <w:lang w:val="en-US" w:eastAsia="zh-CN"/>
        </w:rPr>
        <w:t>按照国办印发的《</w:t>
      </w:r>
      <w:r>
        <w:rPr>
          <w:rFonts w:hint="eastAsia" w:ascii="仿宋" w:hAnsi="仿宋" w:eastAsia="仿宋" w:cs="仿宋"/>
          <w:b w:val="0"/>
          <w:i w:val="0"/>
          <w:caps w:val="0"/>
          <w:color w:val="auto"/>
          <w:spacing w:val="0"/>
          <w:sz w:val="32"/>
          <w:szCs w:val="32"/>
          <w:shd w:val="clear" w:color="auto" w:fill="FFFFFF"/>
        </w:rPr>
        <w:t>中华人民共和国政府信息公开工作年度报告格式</w:t>
      </w:r>
      <w:r>
        <w:rPr>
          <w:rFonts w:hint="eastAsia" w:ascii="仿宋" w:hAnsi="仿宋" w:eastAsia="仿宋" w:cs="仿宋"/>
          <w:b w:val="0"/>
          <w:i w:val="0"/>
          <w:caps w:val="0"/>
          <w:color w:val="auto"/>
          <w:spacing w:val="0"/>
          <w:sz w:val="32"/>
          <w:szCs w:val="32"/>
          <w:shd w:val="clear" w:color="auto" w:fill="FFFFFF"/>
          <w:lang w:val="en-US" w:eastAsia="zh-CN"/>
        </w:rPr>
        <w:t>》及《政府信息公开工作年度报告编发指南（参考）》等文件要求</w:t>
      </w:r>
      <w:r>
        <w:rPr>
          <w:rFonts w:hint="eastAsia" w:ascii="仿宋" w:hAnsi="仿宋" w:eastAsia="仿宋" w:cs="仿宋"/>
          <w:b w:val="0"/>
          <w:i w:val="0"/>
          <w:caps w:val="0"/>
          <w:color w:val="auto"/>
          <w:spacing w:val="0"/>
          <w:sz w:val="32"/>
          <w:szCs w:val="32"/>
          <w:shd w:val="clear" w:color="auto" w:fill="FFFFFF"/>
        </w:rPr>
        <w:t>，</w:t>
      </w:r>
      <w:r>
        <w:rPr>
          <w:rFonts w:hint="eastAsia" w:ascii="仿宋" w:hAnsi="仿宋" w:eastAsia="仿宋" w:cs="仿宋"/>
          <w:b w:val="0"/>
          <w:i w:val="0"/>
          <w:caps w:val="0"/>
          <w:color w:val="auto"/>
          <w:spacing w:val="0"/>
          <w:sz w:val="32"/>
          <w:szCs w:val="32"/>
          <w:shd w:val="clear" w:color="auto" w:fill="FFFFFF"/>
          <w:lang w:eastAsia="zh-CN"/>
        </w:rPr>
        <w:t>结合本单位实际，</w:t>
      </w:r>
      <w:r>
        <w:rPr>
          <w:rFonts w:hint="eastAsia" w:ascii="仿宋" w:hAnsi="仿宋" w:eastAsia="仿宋" w:cs="仿宋"/>
          <w:b w:val="0"/>
          <w:i w:val="0"/>
          <w:caps w:val="0"/>
          <w:color w:val="auto"/>
          <w:spacing w:val="0"/>
          <w:sz w:val="32"/>
          <w:szCs w:val="32"/>
          <w:shd w:val="clear" w:color="auto" w:fill="FFFFFF"/>
        </w:rPr>
        <w:t>编制20</w:t>
      </w:r>
      <w:r>
        <w:rPr>
          <w:rFonts w:hint="eastAsia" w:ascii="仿宋" w:hAnsi="仿宋" w:eastAsia="仿宋" w:cs="仿宋"/>
          <w:b w:val="0"/>
          <w:i w:val="0"/>
          <w:caps w:val="0"/>
          <w:color w:val="auto"/>
          <w:spacing w:val="0"/>
          <w:sz w:val="32"/>
          <w:szCs w:val="32"/>
          <w:shd w:val="clear" w:color="auto" w:fill="FFFFFF"/>
          <w:lang w:val="en-US" w:eastAsia="zh-CN"/>
        </w:rPr>
        <w:t>22</w:t>
      </w:r>
      <w:r>
        <w:rPr>
          <w:rFonts w:hint="eastAsia" w:ascii="仿宋" w:hAnsi="仿宋" w:eastAsia="仿宋" w:cs="仿宋"/>
          <w:b w:val="0"/>
          <w:i w:val="0"/>
          <w:caps w:val="0"/>
          <w:color w:val="auto"/>
          <w:spacing w:val="0"/>
          <w:sz w:val="32"/>
          <w:szCs w:val="32"/>
          <w:shd w:val="clear" w:color="auto" w:fill="FFFFFF"/>
        </w:rPr>
        <w:t>年政府信息公开年度报告。本报告由总体情况、主动公开政府信息情况、收到和处理政府信息公开申请情况、政府信息公开行政复议、行政诉讼情况、存在的主要问题及改进情况、其他需要报告的事项共六个部分组成。</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420" w:leftChars="0" w:right="0" w:rightChars="0" w:firstLine="321" w:firstLineChars="100"/>
        <w:jc w:val="both"/>
        <w:textAlignment w:val="auto"/>
        <w:rPr>
          <w:rFonts w:hint="eastAsia" w:ascii="黑体" w:hAnsi="黑体" w:eastAsia="黑体" w:cs="黑体"/>
          <w:b/>
          <w:bCs/>
          <w:i w:val="0"/>
          <w:iCs w:val="0"/>
          <w:caps w:val="0"/>
          <w:color w:val="auto"/>
          <w:spacing w:val="0"/>
          <w:sz w:val="32"/>
          <w:szCs w:val="32"/>
          <w:shd w:val="clear" w:fill="FFFFFF"/>
        </w:rPr>
      </w:pPr>
      <w:r>
        <w:rPr>
          <w:rFonts w:hint="eastAsia" w:ascii="黑体" w:hAnsi="黑体" w:eastAsia="黑体" w:cs="黑体"/>
          <w:b/>
          <w:bCs/>
          <w:i w:val="0"/>
          <w:iCs w:val="0"/>
          <w:caps w:val="0"/>
          <w:color w:val="auto"/>
          <w:spacing w:val="0"/>
          <w:sz w:val="32"/>
          <w:szCs w:val="32"/>
          <w:shd w:val="clear" w:fill="FFFFFF"/>
          <w:lang w:eastAsia="zh-CN"/>
        </w:rPr>
        <w:t>一、</w:t>
      </w:r>
      <w:r>
        <w:rPr>
          <w:rFonts w:hint="eastAsia" w:ascii="黑体" w:hAnsi="黑体" w:eastAsia="黑体" w:cs="黑体"/>
          <w:b/>
          <w:bCs/>
          <w:i w:val="0"/>
          <w:iCs w:val="0"/>
          <w:caps w:val="0"/>
          <w:color w:val="auto"/>
          <w:spacing w:val="0"/>
          <w:sz w:val="32"/>
          <w:szCs w:val="32"/>
          <w:shd w:val="clear" w:fill="FFFFFF"/>
        </w:rPr>
        <w:t>总体情况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 w:hAnsi="仿宋" w:eastAsia="仿宋" w:cs="仿宋"/>
          <w:b w:val="0"/>
          <w:i w:val="0"/>
          <w:caps w:val="0"/>
          <w:color w:val="auto"/>
          <w:spacing w:val="0"/>
          <w:sz w:val="32"/>
          <w:szCs w:val="32"/>
          <w:shd w:val="clear" w:color="auto" w:fill="FFFFFF"/>
        </w:rPr>
      </w:pPr>
      <w:r>
        <w:rPr>
          <w:rFonts w:hint="eastAsia" w:ascii="仿宋" w:hAnsi="仿宋" w:eastAsia="仿宋" w:cs="仿宋"/>
          <w:b w:val="0"/>
          <w:i w:val="0"/>
          <w:caps w:val="0"/>
          <w:color w:val="auto"/>
          <w:spacing w:val="0"/>
          <w:sz w:val="32"/>
          <w:szCs w:val="32"/>
          <w:shd w:val="clear" w:color="auto" w:fill="FFFFFF"/>
        </w:rPr>
        <w:t>根据《中华人民共和国政府信息公开条例》</w:t>
      </w:r>
      <w:r>
        <w:rPr>
          <w:rFonts w:hint="eastAsia" w:ascii="仿宋" w:hAnsi="仿宋" w:eastAsia="仿宋" w:cs="仿宋"/>
          <w:b w:val="0"/>
          <w:i w:val="0"/>
          <w:caps w:val="0"/>
          <w:color w:val="auto"/>
          <w:spacing w:val="0"/>
          <w:sz w:val="32"/>
          <w:szCs w:val="32"/>
          <w:shd w:val="clear" w:color="auto" w:fill="FFFFFF"/>
          <w:lang w:eastAsia="zh-CN"/>
        </w:rPr>
        <w:t>和</w:t>
      </w:r>
      <w:r>
        <w:rPr>
          <w:rFonts w:hint="eastAsia" w:ascii="仿宋" w:hAnsi="仿宋" w:eastAsia="仿宋" w:cs="仿宋"/>
          <w:b w:val="0"/>
          <w:i w:val="0"/>
          <w:caps w:val="0"/>
          <w:color w:val="auto"/>
          <w:spacing w:val="0"/>
          <w:sz w:val="32"/>
          <w:szCs w:val="32"/>
          <w:shd w:val="clear" w:color="auto" w:fill="FFFFFF"/>
        </w:rPr>
        <w:t>《</w:t>
      </w:r>
      <w:r>
        <w:rPr>
          <w:rFonts w:hint="eastAsia" w:ascii="仿宋" w:hAnsi="仿宋" w:eastAsia="仿宋" w:cs="仿宋"/>
          <w:b w:val="0"/>
          <w:i w:val="0"/>
          <w:caps w:val="0"/>
          <w:color w:val="auto"/>
          <w:spacing w:val="0"/>
          <w:sz w:val="32"/>
          <w:szCs w:val="32"/>
          <w:shd w:val="clear" w:color="auto" w:fill="FFFFFF"/>
          <w:lang w:eastAsia="zh-CN"/>
        </w:rPr>
        <w:t>宁晋县</w:t>
      </w:r>
      <w:r>
        <w:rPr>
          <w:rFonts w:hint="eastAsia" w:ascii="仿宋" w:hAnsi="仿宋" w:eastAsia="仿宋" w:cs="仿宋"/>
          <w:b w:val="0"/>
          <w:i w:val="0"/>
          <w:caps w:val="0"/>
          <w:color w:val="auto"/>
          <w:spacing w:val="0"/>
          <w:sz w:val="32"/>
          <w:szCs w:val="32"/>
          <w:shd w:val="clear" w:color="auto" w:fill="FFFFFF"/>
        </w:rPr>
        <w:t>人民政府办公室关于印发</w:t>
      </w:r>
      <w:r>
        <w:rPr>
          <w:rFonts w:hint="eastAsia" w:ascii="仿宋" w:hAnsi="仿宋" w:eastAsia="仿宋" w:cs="仿宋"/>
          <w:b w:val="0"/>
          <w:i w:val="0"/>
          <w:caps w:val="0"/>
          <w:color w:val="auto"/>
          <w:spacing w:val="0"/>
          <w:sz w:val="32"/>
          <w:szCs w:val="32"/>
          <w:shd w:val="clear" w:color="auto" w:fill="FFFFFF"/>
          <w:lang w:eastAsia="zh-CN"/>
        </w:rPr>
        <w:t>宁晋县</w:t>
      </w:r>
      <w:r>
        <w:rPr>
          <w:rFonts w:hint="eastAsia" w:ascii="仿宋" w:hAnsi="仿宋" w:eastAsia="仿宋" w:cs="仿宋"/>
          <w:b w:val="0"/>
          <w:i w:val="0"/>
          <w:caps w:val="0"/>
          <w:color w:val="auto"/>
          <w:spacing w:val="0"/>
          <w:sz w:val="32"/>
          <w:szCs w:val="32"/>
          <w:shd w:val="clear" w:color="auto" w:fill="FFFFFF"/>
        </w:rPr>
        <w:t>20</w:t>
      </w:r>
      <w:r>
        <w:rPr>
          <w:rFonts w:hint="eastAsia" w:ascii="仿宋" w:hAnsi="仿宋" w:eastAsia="仿宋" w:cs="仿宋"/>
          <w:b w:val="0"/>
          <w:i w:val="0"/>
          <w:caps w:val="0"/>
          <w:color w:val="auto"/>
          <w:spacing w:val="0"/>
          <w:sz w:val="32"/>
          <w:szCs w:val="32"/>
          <w:shd w:val="clear" w:color="auto" w:fill="FFFFFF"/>
          <w:lang w:val="en-US" w:eastAsia="zh-CN"/>
        </w:rPr>
        <w:t>22</w:t>
      </w:r>
      <w:r>
        <w:rPr>
          <w:rFonts w:hint="eastAsia" w:ascii="仿宋" w:hAnsi="仿宋" w:eastAsia="仿宋" w:cs="仿宋"/>
          <w:b w:val="0"/>
          <w:i w:val="0"/>
          <w:caps w:val="0"/>
          <w:color w:val="auto"/>
          <w:spacing w:val="0"/>
          <w:sz w:val="32"/>
          <w:szCs w:val="32"/>
          <w:shd w:val="clear" w:color="auto" w:fill="FFFFFF"/>
        </w:rPr>
        <w:t>年政务公开工作</w:t>
      </w:r>
      <w:r>
        <w:rPr>
          <w:rFonts w:hint="eastAsia" w:ascii="仿宋" w:hAnsi="仿宋" w:eastAsia="仿宋" w:cs="仿宋"/>
          <w:b w:val="0"/>
          <w:i w:val="0"/>
          <w:caps w:val="0"/>
          <w:color w:val="auto"/>
          <w:spacing w:val="0"/>
          <w:sz w:val="32"/>
          <w:szCs w:val="32"/>
          <w:shd w:val="clear" w:color="auto" w:fill="FFFFFF"/>
          <w:lang w:eastAsia="zh-CN"/>
        </w:rPr>
        <w:t>任务分工</w:t>
      </w:r>
      <w:r>
        <w:rPr>
          <w:rFonts w:hint="eastAsia" w:ascii="仿宋" w:hAnsi="仿宋" w:eastAsia="仿宋" w:cs="仿宋"/>
          <w:b w:val="0"/>
          <w:i w:val="0"/>
          <w:caps w:val="0"/>
          <w:color w:val="auto"/>
          <w:spacing w:val="0"/>
          <w:sz w:val="32"/>
          <w:szCs w:val="32"/>
          <w:shd w:val="clear" w:color="auto" w:fill="FFFFFF"/>
        </w:rPr>
        <w:t>的通知》</w:t>
      </w:r>
      <w:r>
        <w:rPr>
          <w:rFonts w:hint="eastAsia" w:ascii="仿宋" w:hAnsi="仿宋" w:eastAsia="仿宋" w:cs="仿宋"/>
          <w:b w:val="0"/>
          <w:i w:val="0"/>
          <w:caps w:val="0"/>
          <w:color w:val="auto"/>
          <w:spacing w:val="0"/>
          <w:sz w:val="32"/>
          <w:szCs w:val="32"/>
          <w:shd w:val="clear" w:color="auto" w:fill="FFFFFF"/>
          <w:lang w:eastAsia="zh-CN"/>
        </w:rPr>
        <w:t>精神</w:t>
      </w:r>
      <w:r>
        <w:rPr>
          <w:rFonts w:hint="eastAsia" w:ascii="仿宋" w:hAnsi="仿宋" w:eastAsia="仿宋" w:cs="仿宋"/>
          <w:b w:val="0"/>
          <w:i w:val="0"/>
          <w:caps w:val="0"/>
          <w:color w:val="auto"/>
          <w:spacing w:val="0"/>
          <w:sz w:val="32"/>
          <w:szCs w:val="32"/>
          <w:shd w:val="clear" w:color="auto" w:fill="FFFFFF"/>
        </w:rPr>
        <w:t>要求，我局积极抓好各项工作任务的推进落实，加强信息发布工作，完善工作机制，进一步加大公开力度，不断增强政府信息公开实效。</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b w:val="0"/>
          <w:i w:val="0"/>
          <w:caps w:val="0"/>
          <w:color w:val="auto"/>
          <w:spacing w:val="0"/>
          <w:sz w:val="32"/>
          <w:szCs w:val="32"/>
          <w:shd w:val="clear" w:color="auto" w:fill="FFFFFF"/>
          <w:lang w:val="en-US" w:eastAsia="zh-CN"/>
        </w:rPr>
      </w:pPr>
      <w:r>
        <w:rPr>
          <w:rFonts w:hint="eastAsia" w:ascii="楷体" w:hAnsi="楷体" w:eastAsia="楷体" w:cs="楷体"/>
          <w:b w:val="0"/>
          <w:i w:val="0"/>
          <w:caps w:val="0"/>
          <w:color w:val="auto"/>
          <w:spacing w:val="0"/>
          <w:sz w:val="32"/>
          <w:szCs w:val="32"/>
          <w:shd w:val="clear" w:color="auto" w:fill="FFFFFF"/>
          <w:lang w:eastAsia="zh-CN"/>
        </w:rPr>
        <w:t>加大主动公开力度。</w:t>
      </w:r>
      <w:r>
        <w:rPr>
          <w:rFonts w:hint="eastAsia" w:ascii="仿宋" w:hAnsi="仿宋" w:eastAsia="仿宋" w:cs="仿宋"/>
          <w:b w:val="0"/>
          <w:i w:val="0"/>
          <w:caps w:val="0"/>
          <w:color w:val="auto"/>
          <w:spacing w:val="0"/>
          <w:sz w:val="32"/>
          <w:szCs w:val="32"/>
          <w:shd w:val="clear" w:color="auto" w:fill="FFFFFF"/>
          <w:lang w:eastAsia="zh-CN"/>
        </w:rPr>
        <w:t>一是建立健全信息公开制度。健全完善了</w:t>
      </w:r>
      <w:r>
        <w:rPr>
          <w:rFonts w:hint="eastAsia" w:ascii="仿宋" w:hAnsi="仿宋" w:eastAsia="仿宋" w:cs="仿宋"/>
          <w:b w:val="0"/>
          <w:i w:val="0"/>
          <w:caps w:val="0"/>
          <w:color w:val="auto"/>
          <w:spacing w:val="0"/>
          <w:sz w:val="32"/>
          <w:szCs w:val="32"/>
          <w:shd w:val="clear" w:color="auto" w:fill="FFFFFF"/>
        </w:rPr>
        <w:t>政务公开</w:t>
      </w:r>
      <w:r>
        <w:rPr>
          <w:rFonts w:hint="eastAsia" w:ascii="仿宋" w:hAnsi="仿宋" w:eastAsia="仿宋" w:cs="仿宋"/>
          <w:b w:val="0"/>
          <w:i w:val="0"/>
          <w:caps w:val="0"/>
          <w:color w:val="auto"/>
          <w:spacing w:val="0"/>
          <w:sz w:val="32"/>
          <w:szCs w:val="32"/>
          <w:shd w:val="clear" w:color="auto" w:fill="FFFFFF"/>
          <w:lang w:eastAsia="zh-CN"/>
        </w:rPr>
        <w:t>各项</w:t>
      </w:r>
      <w:r>
        <w:rPr>
          <w:rFonts w:hint="eastAsia" w:ascii="仿宋" w:hAnsi="仿宋" w:eastAsia="仿宋" w:cs="仿宋"/>
          <w:b w:val="0"/>
          <w:i w:val="0"/>
          <w:caps w:val="0"/>
          <w:color w:val="auto"/>
          <w:spacing w:val="0"/>
          <w:sz w:val="32"/>
          <w:szCs w:val="32"/>
          <w:shd w:val="clear" w:color="auto" w:fill="FFFFFF"/>
        </w:rPr>
        <w:t>工作</w:t>
      </w:r>
      <w:r>
        <w:rPr>
          <w:rFonts w:hint="eastAsia" w:ascii="仿宋" w:hAnsi="仿宋" w:eastAsia="仿宋" w:cs="仿宋"/>
          <w:b w:val="0"/>
          <w:i w:val="0"/>
          <w:caps w:val="0"/>
          <w:color w:val="auto"/>
          <w:spacing w:val="0"/>
          <w:sz w:val="32"/>
          <w:szCs w:val="32"/>
          <w:shd w:val="clear" w:color="auto" w:fill="FFFFFF"/>
          <w:lang w:eastAsia="zh-CN"/>
        </w:rPr>
        <w:t>制度</w:t>
      </w:r>
      <w:r>
        <w:rPr>
          <w:rFonts w:hint="eastAsia" w:ascii="仿宋" w:hAnsi="仿宋" w:eastAsia="仿宋" w:cs="仿宋"/>
          <w:b w:val="0"/>
          <w:i w:val="0"/>
          <w:caps w:val="0"/>
          <w:color w:val="auto"/>
          <w:spacing w:val="0"/>
          <w:sz w:val="32"/>
          <w:szCs w:val="32"/>
          <w:shd w:val="clear" w:color="auto" w:fill="FFFFFF"/>
        </w:rPr>
        <w:t>，将“五公开”、政策解读、舆情回应等纳入其中，按时</w:t>
      </w:r>
      <w:r>
        <w:rPr>
          <w:rFonts w:hint="eastAsia" w:ascii="仿宋" w:hAnsi="仿宋" w:eastAsia="仿宋" w:cs="仿宋"/>
          <w:b w:val="0"/>
          <w:i w:val="0"/>
          <w:caps w:val="0"/>
          <w:color w:val="auto"/>
          <w:spacing w:val="0"/>
          <w:sz w:val="32"/>
          <w:szCs w:val="32"/>
          <w:shd w:val="clear" w:color="auto" w:fill="FFFFFF"/>
          <w:lang w:eastAsia="zh-CN"/>
        </w:rPr>
        <w:t>主动发布涉及民生事业、群众关切等事项政务信息，</w:t>
      </w:r>
      <w:r>
        <w:rPr>
          <w:rFonts w:hint="eastAsia" w:ascii="仿宋" w:hAnsi="仿宋" w:eastAsia="仿宋" w:cs="仿宋"/>
          <w:b w:val="0"/>
          <w:i w:val="0"/>
          <w:caps w:val="0"/>
          <w:color w:val="auto"/>
          <w:spacing w:val="0"/>
          <w:sz w:val="32"/>
          <w:szCs w:val="32"/>
          <w:shd w:val="clear" w:color="auto" w:fill="FFFFFF"/>
        </w:rPr>
        <w:t>确保公开工作做到规范、高效、便民。</w:t>
      </w:r>
      <w:r>
        <w:rPr>
          <w:rFonts w:hint="eastAsia" w:ascii="仿宋" w:hAnsi="仿宋" w:eastAsia="仿宋" w:cs="仿宋"/>
          <w:b w:val="0"/>
          <w:i w:val="0"/>
          <w:caps w:val="0"/>
          <w:color w:val="auto"/>
          <w:spacing w:val="0"/>
          <w:sz w:val="32"/>
          <w:szCs w:val="32"/>
          <w:shd w:val="clear" w:color="auto" w:fill="FFFFFF"/>
          <w:lang w:eastAsia="zh-CN"/>
        </w:rPr>
        <w:t>二是持续强化政务公开能力。</w:t>
      </w:r>
      <w:r>
        <w:rPr>
          <w:rFonts w:hint="eastAsia" w:ascii="仿宋" w:hAnsi="仿宋" w:eastAsia="仿宋" w:cs="仿宋"/>
          <w:b w:val="0"/>
          <w:i w:val="0"/>
          <w:caps w:val="0"/>
          <w:color w:val="auto"/>
          <w:spacing w:val="0"/>
          <w:sz w:val="32"/>
          <w:szCs w:val="32"/>
          <w:shd w:val="clear" w:color="auto" w:fill="FFFFFF"/>
          <w:lang w:val="en-US" w:eastAsia="zh-CN"/>
        </w:rPr>
        <w:t>2022年共公开各类信息124条，主要涉及疫情防控政策发布及解读、日常动态、预算决算、行政处罚、政协提案、公共卫生服务等各项内容。</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楷体" w:hAnsi="楷体" w:eastAsia="楷体" w:cs="楷体"/>
          <w:b w:val="0"/>
          <w:i w:val="0"/>
          <w:caps w:val="0"/>
          <w:color w:val="auto"/>
          <w:spacing w:val="0"/>
          <w:sz w:val="32"/>
          <w:szCs w:val="32"/>
          <w:shd w:val="clear" w:color="auto" w:fill="FFFFFF"/>
          <w:lang w:eastAsia="zh-CN"/>
        </w:rPr>
      </w:pPr>
    </w:p>
    <w:p>
      <w:pPr>
        <w:keepNext w:val="0"/>
        <w:keepLines w:val="0"/>
        <w:widowControl/>
        <w:suppressLineNumbers w:val="0"/>
        <w:ind w:firstLine="640" w:firstLineChars="200"/>
        <w:jc w:val="left"/>
        <w:rPr>
          <w:rFonts w:hint="eastAsia" w:ascii="楷体" w:hAnsi="楷体" w:eastAsia="楷体" w:cs="楷体"/>
          <w:b w:val="0"/>
          <w:i w:val="0"/>
          <w:caps w:val="0"/>
          <w:color w:val="auto"/>
          <w:spacing w:val="0"/>
          <w:sz w:val="32"/>
          <w:szCs w:val="32"/>
          <w:shd w:val="clear" w:color="auto" w:fill="FFFFFF"/>
          <w:lang w:eastAsia="zh-CN"/>
        </w:rPr>
      </w:pPr>
      <w:r>
        <w:rPr>
          <w:rFonts w:hint="eastAsia" w:ascii="楷体" w:hAnsi="楷体" w:eastAsia="楷体" w:cs="楷体"/>
          <w:b w:val="0"/>
          <w:i w:val="0"/>
          <w:caps w:val="0"/>
          <w:color w:val="auto"/>
          <w:spacing w:val="0"/>
          <w:kern w:val="0"/>
          <w:sz w:val="32"/>
          <w:szCs w:val="32"/>
          <w:shd w:val="clear" w:color="auto" w:fill="FFFFFF"/>
          <w:lang w:val="en-US" w:eastAsia="zh-CN" w:bidi="ar"/>
        </w:rPr>
        <w:t>（二）遵循依申请公开程序。</w:t>
      </w:r>
      <w:r>
        <w:rPr>
          <w:rFonts w:hint="eastAsia" w:ascii="仿宋_GB2312" w:hAnsi="仿宋_GB2312" w:eastAsia="仿宋_GB2312" w:cs="仿宋_GB2312"/>
          <w:color w:val="000000"/>
          <w:kern w:val="0"/>
          <w:sz w:val="31"/>
          <w:szCs w:val="31"/>
          <w:lang w:val="en-US" w:eastAsia="zh-CN" w:bidi="ar"/>
        </w:rPr>
        <w:t>严格落实</w:t>
      </w:r>
      <w:r>
        <w:rPr>
          <w:rFonts w:ascii="仿宋_GB2312" w:hAnsi="仿宋_GB2312" w:eastAsia="仿宋_GB2312" w:cs="仿宋_GB2312"/>
          <w:color w:val="000000"/>
          <w:kern w:val="0"/>
          <w:sz w:val="31"/>
          <w:szCs w:val="31"/>
          <w:lang w:val="en-US" w:eastAsia="zh-CN" w:bidi="ar"/>
        </w:rPr>
        <w:t>《河北省政府信息公开申请办理规范》</w:t>
      </w:r>
      <w:r>
        <w:rPr>
          <w:rFonts w:hint="eastAsia" w:ascii="仿宋_GB2312" w:hAnsi="仿宋_GB2312" w:eastAsia="仿宋_GB2312" w:cs="仿宋_GB2312"/>
          <w:color w:val="000000"/>
          <w:kern w:val="0"/>
          <w:sz w:val="31"/>
          <w:szCs w:val="31"/>
          <w:lang w:val="en-US" w:eastAsia="zh-CN" w:bidi="ar"/>
        </w:rPr>
        <w:t>文件，认真遵循依申请公开程序。</w:t>
      </w:r>
      <w:r>
        <w:rPr>
          <w:rFonts w:hint="eastAsia" w:ascii="仿宋" w:hAnsi="仿宋" w:eastAsia="仿宋" w:cs="仿宋"/>
          <w:b w:val="0"/>
          <w:i w:val="0"/>
          <w:caps w:val="0"/>
          <w:color w:val="auto"/>
          <w:spacing w:val="0"/>
          <w:sz w:val="32"/>
          <w:szCs w:val="32"/>
          <w:shd w:val="clear" w:color="auto" w:fill="FFFFFF"/>
        </w:rPr>
        <w:t>2</w:t>
      </w:r>
      <w:r>
        <w:rPr>
          <w:rFonts w:hint="eastAsia" w:ascii="仿宋" w:hAnsi="仿宋" w:eastAsia="仿宋" w:cs="仿宋"/>
          <w:b w:val="0"/>
          <w:i w:val="0"/>
          <w:caps w:val="0"/>
          <w:color w:val="auto"/>
          <w:spacing w:val="0"/>
          <w:kern w:val="0"/>
          <w:sz w:val="32"/>
          <w:szCs w:val="32"/>
          <w:shd w:val="clear" w:color="auto" w:fill="FFFFFF"/>
          <w:lang w:val="en-US" w:eastAsia="zh-CN" w:bidi="ar"/>
        </w:rPr>
        <w:t>022年我局未发生依申请公开和未发生针对本机关有关政府信息公开事务的申诉、行政复议案件，也未引起相关的行政诉讼。</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b w:val="0"/>
          <w:i w:val="0"/>
          <w:caps w:val="0"/>
          <w:color w:val="auto"/>
          <w:spacing w:val="0"/>
          <w:sz w:val="32"/>
          <w:szCs w:val="32"/>
          <w:shd w:val="clear" w:color="auto" w:fill="FFFFFF"/>
        </w:rPr>
      </w:pPr>
      <w:r>
        <w:rPr>
          <w:rFonts w:hint="eastAsia" w:ascii="楷体" w:hAnsi="楷体" w:eastAsia="楷体" w:cs="楷体"/>
          <w:b w:val="0"/>
          <w:i w:val="0"/>
          <w:caps w:val="0"/>
          <w:color w:val="auto"/>
          <w:spacing w:val="0"/>
          <w:sz w:val="32"/>
          <w:szCs w:val="32"/>
          <w:shd w:val="clear" w:color="auto" w:fill="FFFFFF"/>
          <w:lang w:eastAsia="zh-CN"/>
        </w:rPr>
        <w:t>（三）规范政府信息管理。</w:t>
      </w:r>
      <w:r>
        <w:rPr>
          <w:rFonts w:hint="eastAsia" w:ascii="仿宋" w:hAnsi="仿宋" w:eastAsia="仿宋" w:cs="仿宋"/>
          <w:b w:val="0"/>
          <w:i w:val="0"/>
          <w:caps w:val="0"/>
          <w:color w:val="auto"/>
          <w:spacing w:val="0"/>
          <w:sz w:val="32"/>
          <w:szCs w:val="32"/>
          <w:shd w:val="clear" w:color="auto" w:fill="FFFFFF"/>
          <w:lang w:eastAsia="zh-CN"/>
        </w:rPr>
        <w:t>一是扎实做好舆情搜集、研判、处置和回应，确保回应不超时、内容不敷衍。截至目前，办理电子政务转办卡</w:t>
      </w:r>
      <w:r>
        <w:rPr>
          <w:rFonts w:hint="eastAsia" w:ascii="仿宋" w:hAnsi="仿宋" w:eastAsia="仿宋" w:cs="仿宋"/>
          <w:b w:val="0"/>
          <w:i w:val="0"/>
          <w:caps w:val="0"/>
          <w:color w:val="auto"/>
          <w:spacing w:val="0"/>
          <w:sz w:val="32"/>
          <w:szCs w:val="32"/>
          <w:shd w:val="clear" w:color="auto" w:fill="FFFFFF"/>
          <w:lang w:val="en-US" w:eastAsia="zh-CN"/>
        </w:rPr>
        <w:t>20余</w:t>
      </w:r>
      <w:r>
        <w:rPr>
          <w:rFonts w:hint="eastAsia" w:ascii="仿宋" w:hAnsi="仿宋" w:eastAsia="仿宋" w:cs="仿宋"/>
          <w:b w:val="0"/>
          <w:i w:val="0"/>
          <w:caps w:val="0"/>
          <w:color w:val="auto"/>
          <w:spacing w:val="0"/>
          <w:sz w:val="32"/>
          <w:szCs w:val="32"/>
          <w:shd w:val="clear" w:color="auto" w:fill="FFFFFF"/>
          <w:lang w:eastAsia="zh-CN"/>
        </w:rPr>
        <w:t>件、便民热线交办单</w:t>
      </w:r>
      <w:r>
        <w:rPr>
          <w:rFonts w:hint="eastAsia" w:ascii="仿宋" w:hAnsi="仿宋" w:eastAsia="仿宋" w:cs="仿宋"/>
          <w:b w:val="0"/>
          <w:i w:val="0"/>
          <w:caps w:val="0"/>
          <w:color w:val="auto"/>
          <w:spacing w:val="0"/>
          <w:sz w:val="32"/>
          <w:szCs w:val="32"/>
          <w:shd w:val="clear" w:color="auto" w:fill="FFFFFF"/>
          <w:lang w:val="en-US" w:eastAsia="zh-CN"/>
        </w:rPr>
        <w:t>150余件，</w:t>
      </w:r>
      <w:r>
        <w:rPr>
          <w:rFonts w:hint="eastAsia" w:ascii="仿宋" w:hAnsi="仿宋" w:eastAsia="仿宋" w:cs="仿宋"/>
          <w:b w:val="0"/>
          <w:i w:val="0"/>
          <w:caps w:val="0"/>
          <w:color w:val="auto"/>
          <w:spacing w:val="0"/>
          <w:sz w:val="32"/>
          <w:szCs w:val="32"/>
          <w:shd w:val="clear" w:color="auto" w:fill="FFFFFF"/>
          <w:lang w:eastAsia="zh-CN"/>
        </w:rPr>
        <w:t>时限内办结率达100%。未发生对重大政务舆情处置不得力、回应不妥当、报告不及时的事件。二</w:t>
      </w:r>
      <w:r>
        <w:rPr>
          <w:rFonts w:hint="eastAsia" w:ascii="仿宋" w:hAnsi="仿宋" w:eastAsia="仿宋" w:cs="仿宋"/>
          <w:b w:val="0"/>
          <w:i w:val="0"/>
          <w:caps w:val="0"/>
          <w:color w:val="auto"/>
          <w:spacing w:val="0"/>
          <w:sz w:val="32"/>
          <w:szCs w:val="32"/>
          <w:shd w:val="clear" w:color="auto" w:fill="FFFFFF"/>
        </w:rPr>
        <w:t>是紧密围绕落实“放管服”政策,精简和规范行政许可申报</w:t>
      </w:r>
      <w:r>
        <w:rPr>
          <w:rFonts w:hint="eastAsia" w:ascii="仿宋" w:hAnsi="仿宋" w:eastAsia="仿宋" w:cs="仿宋"/>
          <w:b w:val="0"/>
          <w:i w:val="0"/>
          <w:caps w:val="0"/>
          <w:color w:val="auto"/>
          <w:spacing w:val="0"/>
          <w:sz w:val="32"/>
          <w:szCs w:val="32"/>
          <w:shd w:val="clear" w:color="auto" w:fill="FFFFFF"/>
          <w:lang w:eastAsia="zh-CN"/>
        </w:rPr>
        <w:t>程序，</w:t>
      </w:r>
      <w:r>
        <w:rPr>
          <w:rFonts w:hint="eastAsia" w:ascii="仿宋" w:hAnsi="仿宋" w:eastAsia="仿宋" w:cs="仿宋"/>
          <w:b w:val="0"/>
          <w:i w:val="0"/>
          <w:caps w:val="0"/>
          <w:color w:val="auto"/>
          <w:spacing w:val="0"/>
          <w:sz w:val="32"/>
          <w:szCs w:val="32"/>
          <w:shd w:val="clear" w:color="auto" w:fill="FFFFFF"/>
        </w:rPr>
        <w:t>推进行政许可</w:t>
      </w:r>
      <w:r>
        <w:rPr>
          <w:rFonts w:hint="eastAsia" w:ascii="仿宋" w:hAnsi="仿宋" w:eastAsia="仿宋" w:cs="仿宋"/>
          <w:b w:val="0"/>
          <w:i w:val="0"/>
          <w:caps w:val="0"/>
          <w:color w:val="auto"/>
          <w:spacing w:val="0"/>
          <w:sz w:val="32"/>
          <w:szCs w:val="32"/>
          <w:shd w:val="clear" w:color="auto" w:fill="FFFFFF"/>
          <w:lang w:eastAsia="zh-CN"/>
        </w:rPr>
        <w:t>事项</w:t>
      </w:r>
      <w:r>
        <w:rPr>
          <w:rFonts w:hint="eastAsia" w:ascii="仿宋" w:hAnsi="仿宋" w:eastAsia="仿宋" w:cs="仿宋"/>
          <w:b w:val="0"/>
          <w:i w:val="0"/>
          <w:caps w:val="0"/>
          <w:color w:val="auto"/>
          <w:spacing w:val="0"/>
          <w:sz w:val="32"/>
          <w:szCs w:val="32"/>
          <w:shd w:val="clear" w:color="auto" w:fill="FFFFFF"/>
        </w:rPr>
        <w:t>进一步</w:t>
      </w:r>
      <w:r>
        <w:rPr>
          <w:rFonts w:hint="eastAsia" w:ascii="仿宋" w:hAnsi="仿宋" w:eastAsia="仿宋" w:cs="仿宋"/>
          <w:b w:val="0"/>
          <w:i w:val="0"/>
          <w:caps w:val="0"/>
          <w:color w:val="auto"/>
          <w:spacing w:val="0"/>
          <w:sz w:val="32"/>
          <w:szCs w:val="32"/>
          <w:shd w:val="clear" w:color="auto" w:fill="FFFFFF"/>
          <w:lang w:eastAsia="zh-CN"/>
        </w:rPr>
        <w:t>下放和转移，</w:t>
      </w:r>
      <w:r>
        <w:rPr>
          <w:rFonts w:hint="eastAsia" w:ascii="仿宋" w:hAnsi="仿宋" w:eastAsia="仿宋" w:cs="仿宋"/>
          <w:b w:val="0"/>
          <w:i w:val="0"/>
          <w:caps w:val="0"/>
          <w:color w:val="auto"/>
          <w:spacing w:val="0"/>
          <w:sz w:val="32"/>
          <w:szCs w:val="32"/>
          <w:shd w:val="clear" w:color="auto" w:fill="FFFFFF"/>
        </w:rPr>
        <w:t>有效提高办事效率</w:t>
      </w:r>
      <w:r>
        <w:rPr>
          <w:rFonts w:hint="eastAsia" w:ascii="仿宋" w:hAnsi="仿宋" w:eastAsia="仿宋" w:cs="仿宋"/>
          <w:b w:val="0"/>
          <w:i w:val="0"/>
          <w:caps w:val="0"/>
          <w:color w:val="auto"/>
          <w:spacing w:val="0"/>
          <w:sz w:val="32"/>
          <w:szCs w:val="32"/>
          <w:shd w:val="clear" w:color="auto" w:fill="FFFFFF"/>
          <w:lang w:eastAsia="zh-CN"/>
        </w:rPr>
        <w:t>和</w:t>
      </w:r>
      <w:r>
        <w:rPr>
          <w:rFonts w:hint="eastAsia" w:ascii="仿宋" w:hAnsi="仿宋" w:eastAsia="仿宋" w:cs="仿宋"/>
          <w:b w:val="0"/>
          <w:i w:val="0"/>
          <w:caps w:val="0"/>
          <w:color w:val="auto"/>
          <w:spacing w:val="0"/>
          <w:sz w:val="32"/>
          <w:szCs w:val="32"/>
          <w:shd w:val="clear" w:color="auto" w:fill="FFFFFF"/>
        </w:rPr>
        <w:t>行政效能。</w:t>
      </w:r>
      <w:r>
        <w:rPr>
          <w:rFonts w:hint="eastAsia" w:ascii="仿宋" w:hAnsi="仿宋" w:eastAsia="仿宋" w:cs="仿宋"/>
          <w:b w:val="0"/>
          <w:i w:val="0"/>
          <w:caps w:val="0"/>
          <w:color w:val="auto"/>
          <w:spacing w:val="0"/>
          <w:sz w:val="32"/>
          <w:szCs w:val="32"/>
          <w:shd w:val="clear" w:color="auto" w:fill="FFFFFF"/>
          <w:lang w:eastAsia="zh-CN"/>
        </w:rPr>
        <w:t>自</w:t>
      </w:r>
      <w:r>
        <w:rPr>
          <w:rFonts w:hint="eastAsia" w:ascii="仿宋" w:hAnsi="仿宋" w:eastAsia="仿宋" w:cs="仿宋"/>
          <w:b w:val="0"/>
          <w:i w:val="0"/>
          <w:caps w:val="0"/>
          <w:color w:val="auto"/>
          <w:spacing w:val="0"/>
          <w:sz w:val="32"/>
          <w:szCs w:val="32"/>
          <w:shd w:val="clear" w:color="auto" w:fill="FFFFFF"/>
          <w:lang w:val="en-US" w:eastAsia="zh-CN"/>
        </w:rPr>
        <w:t>2020年以来，我局行政许可事项全部转移至行政审批局办理。</w:t>
      </w:r>
      <w:r>
        <w:rPr>
          <w:rFonts w:hint="eastAsia" w:ascii="仿宋" w:hAnsi="仿宋" w:eastAsia="仿宋" w:cs="仿宋"/>
          <w:b w:val="0"/>
          <w:i w:val="0"/>
          <w:caps w:val="0"/>
          <w:color w:val="auto"/>
          <w:spacing w:val="0"/>
          <w:sz w:val="32"/>
          <w:szCs w:val="32"/>
          <w:shd w:val="clear" w:color="auto" w:fill="FFFFFF"/>
          <w:lang w:eastAsia="zh-CN"/>
        </w:rPr>
        <w:t>三</w:t>
      </w:r>
      <w:r>
        <w:rPr>
          <w:rFonts w:hint="eastAsia" w:ascii="仿宋" w:hAnsi="仿宋" w:eastAsia="仿宋" w:cs="仿宋"/>
          <w:b w:val="0"/>
          <w:i w:val="0"/>
          <w:caps w:val="0"/>
          <w:color w:val="auto"/>
          <w:spacing w:val="0"/>
          <w:sz w:val="32"/>
          <w:szCs w:val="32"/>
          <w:shd w:val="clear" w:color="auto" w:fill="FFFFFF"/>
        </w:rPr>
        <w:t>是积极推进“双随机</w:t>
      </w:r>
      <w:r>
        <w:rPr>
          <w:rFonts w:hint="eastAsia" w:ascii="仿宋" w:hAnsi="仿宋" w:eastAsia="仿宋" w:cs="仿宋"/>
          <w:b w:val="0"/>
          <w:i w:val="0"/>
          <w:caps w:val="0"/>
          <w:color w:val="auto"/>
          <w:spacing w:val="0"/>
          <w:sz w:val="32"/>
          <w:szCs w:val="32"/>
          <w:shd w:val="clear" w:color="auto" w:fill="FFFFFF"/>
          <w:lang w:eastAsia="zh-CN"/>
        </w:rPr>
        <w:t>、</w:t>
      </w:r>
      <w:r>
        <w:rPr>
          <w:rFonts w:hint="eastAsia" w:ascii="仿宋" w:hAnsi="仿宋" w:eastAsia="仿宋" w:cs="仿宋"/>
          <w:b w:val="0"/>
          <w:i w:val="0"/>
          <w:caps w:val="0"/>
          <w:color w:val="auto"/>
          <w:spacing w:val="0"/>
          <w:sz w:val="32"/>
          <w:szCs w:val="32"/>
          <w:shd w:val="clear" w:color="auto" w:fill="FFFFFF"/>
        </w:rPr>
        <w:t>一公开”的监管模式，加强事中事后监管，把日常监管和“双随机</w:t>
      </w:r>
      <w:r>
        <w:rPr>
          <w:rFonts w:hint="eastAsia" w:ascii="仿宋" w:hAnsi="仿宋" w:eastAsia="仿宋" w:cs="仿宋"/>
          <w:b w:val="0"/>
          <w:i w:val="0"/>
          <w:caps w:val="0"/>
          <w:color w:val="auto"/>
          <w:spacing w:val="0"/>
          <w:sz w:val="32"/>
          <w:szCs w:val="32"/>
          <w:shd w:val="clear" w:color="auto" w:fill="FFFFFF"/>
          <w:lang w:eastAsia="zh-CN"/>
        </w:rPr>
        <w:t>、</w:t>
      </w:r>
      <w:r>
        <w:rPr>
          <w:rFonts w:hint="eastAsia" w:ascii="仿宋" w:hAnsi="仿宋" w:eastAsia="仿宋" w:cs="仿宋"/>
          <w:b w:val="0"/>
          <w:i w:val="0"/>
          <w:caps w:val="0"/>
          <w:color w:val="auto"/>
          <w:spacing w:val="0"/>
          <w:sz w:val="32"/>
          <w:szCs w:val="32"/>
          <w:shd w:val="clear" w:color="auto" w:fill="FFFFFF"/>
        </w:rPr>
        <w:t>一公开”工作结合起来。20</w:t>
      </w:r>
      <w:r>
        <w:rPr>
          <w:rFonts w:hint="eastAsia" w:ascii="仿宋" w:hAnsi="仿宋" w:eastAsia="仿宋" w:cs="仿宋"/>
          <w:b w:val="0"/>
          <w:i w:val="0"/>
          <w:caps w:val="0"/>
          <w:color w:val="auto"/>
          <w:spacing w:val="0"/>
          <w:sz w:val="32"/>
          <w:szCs w:val="32"/>
          <w:shd w:val="clear" w:color="auto" w:fill="FFFFFF"/>
          <w:lang w:val="en-US" w:eastAsia="zh-CN"/>
        </w:rPr>
        <w:t>22</w:t>
      </w:r>
      <w:r>
        <w:rPr>
          <w:rFonts w:hint="eastAsia" w:ascii="仿宋" w:hAnsi="仿宋" w:eastAsia="仿宋" w:cs="仿宋"/>
          <w:b w:val="0"/>
          <w:i w:val="0"/>
          <w:caps w:val="0"/>
          <w:color w:val="auto"/>
          <w:spacing w:val="0"/>
          <w:sz w:val="32"/>
          <w:szCs w:val="32"/>
          <w:shd w:val="clear" w:color="auto" w:fill="FFFFFF"/>
        </w:rPr>
        <w:t>年共公开双随机抽查结果信息</w:t>
      </w:r>
      <w:r>
        <w:rPr>
          <w:rFonts w:hint="eastAsia" w:ascii="仿宋" w:hAnsi="仿宋" w:eastAsia="仿宋" w:cs="仿宋"/>
          <w:b w:val="0"/>
          <w:i w:val="0"/>
          <w:caps w:val="0"/>
          <w:color w:val="auto"/>
          <w:spacing w:val="0"/>
          <w:sz w:val="32"/>
          <w:szCs w:val="32"/>
          <w:shd w:val="clear" w:color="auto" w:fill="FFFFFF"/>
          <w:lang w:val="en-US" w:eastAsia="zh-CN"/>
        </w:rPr>
        <w:t>93</w:t>
      </w:r>
      <w:r>
        <w:rPr>
          <w:rFonts w:hint="eastAsia" w:ascii="仿宋" w:hAnsi="仿宋" w:eastAsia="仿宋" w:cs="仿宋"/>
          <w:b w:val="0"/>
          <w:i w:val="0"/>
          <w:caps w:val="0"/>
          <w:color w:val="auto"/>
          <w:spacing w:val="0"/>
          <w:sz w:val="32"/>
          <w:szCs w:val="32"/>
          <w:shd w:val="clear" w:color="auto" w:fill="FFFFFF"/>
        </w:rPr>
        <w:t>条。</w:t>
      </w:r>
      <w:r>
        <w:rPr>
          <w:rFonts w:hint="eastAsia" w:ascii="仿宋" w:hAnsi="仿宋" w:eastAsia="仿宋" w:cs="仿宋"/>
          <w:b w:val="0"/>
          <w:i w:val="0"/>
          <w:caps w:val="0"/>
          <w:color w:val="auto"/>
          <w:spacing w:val="0"/>
          <w:sz w:val="32"/>
          <w:szCs w:val="32"/>
          <w:shd w:val="clear" w:color="auto" w:fill="FFFFFF"/>
          <w:lang w:eastAsia="zh-CN"/>
        </w:rPr>
        <w:t>四是</w:t>
      </w:r>
      <w:r>
        <w:rPr>
          <w:rFonts w:hint="eastAsia" w:ascii="仿宋" w:hAnsi="仿宋" w:eastAsia="仿宋" w:cs="仿宋"/>
          <w:b w:val="0"/>
          <w:i w:val="0"/>
          <w:caps w:val="0"/>
          <w:color w:val="auto"/>
          <w:spacing w:val="0"/>
          <w:sz w:val="32"/>
          <w:szCs w:val="32"/>
          <w:shd w:val="clear" w:color="auto" w:fill="FFFFFF"/>
        </w:rPr>
        <w:t>严格落实行政执法公示制度，规范行政执法行为。20</w:t>
      </w:r>
      <w:r>
        <w:rPr>
          <w:rFonts w:hint="eastAsia" w:ascii="仿宋" w:hAnsi="仿宋" w:eastAsia="仿宋" w:cs="仿宋"/>
          <w:b w:val="0"/>
          <w:i w:val="0"/>
          <w:caps w:val="0"/>
          <w:color w:val="auto"/>
          <w:spacing w:val="0"/>
          <w:sz w:val="32"/>
          <w:szCs w:val="32"/>
          <w:shd w:val="clear" w:color="auto" w:fill="FFFFFF"/>
          <w:lang w:val="en-US" w:eastAsia="zh-CN"/>
        </w:rPr>
        <w:t>22</w:t>
      </w:r>
      <w:r>
        <w:rPr>
          <w:rFonts w:hint="eastAsia" w:ascii="仿宋" w:hAnsi="仿宋" w:eastAsia="仿宋" w:cs="仿宋"/>
          <w:b w:val="0"/>
          <w:i w:val="0"/>
          <w:caps w:val="0"/>
          <w:color w:val="auto"/>
          <w:spacing w:val="0"/>
          <w:sz w:val="32"/>
          <w:szCs w:val="32"/>
          <w:shd w:val="clear" w:color="auto" w:fill="FFFFFF"/>
        </w:rPr>
        <w:t>年在政府网站政务公开公布行政处罚信息</w:t>
      </w:r>
      <w:r>
        <w:rPr>
          <w:rFonts w:hint="eastAsia" w:ascii="仿宋" w:hAnsi="仿宋" w:eastAsia="仿宋" w:cs="仿宋"/>
          <w:b w:val="0"/>
          <w:i w:val="0"/>
          <w:caps w:val="0"/>
          <w:color w:val="auto"/>
          <w:spacing w:val="0"/>
          <w:sz w:val="32"/>
          <w:szCs w:val="32"/>
          <w:shd w:val="clear" w:color="auto" w:fill="FFFFFF"/>
          <w:lang w:val="en-US" w:eastAsia="zh-CN"/>
        </w:rPr>
        <w:t>24</w:t>
      </w:r>
      <w:r>
        <w:rPr>
          <w:rFonts w:hint="eastAsia" w:ascii="仿宋" w:hAnsi="仿宋" w:eastAsia="仿宋" w:cs="仿宋"/>
          <w:b w:val="0"/>
          <w:i w:val="0"/>
          <w:caps w:val="0"/>
          <w:color w:val="auto"/>
          <w:spacing w:val="0"/>
          <w:sz w:val="32"/>
          <w:szCs w:val="32"/>
          <w:shd w:val="clear" w:color="auto" w:fill="FFFFFF"/>
        </w:rPr>
        <w:t>条</w:t>
      </w:r>
      <w:r>
        <w:rPr>
          <w:rFonts w:hint="eastAsia" w:ascii="仿宋" w:hAnsi="仿宋" w:eastAsia="仿宋" w:cs="仿宋"/>
          <w:b w:val="0"/>
          <w:i w:val="0"/>
          <w:caps w:val="0"/>
          <w:color w:val="auto"/>
          <w:spacing w:val="0"/>
          <w:sz w:val="32"/>
          <w:szCs w:val="32"/>
          <w:shd w:val="clear" w:color="auto" w:fill="FFFFFF"/>
          <w:lang w:eastAsia="zh-CN"/>
        </w:rPr>
        <w:t>。四是按照财政局要求，</w:t>
      </w:r>
      <w:r>
        <w:rPr>
          <w:rFonts w:hint="eastAsia" w:ascii="仿宋" w:hAnsi="仿宋" w:eastAsia="仿宋" w:cs="仿宋"/>
          <w:b w:val="0"/>
          <w:i w:val="0"/>
          <w:caps w:val="0"/>
          <w:color w:val="auto"/>
          <w:spacing w:val="0"/>
          <w:sz w:val="32"/>
          <w:szCs w:val="32"/>
          <w:shd w:val="clear" w:color="auto" w:fill="FFFFFF"/>
        </w:rPr>
        <w:t>全面公开财政预决算信息，完善预决算公开操作规程，今年以来共公开预决算信息</w:t>
      </w:r>
      <w:r>
        <w:rPr>
          <w:rFonts w:hint="eastAsia" w:ascii="仿宋" w:hAnsi="仿宋" w:eastAsia="仿宋" w:cs="仿宋"/>
          <w:b w:val="0"/>
          <w:i w:val="0"/>
          <w:caps w:val="0"/>
          <w:color w:val="auto"/>
          <w:spacing w:val="0"/>
          <w:sz w:val="32"/>
          <w:szCs w:val="32"/>
          <w:shd w:val="clear" w:color="auto" w:fill="FFFFFF"/>
          <w:lang w:val="en-US" w:eastAsia="zh-CN"/>
        </w:rPr>
        <w:t>2</w:t>
      </w:r>
      <w:r>
        <w:rPr>
          <w:rFonts w:hint="eastAsia" w:ascii="仿宋" w:hAnsi="仿宋" w:eastAsia="仿宋" w:cs="仿宋"/>
          <w:b w:val="0"/>
          <w:i w:val="0"/>
          <w:caps w:val="0"/>
          <w:color w:val="auto"/>
          <w:spacing w:val="0"/>
          <w:sz w:val="32"/>
          <w:szCs w:val="32"/>
          <w:shd w:val="clear" w:color="auto" w:fill="FFFFFF"/>
        </w:rPr>
        <w:t>条。</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 w:hAnsi="仿宋" w:eastAsia="仿宋" w:cs="仿宋"/>
          <w:b w:val="0"/>
          <w:i w:val="0"/>
          <w:caps w:val="0"/>
          <w:color w:val="auto"/>
          <w:spacing w:val="0"/>
          <w:sz w:val="32"/>
          <w:szCs w:val="32"/>
          <w:shd w:val="clear" w:color="auto" w:fill="FFFFFF"/>
          <w:lang w:eastAsia="zh-CN"/>
        </w:rPr>
      </w:pPr>
      <w:r>
        <w:rPr>
          <w:rFonts w:hint="eastAsia" w:ascii="楷体" w:hAnsi="楷体" w:eastAsia="楷体" w:cs="楷体"/>
          <w:b w:val="0"/>
          <w:i w:val="0"/>
          <w:caps w:val="0"/>
          <w:color w:val="auto"/>
          <w:spacing w:val="0"/>
          <w:sz w:val="32"/>
          <w:szCs w:val="32"/>
          <w:shd w:val="clear" w:color="auto" w:fill="FFFFFF"/>
          <w:lang w:eastAsia="zh-CN"/>
        </w:rPr>
        <w:t>（四）强化信息公开平台建设。</w:t>
      </w:r>
      <w:r>
        <w:rPr>
          <w:rFonts w:hint="eastAsia" w:ascii="仿宋" w:hAnsi="仿宋" w:eastAsia="仿宋" w:cs="仿宋"/>
          <w:b w:val="0"/>
          <w:i w:val="0"/>
          <w:caps w:val="0"/>
          <w:color w:val="auto"/>
          <w:spacing w:val="0"/>
          <w:sz w:val="32"/>
          <w:szCs w:val="32"/>
          <w:shd w:val="clear" w:color="auto" w:fill="FFFFFF"/>
          <w:lang w:eastAsia="zh-CN"/>
        </w:rPr>
        <w:t>重点抓好“中国宁晋”政务网站信息报送和宁晋卫生健康微信公众号和宁晋日报卫生健康专刊的建设，充分发挥其便捷、及时的政府信息公开载体作用。对于应当公开的信息第一时间在微信公众号公布；对于群众关心的咨询以最快速度给予回复；让信息公开工作平台成为群众表达诉求、群众监督政府机关的重要平台。</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 w:hAnsi="仿宋" w:eastAsia="仿宋" w:cs="仿宋"/>
          <w:b w:val="0"/>
          <w:i w:val="0"/>
          <w:caps w:val="0"/>
          <w:color w:val="auto"/>
          <w:spacing w:val="0"/>
          <w:sz w:val="32"/>
          <w:szCs w:val="32"/>
          <w:shd w:val="clear" w:color="auto" w:fill="FFFFFF"/>
          <w:lang w:eastAsia="zh-CN"/>
        </w:rPr>
      </w:pPr>
      <w:r>
        <w:rPr>
          <w:rFonts w:hint="eastAsia" w:ascii="楷体" w:hAnsi="楷体" w:eastAsia="楷体" w:cs="楷体"/>
          <w:b w:val="0"/>
          <w:i w:val="0"/>
          <w:caps w:val="0"/>
          <w:color w:val="auto"/>
          <w:spacing w:val="0"/>
          <w:sz w:val="32"/>
          <w:szCs w:val="32"/>
          <w:shd w:val="clear" w:color="auto" w:fill="FFFFFF"/>
          <w:lang w:eastAsia="zh-CN"/>
        </w:rPr>
        <w:t>（五）增强公开监督保障效力。</w:t>
      </w:r>
      <w:r>
        <w:rPr>
          <w:rFonts w:hint="eastAsia" w:ascii="仿宋" w:hAnsi="仿宋" w:eastAsia="仿宋" w:cs="仿宋"/>
          <w:b w:val="0"/>
          <w:i w:val="0"/>
          <w:caps w:val="0"/>
          <w:color w:val="auto"/>
          <w:spacing w:val="0"/>
          <w:sz w:val="32"/>
          <w:szCs w:val="32"/>
          <w:shd w:val="clear" w:color="auto" w:fill="FFFFFF"/>
          <w:lang w:eastAsia="zh-CN"/>
        </w:rPr>
        <w:t>严格按照政务公开信息程序进行公开，规范信息上传台账。根据省、市、县各级要求，定期开展“回头看”工作，强化主体责任，着力加强自身建设，自觉与上级政府对标对表。通过监测平台及自查自纠，对发现问题及时纠正，并制定解决方案，确保通过外部监督及内部自查提升自身公开能力，为更好开展信息公开工作打下基础。</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Fonts w:hint="eastAsia" w:ascii="黑体" w:hAnsi="黑体" w:eastAsia="黑体" w:cs="黑体"/>
          <w:b/>
          <w:bCs/>
          <w:i w:val="0"/>
          <w:iCs w:val="0"/>
          <w:caps w:val="0"/>
          <w:color w:val="auto"/>
          <w:spacing w:val="0"/>
          <w:sz w:val="32"/>
          <w:szCs w:val="32"/>
          <w:shd w:val="clear" w:fill="FFFFFF"/>
        </w:rPr>
      </w:pPr>
      <w:r>
        <w:rPr>
          <w:rFonts w:hint="eastAsia" w:ascii="黑体" w:hAnsi="黑体" w:eastAsia="黑体" w:cs="黑体"/>
          <w:b/>
          <w:bCs/>
          <w:i w:val="0"/>
          <w:iCs w:val="0"/>
          <w:caps w:val="0"/>
          <w:color w:val="auto"/>
          <w:spacing w:val="0"/>
          <w:sz w:val="32"/>
          <w:szCs w:val="32"/>
          <w:shd w:val="clear" w:fill="FFFFFF"/>
        </w:rPr>
        <w:t>二、主动公开政府信息情况</w:t>
      </w:r>
    </w:p>
    <w:tbl>
      <w:tblPr>
        <w:tblStyle w:val="5"/>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417.808</w:t>
            </w:r>
          </w:p>
        </w:tc>
      </w:tr>
    </w:tbl>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321" w:firstLineChars="10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lang w:eastAsia="zh-CN"/>
        </w:rPr>
        <w:t>三、</w:t>
      </w:r>
      <w:r>
        <w:rPr>
          <w:rFonts w:hint="eastAsia" w:ascii="黑体" w:hAnsi="黑体" w:eastAsia="黑体" w:cs="黑体"/>
          <w:b/>
          <w:bCs/>
          <w:i w:val="0"/>
          <w:iCs w:val="0"/>
          <w:caps w:val="0"/>
          <w:color w:val="333333"/>
          <w:spacing w:val="0"/>
          <w:sz w:val="32"/>
          <w:szCs w:val="32"/>
          <w:shd w:val="clear" w:fill="FFFFFF"/>
        </w:rPr>
        <w:t>收到和处理政府信息公开申请情况</w:t>
      </w: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90" w:hRule="atLeast"/>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sz w:val="24"/>
                <w:szCs w:val="24"/>
              </w:rPr>
            </w:pPr>
            <w:r>
              <w:rPr>
                <w:rFonts w:hint="eastAsia" w:ascii="宋体" w:hAnsi="宋体" w:eastAsia="宋体" w:cs="宋体"/>
                <w:color w:val="000000"/>
                <w:kern w:val="0"/>
                <w:sz w:val="20"/>
                <w:szCs w:val="20"/>
                <w:lang w:val="en-US" w:eastAsia="zh-CN" w:bidi="ar"/>
              </w:rPr>
              <w:t>0</w:t>
            </w:r>
          </w:p>
        </w:tc>
      </w:tr>
    </w:tbl>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lang w:eastAsia="zh-CN"/>
        </w:rPr>
        <w:t>四、</w:t>
      </w:r>
      <w:r>
        <w:rPr>
          <w:rFonts w:hint="eastAsia" w:ascii="黑体" w:hAnsi="黑体" w:eastAsia="黑体" w:cs="黑体"/>
          <w:b/>
          <w:bCs/>
          <w:i w:val="0"/>
          <w:iCs w:val="0"/>
          <w:caps w:val="0"/>
          <w:color w:val="333333"/>
          <w:spacing w:val="0"/>
          <w:sz w:val="32"/>
          <w:szCs w:val="32"/>
          <w:shd w:val="clear" w:fill="FFFFFF"/>
        </w:rPr>
        <w:t>政府信息公开行政复议、行政诉讼情况</w:t>
      </w: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sz w:val="24"/>
                <w:szCs w:val="24"/>
              </w:rPr>
            </w:pPr>
            <w:r>
              <w:rPr>
                <w:rFonts w:hint="eastAsia" w:ascii="宋体" w:hAnsi="宋体" w:eastAsia="宋体" w:cs="宋体"/>
                <w:color w:val="000000"/>
                <w:kern w:val="0"/>
                <w:sz w:val="20"/>
                <w:szCs w:val="20"/>
                <w:lang w:val="en-US" w:eastAsia="zh-CN" w:bidi="ar"/>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黑体" w:hAnsi="黑体" w:eastAsia="黑体" w:cs="黑体"/>
          <w:b/>
          <w:i w:val="0"/>
          <w:caps w:val="0"/>
          <w:color w:val="auto"/>
          <w:spacing w:val="0"/>
          <w:sz w:val="32"/>
          <w:szCs w:val="32"/>
        </w:rPr>
      </w:pPr>
      <w:r>
        <w:rPr>
          <w:rFonts w:hint="eastAsia" w:ascii="黑体" w:hAnsi="黑体" w:eastAsia="黑体" w:cs="黑体"/>
          <w:b/>
          <w:i w:val="0"/>
          <w:caps w:val="0"/>
          <w:color w:val="auto"/>
          <w:spacing w:val="0"/>
          <w:sz w:val="32"/>
          <w:szCs w:val="32"/>
        </w:rPr>
        <w:t>五、存在的主要问题及改进情况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 w:hAnsi="仿宋" w:eastAsia="仿宋" w:cs="仿宋"/>
          <w:b w:val="0"/>
          <w:i w:val="0"/>
          <w:caps w:val="0"/>
          <w:color w:val="auto"/>
          <w:spacing w:val="0"/>
          <w:sz w:val="32"/>
          <w:szCs w:val="32"/>
          <w:shd w:val="clear" w:color="auto" w:fill="FFFFFF"/>
          <w:lang w:val="en-US" w:eastAsia="zh-CN"/>
        </w:rPr>
      </w:pPr>
      <w:r>
        <w:rPr>
          <w:rFonts w:hint="eastAsia" w:ascii="仿宋" w:hAnsi="仿宋" w:eastAsia="仿宋" w:cs="仿宋"/>
          <w:b w:val="0"/>
          <w:i w:val="0"/>
          <w:caps w:val="0"/>
          <w:color w:val="auto"/>
          <w:spacing w:val="0"/>
          <w:sz w:val="32"/>
          <w:szCs w:val="32"/>
          <w:shd w:val="clear" w:color="auto" w:fill="FFFFFF"/>
          <w:lang w:val="en-US" w:eastAsia="zh-CN"/>
        </w:rPr>
        <w:t>我局政府信息公开工作在县政府的正确领导下，做了大量工作，但还存在一些问题。一是工作机制有待进一步健全完善；二是工作人员业务水平需要进一步加强。</w:t>
      </w:r>
      <w:r>
        <w:rPr>
          <w:rFonts w:hint="default" w:ascii="仿宋" w:hAnsi="仿宋" w:eastAsia="仿宋" w:cs="仿宋"/>
          <w:b w:val="0"/>
          <w:i w:val="0"/>
          <w:caps w:val="0"/>
          <w:color w:val="auto"/>
          <w:spacing w:val="0"/>
          <w:sz w:val="32"/>
          <w:szCs w:val="32"/>
          <w:shd w:val="clear" w:color="auto" w:fill="FFFFFF"/>
          <w:lang w:val="en-US" w:eastAsia="zh-CN"/>
        </w:rPr>
        <w:t>下一步，我委将按照国家及省市有关要求，认真做好以下几方面工作：一是加强</w:t>
      </w:r>
      <w:r>
        <w:rPr>
          <w:rFonts w:hint="eastAsia" w:ascii="仿宋" w:hAnsi="仿宋" w:eastAsia="仿宋" w:cs="仿宋"/>
          <w:b w:val="0"/>
          <w:i w:val="0"/>
          <w:caps w:val="0"/>
          <w:color w:val="auto"/>
          <w:spacing w:val="0"/>
          <w:sz w:val="32"/>
          <w:szCs w:val="32"/>
          <w:shd w:val="clear" w:color="auto" w:fill="FFFFFF"/>
          <w:lang w:val="en-US" w:eastAsia="zh-CN"/>
        </w:rPr>
        <w:t>《中华人民共和国政府信息公开条例》</w:t>
      </w:r>
      <w:r>
        <w:rPr>
          <w:rFonts w:hint="default" w:ascii="仿宋" w:hAnsi="仿宋" w:eastAsia="仿宋" w:cs="仿宋"/>
          <w:b w:val="0"/>
          <w:i w:val="0"/>
          <w:caps w:val="0"/>
          <w:color w:val="auto"/>
          <w:spacing w:val="0"/>
          <w:sz w:val="32"/>
          <w:szCs w:val="32"/>
          <w:shd w:val="clear" w:color="auto" w:fill="FFFFFF"/>
          <w:lang w:val="en-US" w:eastAsia="zh-CN"/>
        </w:rPr>
        <w:t>等法律、法规和省、市政策文件精神的学习教育，积极参加上级组织的业务培训，提高工作人员政务公开意识。二是完善政务信息主动公开工作机制，明确职责、程序、公开方式和时限要求；完善申请的受理机制，制定依申请公开政务信息的</w:t>
      </w:r>
      <w:bookmarkStart w:id="0" w:name="_GoBack"/>
      <w:bookmarkEnd w:id="0"/>
      <w:r>
        <w:rPr>
          <w:rFonts w:hint="default" w:ascii="仿宋" w:hAnsi="仿宋" w:eastAsia="仿宋" w:cs="仿宋"/>
          <w:b w:val="0"/>
          <w:i w:val="0"/>
          <w:caps w:val="0"/>
          <w:color w:val="auto"/>
          <w:spacing w:val="0"/>
          <w:sz w:val="32"/>
          <w:szCs w:val="32"/>
          <w:shd w:val="clear" w:color="auto" w:fill="FFFFFF"/>
          <w:lang w:val="en-US" w:eastAsia="zh-CN"/>
        </w:rPr>
        <w:t>工作规程，明确申请的受理、审查、处理、答复等各个环节的具体要求，有效保障申请人的合法权益，维护政务信息公开工作秩序；完善信息发布保密审查制度，确保不发生泄密问题。三是进一步加大信息公开力度，丰富公开形式，不断提高政府信息公开工作水平。</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黑体" w:hAnsi="黑体" w:eastAsia="黑体" w:cs="黑体"/>
          <w:color w:val="auto"/>
          <w:sz w:val="32"/>
          <w:szCs w:val="32"/>
        </w:rPr>
      </w:pPr>
      <w:r>
        <w:rPr>
          <w:rFonts w:hint="eastAsia" w:ascii="黑体" w:hAnsi="黑体" w:eastAsia="黑体" w:cs="黑体"/>
          <w:b/>
          <w:i w:val="0"/>
          <w:caps w:val="0"/>
          <w:color w:val="auto"/>
          <w:spacing w:val="0"/>
          <w:sz w:val="32"/>
          <w:szCs w:val="32"/>
        </w:rPr>
        <w:t>六、其他需要报告的事项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i w:val="0"/>
          <w:caps w:val="0"/>
          <w:color w:val="auto"/>
          <w:spacing w:val="0"/>
          <w:sz w:val="32"/>
          <w:szCs w:val="32"/>
          <w:shd w:val="clear" w:color="auto" w:fill="FFFFFF"/>
        </w:rPr>
      </w:pPr>
      <w:r>
        <w:rPr>
          <w:rFonts w:hint="eastAsia" w:ascii="仿宋" w:hAnsi="仿宋" w:eastAsia="仿宋" w:cs="仿宋"/>
          <w:color w:val="333333"/>
          <w:kern w:val="2"/>
          <w:sz w:val="32"/>
          <w:szCs w:val="32"/>
          <w:shd w:val="clear" w:color="auto" w:fill="FFFFFF"/>
          <w:lang w:val="en-US" w:eastAsia="zh-CN" w:bidi="ar-SA"/>
        </w:rPr>
        <w:t>2022年，宁晋县卫生健康局没有收取信息处理费。</w:t>
      </w:r>
      <w:r>
        <w:rPr>
          <w:rFonts w:hint="eastAsia" w:ascii="仿宋" w:hAnsi="仿宋" w:eastAsia="仿宋" w:cs="仿宋"/>
          <w:b w:val="0"/>
          <w:i w:val="0"/>
          <w:caps w:val="0"/>
          <w:color w:val="auto"/>
          <w:spacing w:val="0"/>
          <w:sz w:val="32"/>
          <w:szCs w:val="32"/>
          <w:shd w:val="clear" w:color="auto" w:fill="FFFFFF"/>
        </w:rPr>
        <w:t>暂无其他需要报告的事项。</w:t>
      </w:r>
    </w:p>
    <w:p>
      <w:pPr>
        <w:rPr>
          <w:color w:val="auto"/>
        </w:rPr>
      </w:pPr>
    </w:p>
    <w:p>
      <w:pPr>
        <w:rPr>
          <w:color w:val="auto"/>
        </w:rPr>
      </w:pPr>
    </w:p>
    <w:p>
      <w:pPr>
        <w:rPr>
          <w:color w:val="auto"/>
        </w:rPr>
      </w:pPr>
    </w:p>
    <w:p>
      <w:pPr>
        <w:ind w:firstLine="5440" w:firstLineChars="1700"/>
        <w:rPr>
          <w:rFonts w:hint="eastAsia" w:ascii="仿宋" w:hAnsi="仿宋" w:eastAsia="仿宋" w:cs="仿宋"/>
          <w:b w:val="0"/>
          <w:i w:val="0"/>
          <w:caps w:val="0"/>
          <w:color w:val="auto"/>
          <w:spacing w:val="0"/>
          <w:kern w:val="0"/>
          <w:sz w:val="32"/>
          <w:szCs w:val="32"/>
          <w:shd w:val="clear" w:color="auto" w:fill="FFFFFF"/>
          <w:lang w:val="en-US" w:eastAsia="zh-CN" w:bidi="ar"/>
        </w:rPr>
      </w:pPr>
    </w:p>
    <w:p>
      <w:pPr>
        <w:ind w:firstLine="4800" w:firstLineChars="1500"/>
        <w:rPr>
          <w:rFonts w:hint="default" w:ascii="仿宋" w:hAnsi="仿宋" w:eastAsia="仿宋" w:cs="仿宋"/>
          <w:b w:val="0"/>
          <w:i w:val="0"/>
          <w:caps w:val="0"/>
          <w:color w:val="auto"/>
          <w:spacing w:val="0"/>
          <w:kern w:val="0"/>
          <w:sz w:val="32"/>
          <w:szCs w:val="32"/>
          <w:shd w:val="clear" w:color="auto" w:fill="FFFFFF"/>
          <w:lang w:val="en-US" w:eastAsia="zh-CN" w:bidi="ar"/>
        </w:rPr>
      </w:pPr>
      <w:r>
        <w:rPr>
          <w:rFonts w:hint="eastAsia" w:ascii="仿宋" w:hAnsi="仿宋" w:eastAsia="仿宋" w:cs="仿宋"/>
          <w:b w:val="0"/>
          <w:i w:val="0"/>
          <w:caps w:val="0"/>
          <w:color w:val="auto"/>
          <w:spacing w:val="0"/>
          <w:kern w:val="0"/>
          <w:sz w:val="32"/>
          <w:szCs w:val="32"/>
          <w:shd w:val="clear" w:color="auto" w:fill="FFFFFF"/>
          <w:lang w:val="en-US" w:eastAsia="zh-CN" w:bidi="ar"/>
        </w:rPr>
        <w:t>2023年1月12日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673A73A-C87A-430D-B2D1-7A00D1D5C44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DEFE41EB-B964-4155-8144-C4AD2E2F32DC}"/>
  </w:font>
  <w:font w:name="仿宋_GB2312">
    <w:panose1 w:val="02010609030101010101"/>
    <w:charset w:val="86"/>
    <w:family w:val="modern"/>
    <w:pitch w:val="default"/>
    <w:sig w:usb0="00000001" w:usb1="080E0000" w:usb2="00000000" w:usb3="00000000" w:csb0="00040000" w:csb1="00000000"/>
    <w:embedRegular r:id="rId3" w:fontKey="{BBF20258-30E5-4F1B-BFA9-052C90EFF114}"/>
  </w:font>
  <w:font w:name="微软雅黑">
    <w:panose1 w:val="020B0503020204020204"/>
    <w:charset w:val="86"/>
    <w:family w:val="auto"/>
    <w:pitch w:val="default"/>
    <w:sig w:usb0="80000287" w:usb1="280F3C52" w:usb2="00000016" w:usb3="00000000" w:csb0="0004001F" w:csb1="00000000"/>
  </w:font>
  <w:font w:name="方正公文小标宋">
    <w:panose1 w:val="02000500000000000000"/>
    <w:charset w:val="86"/>
    <w:family w:val="auto"/>
    <w:pitch w:val="default"/>
    <w:sig w:usb0="A00002BF" w:usb1="38CF7CFA" w:usb2="00000016" w:usb3="00000000" w:csb0="00040001" w:csb1="00000000"/>
    <w:embedRegular r:id="rId4" w:fontKey="{6A73CBB2-6C1B-4593-B9A7-089CECA8EC5F}"/>
  </w:font>
  <w:font w:name="仿宋">
    <w:panose1 w:val="02010609060101010101"/>
    <w:charset w:val="86"/>
    <w:family w:val="auto"/>
    <w:pitch w:val="default"/>
    <w:sig w:usb0="800002BF" w:usb1="38CF7CFA" w:usb2="00000016" w:usb3="00000000" w:csb0="00040001" w:csb1="00000000"/>
    <w:embedRegular r:id="rId5" w:fontKey="{848F4329-3A37-476C-9DC3-B248E5E028F6}"/>
  </w:font>
  <w:font w:name="楷体">
    <w:panose1 w:val="02010609060101010101"/>
    <w:charset w:val="86"/>
    <w:family w:val="auto"/>
    <w:pitch w:val="default"/>
    <w:sig w:usb0="800002BF" w:usb1="38CF7CFA" w:usb2="00000016" w:usb3="00000000" w:csb0="00040001" w:csb1="00000000"/>
    <w:embedRegular r:id="rId6" w:fontKey="{A18CB26C-B4C4-4B9E-B922-530F00AB3BCB}"/>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401F15"/>
    <w:multiLevelType w:val="singleLevel"/>
    <w:tmpl w:val="3A401F15"/>
    <w:lvl w:ilvl="0" w:tentative="0">
      <w:start w:val="1"/>
      <w:numFmt w:val="chineseCounting"/>
      <w:suff w:val="nothing"/>
      <w:lvlText w:val="（%1）"/>
      <w:lvlJc w:val="left"/>
      <w:rPr>
        <w:rFonts w:hint="eastAsia" w:ascii="楷体" w:hAnsi="楷体" w:eastAsia="楷体" w:cs="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63977E7"/>
    <w:rsid w:val="018F6A3E"/>
    <w:rsid w:val="048C3708"/>
    <w:rsid w:val="063977E7"/>
    <w:rsid w:val="08623F07"/>
    <w:rsid w:val="0AEE1369"/>
    <w:rsid w:val="0C8B2DAA"/>
    <w:rsid w:val="0E214EC1"/>
    <w:rsid w:val="14BB12B4"/>
    <w:rsid w:val="16C77DF3"/>
    <w:rsid w:val="19A846E9"/>
    <w:rsid w:val="1BD1392C"/>
    <w:rsid w:val="1EE2244B"/>
    <w:rsid w:val="235443A0"/>
    <w:rsid w:val="23B07E0C"/>
    <w:rsid w:val="25DF0AB4"/>
    <w:rsid w:val="2A954815"/>
    <w:rsid w:val="2B795EE5"/>
    <w:rsid w:val="2D3A7792"/>
    <w:rsid w:val="2E494294"/>
    <w:rsid w:val="303158E6"/>
    <w:rsid w:val="39DF785B"/>
    <w:rsid w:val="3C730572"/>
    <w:rsid w:val="40E47ED6"/>
    <w:rsid w:val="480D7180"/>
    <w:rsid w:val="4A081FC8"/>
    <w:rsid w:val="4D724CC6"/>
    <w:rsid w:val="4F691C49"/>
    <w:rsid w:val="4FD753BC"/>
    <w:rsid w:val="501F4B2A"/>
    <w:rsid w:val="542425E2"/>
    <w:rsid w:val="54B87356"/>
    <w:rsid w:val="55C8097A"/>
    <w:rsid w:val="563D1FA3"/>
    <w:rsid w:val="56FB7981"/>
    <w:rsid w:val="58D00F8B"/>
    <w:rsid w:val="5A6E0A5B"/>
    <w:rsid w:val="5B307ABF"/>
    <w:rsid w:val="5BB44AB5"/>
    <w:rsid w:val="5E6F2183"/>
    <w:rsid w:val="5EE33EC6"/>
    <w:rsid w:val="60D022A5"/>
    <w:rsid w:val="61034FB2"/>
    <w:rsid w:val="6209707C"/>
    <w:rsid w:val="64095351"/>
    <w:rsid w:val="64AD5FC5"/>
    <w:rsid w:val="6BBA1B8D"/>
    <w:rsid w:val="6F480DD8"/>
    <w:rsid w:val="6F9A3C34"/>
    <w:rsid w:val="731F2796"/>
    <w:rsid w:val="79190043"/>
    <w:rsid w:val="7B120345"/>
    <w:rsid w:val="7ED700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autoRedefine/>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3">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4">
    <w:name w:val="Body Text First Indent 2"/>
    <w:basedOn w:val="2"/>
    <w:autoRedefine/>
    <w:unhideWhenUsed/>
    <w:qFormat/>
    <w:uiPriority w:val="99"/>
    <w:pPr>
      <w:ind w:firstLine="420"/>
    </w:pPr>
  </w:style>
  <w:style w:type="character" w:styleId="7">
    <w:name w:val="FollowedHyperlink"/>
    <w:basedOn w:val="6"/>
    <w:autoRedefine/>
    <w:qFormat/>
    <w:uiPriority w:val="0"/>
    <w:rPr>
      <w:rFonts w:hint="eastAsia" w:ascii="微软雅黑" w:hAnsi="微软雅黑" w:eastAsia="微软雅黑" w:cs="微软雅黑"/>
      <w:color w:val="800080"/>
      <w:u w:val="none"/>
    </w:rPr>
  </w:style>
  <w:style w:type="character" w:styleId="8">
    <w:name w:val="Emphasis"/>
    <w:basedOn w:val="6"/>
    <w:autoRedefine/>
    <w:qFormat/>
    <w:uiPriority w:val="0"/>
    <w:rPr>
      <w:rFonts w:hint="eastAsia" w:ascii="微软雅黑" w:hAnsi="微软雅黑" w:eastAsia="微软雅黑" w:cs="微软雅黑"/>
      <w:u w:val="none"/>
    </w:rPr>
  </w:style>
  <w:style w:type="character" w:styleId="9">
    <w:name w:val="Hyperlink"/>
    <w:basedOn w:val="6"/>
    <w:autoRedefine/>
    <w:qFormat/>
    <w:uiPriority w:val="0"/>
    <w:rPr>
      <w:rFonts w:hint="eastAsia" w:ascii="微软雅黑" w:hAnsi="微软雅黑" w:eastAsia="微软雅黑" w:cs="微软雅黑"/>
      <w:color w:val="0000FF"/>
      <w:u w:val="none"/>
    </w:rPr>
  </w:style>
  <w:style w:type="character" w:customStyle="1" w:styleId="10">
    <w:name w:val="hover"/>
    <w:basedOn w:val="6"/>
    <w:autoRedefine/>
    <w:qFormat/>
    <w:uiPriority w:val="0"/>
    <w:rPr>
      <w:color w:val="C50000"/>
    </w:rPr>
  </w:style>
  <w:style w:type="character" w:customStyle="1" w:styleId="11">
    <w:name w:val="curr"/>
    <w:basedOn w:val="6"/>
    <w:autoRedefine/>
    <w:qFormat/>
    <w:uiPriority w:val="0"/>
    <w:rPr>
      <w:color w:val="FFFFFF"/>
      <w:shd w:val="clear" w:fill="C5000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2558</Words>
  <Characters>2625</Characters>
  <Lines>0</Lines>
  <Paragraphs>0</Paragraphs>
  <TotalTime>23</TotalTime>
  <ScaleCrop>false</ScaleCrop>
  <LinksUpToDate>false</LinksUpToDate>
  <CharactersWithSpaces>2625</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cp:lastPrinted>2022-01-13T02:02:00Z</cp:lastPrinted>
  <dcterms:modified xsi:type="dcterms:W3CDTF">2024-04-03T06:28:48Z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1157CE926B71424ABCEDD46E97C11597</vt:lpwstr>
  </property>
</Properties>
</file>