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bCs/>
          <w:i w:val="0"/>
          <w:iCs w:val="0"/>
          <w:caps w:val="0"/>
          <w:color w:val="auto"/>
          <w:spacing w:val="0"/>
          <w:sz w:val="44"/>
          <w:szCs w:val="44"/>
          <w:highlight w:val="none"/>
          <w:u w:val="none"/>
          <w:shd w:val="clear" w:color="auto" w:fill="FFFFFF"/>
          <w:lang w:val="en-US" w:eastAsia="zh-CN"/>
        </w:rPr>
      </w:pPr>
      <w:r>
        <w:rPr>
          <w:rFonts w:hint="eastAsia" w:ascii="方正小标宋简体" w:hAnsi="方正小标宋简体" w:eastAsia="方正小标宋简体" w:cs="方正小标宋简体"/>
          <w:b/>
          <w:bCs/>
          <w:i w:val="0"/>
          <w:iCs w:val="0"/>
          <w:caps w:val="0"/>
          <w:color w:val="auto"/>
          <w:spacing w:val="0"/>
          <w:sz w:val="44"/>
          <w:szCs w:val="44"/>
          <w:highlight w:val="none"/>
          <w:u w:val="none"/>
          <w:shd w:val="clear" w:color="auto" w:fill="FFFFFF"/>
          <w:lang w:val="en-US" w:eastAsia="zh-CN"/>
        </w:rPr>
        <w:t>宁晋县侯口镇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bCs/>
          <w:i w:val="0"/>
          <w:iCs w:val="0"/>
          <w:caps w:val="0"/>
          <w:color w:val="auto"/>
          <w:spacing w:val="0"/>
          <w:sz w:val="44"/>
          <w:szCs w:val="44"/>
          <w:highlight w:val="none"/>
          <w:u w:val="none"/>
          <w:shd w:val="clear" w:color="auto" w:fill="FFFFFF"/>
          <w:lang w:val="en-US" w:eastAsia="zh-CN"/>
        </w:rPr>
      </w:pPr>
      <w:r>
        <w:rPr>
          <w:rFonts w:hint="eastAsia" w:ascii="方正小标宋简体" w:hAnsi="方正小标宋简体" w:eastAsia="方正小标宋简体" w:cs="方正小标宋简体"/>
          <w:b/>
          <w:bCs/>
          <w:i w:val="0"/>
          <w:iCs w:val="0"/>
          <w:caps w:val="0"/>
          <w:color w:val="auto"/>
          <w:spacing w:val="0"/>
          <w:sz w:val="44"/>
          <w:szCs w:val="44"/>
          <w:highlight w:val="none"/>
          <w:u w:val="none"/>
          <w:shd w:val="clear" w:color="auto" w:fill="FFFFFF"/>
          <w:lang w:val="en-US" w:eastAsia="zh-CN"/>
        </w:rPr>
        <w:t>2022年政府信息公开工作年度报告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rPr>
        <w:t>本年度报告依据《中华人民共和国政府信息公开条例》、《中华人民共和国政府信息公开工作年度报告格式》和省、市</w:t>
      </w:r>
      <w:r>
        <w:rPr>
          <w:rFonts w:hint="eastAsia" w:ascii="仿宋" w:hAnsi="仿宋" w:eastAsia="仿宋" w:cs="仿宋"/>
          <w:i w:val="0"/>
          <w:iCs w:val="0"/>
          <w:caps w:val="0"/>
          <w:color w:val="auto"/>
          <w:spacing w:val="0"/>
          <w:sz w:val="32"/>
          <w:szCs w:val="32"/>
          <w:lang w:eastAsia="zh-CN"/>
        </w:rPr>
        <w:t>、县</w:t>
      </w:r>
      <w:r>
        <w:rPr>
          <w:rFonts w:hint="eastAsia" w:ascii="仿宋" w:hAnsi="仿宋" w:eastAsia="仿宋" w:cs="仿宋"/>
          <w:i w:val="0"/>
          <w:iCs w:val="0"/>
          <w:caps w:val="0"/>
          <w:color w:val="auto"/>
          <w:spacing w:val="0"/>
          <w:sz w:val="32"/>
          <w:szCs w:val="32"/>
        </w:rPr>
        <w:t>政务公开工作要求，由</w:t>
      </w:r>
      <w:r>
        <w:rPr>
          <w:rFonts w:hint="eastAsia" w:ascii="仿宋" w:hAnsi="仿宋" w:eastAsia="仿宋" w:cs="仿宋"/>
          <w:i w:val="0"/>
          <w:iCs w:val="0"/>
          <w:caps w:val="0"/>
          <w:color w:val="auto"/>
          <w:spacing w:val="0"/>
          <w:sz w:val="32"/>
          <w:szCs w:val="32"/>
          <w:lang w:eastAsia="zh-CN"/>
        </w:rPr>
        <w:t>侯口镇</w:t>
      </w:r>
      <w:r>
        <w:rPr>
          <w:rFonts w:hint="eastAsia" w:ascii="仿宋" w:hAnsi="仿宋" w:eastAsia="仿宋" w:cs="仿宋"/>
          <w:i w:val="0"/>
          <w:iCs w:val="0"/>
          <w:caps w:val="0"/>
          <w:color w:val="auto"/>
          <w:spacing w:val="0"/>
          <w:sz w:val="32"/>
          <w:szCs w:val="32"/>
        </w:rPr>
        <w:t>人民政府办公室编制而成。全文包括总体情况、主动公开政府信息情况、</w:t>
      </w:r>
      <w:bookmarkStart w:id="0" w:name="_GoBack"/>
      <w:bookmarkEnd w:id="0"/>
      <w:r>
        <w:rPr>
          <w:rFonts w:hint="eastAsia" w:ascii="仿宋" w:hAnsi="仿宋" w:eastAsia="仿宋" w:cs="仿宋"/>
          <w:i w:val="0"/>
          <w:iCs w:val="0"/>
          <w:caps w:val="0"/>
          <w:color w:val="auto"/>
          <w:spacing w:val="0"/>
          <w:sz w:val="32"/>
          <w:szCs w:val="32"/>
        </w:rPr>
        <w:t>收到和处理政府信息公开申请情况、政府信息公开行政复议和行政诉讼情况、存在的主要问题及改进情况、其他需要报告的事项等内容。本年报中所列数据的统计期限为202</w:t>
      </w:r>
      <w:r>
        <w:rPr>
          <w:rFonts w:hint="eastAsia" w:ascii="仿宋" w:hAnsi="仿宋" w:eastAsia="仿宋" w:cs="仿宋"/>
          <w:i w:val="0"/>
          <w:iCs w:val="0"/>
          <w:caps w:val="0"/>
          <w:color w:val="auto"/>
          <w:spacing w:val="0"/>
          <w:sz w:val="32"/>
          <w:szCs w:val="32"/>
          <w:lang w:val="en-US" w:eastAsia="zh-CN"/>
        </w:rPr>
        <w:t>2</w:t>
      </w:r>
      <w:r>
        <w:rPr>
          <w:rFonts w:hint="eastAsia" w:ascii="仿宋" w:hAnsi="仿宋" w:eastAsia="仿宋" w:cs="仿宋"/>
          <w:i w:val="0"/>
          <w:iCs w:val="0"/>
          <w:caps w:val="0"/>
          <w:color w:val="auto"/>
          <w:spacing w:val="0"/>
          <w:sz w:val="32"/>
          <w:szCs w:val="32"/>
        </w:rPr>
        <w:t>年1月1日至12月31日。本年报的电子版可在宁晋县人民政府网站（https://www.ningjin.gov.cn/）下载。如对本年报有任何疑问，请与</w:t>
      </w:r>
      <w:r>
        <w:rPr>
          <w:rFonts w:hint="eastAsia" w:ascii="仿宋" w:hAnsi="仿宋" w:eastAsia="仿宋" w:cs="仿宋"/>
          <w:i w:val="0"/>
          <w:iCs w:val="0"/>
          <w:caps w:val="0"/>
          <w:color w:val="auto"/>
          <w:spacing w:val="0"/>
          <w:sz w:val="32"/>
          <w:szCs w:val="32"/>
          <w:lang w:eastAsia="zh-CN"/>
        </w:rPr>
        <w:t>侯口镇</w:t>
      </w:r>
      <w:r>
        <w:rPr>
          <w:rFonts w:hint="eastAsia" w:ascii="仿宋" w:hAnsi="仿宋" w:eastAsia="仿宋" w:cs="仿宋"/>
          <w:i w:val="0"/>
          <w:iCs w:val="0"/>
          <w:caps w:val="0"/>
          <w:color w:val="auto"/>
          <w:spacing w:val="0"/>
          <w:sz w:val="32"/>
          <w:szCs w:val="32"/>
        </w:rPr>
        <w:t>人民政府办公室联系，联系电话：0319-5</w:t>
      </w:r>
      <w:r>
        <w:rPr>
          <w:rFonts w:hint="eastAsia" w:ascii="仿宋" w:hAnsi="仿宋" w:eastAsia="仿宋" w:cs="仿宋"/>
          <w:i w:val="0"/>
          <w:iCs w:val="0"/>
          <w:caps w:val="0"/>
          <w:color w:val="auto"/>
          <w:spacing w:val="0"/>
          <w:sz w:val="32"/>
          <w:szCs w:val="32"/>
          <w:lang w:val="en-US" w:eastAsia="zh-CN"/>
        </w:rPr>
        <w:t>498606</w:t>
      </w:r>
      <w:r>
        <w:rPr>
          <w:rFonts w:hint="eastAsia" w:ascii="仿宋" w:hAnsi="仿宋" w:eastAsia="仿宋" w:cs="仿宋"/>
          <w:i w:val="0"/>
          <w:iCs w:val="0"/>
          <w:caps w:val="0"/>
          <w:color w:val="auto"/>
          <w:spacing w:val="0"/>
          <w:sz w:val="32"/>
          <w:szCs w:val="32"/>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left="0" w:right="0" w:firstLine="480"/>
        <w:jc w:val="both"/>
        <w:rPr>
          <w:rFonts w:hint="eastAsia" w:ascii="黑体" w:hAnsi="黑体" w:eastAsia="黑体" w:cs="黑体"/>
          <w:b/>
          <w:bCs w:val="0"/>
          <w:i w:val="0"/>
          <w:iCs w:val="0"/>
          <w:caps w:val="0"/>
          <w:color w:val="auto"/>
          <w:spacing w:val="0"/>
          <w:sz w:val="32"/>
          <w:szCs w:val="32"/>
          <w:u w:val="none"/>
        </w:rPr>
      </w:pPr>
      <w:r>
        <w:rPr>
          <w:rStyle w:val="7"/>
          <w:rFonts w:hint="eastAsia" w:ascii="黑体" w:hAnsi="黑体" w:eastAsia="黑体" w:cs="黑体"/>
          <w:b/>
          <w:bCs w:val="0"/>
          <w:i w:val="0"/>
          <w:iCs w:val="0"/>
          <w:caps w:val="0"/>
          <w:color w:val="auto"/>
          <w:spacing w:val="0"/>
          <w:sz w:val="32"/>
          <w:szCs w:val="32"/>
          <w:u w:val="none"/>
          <w:shd w:val="clear" w:color="auto" w:fill="FFFFFF"/>
        </w:rPr>
        <w:t>一、总体情况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2022年我镇继续扎实推进政务公开工作，强化组织领导，完善工作机制，加强信息发布，进一步加大公开力度，不断增强政府信息公开实效。为进一步加强和改进政务公开工作，我镇党委、政府高度重视，认真落实我镇政府信息公开工作。现将工作开展情况汇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30" w:beforeAutospacing="0" w:after="30" w:afterAutospacing="0" w:line="450" w:lineRule="atLeast"/>
        <w:ind w:left="0" w:right="0" w:firstLine="540"/>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楷体" w:hAnsi="楷体" w:eastAsia="楷体" w:cs="楷体"/>
          <w:b w:val="0"/>
          <w:bCs w:val="0"/>
          <w:i w:val="0"/>
          <w:iCs w:val="0"/>
          <w:caps w:val="0"/>
          <w:color w:val="auto"/>
          <w:spacing w:val="0"/>
          <w:sz w:val="32"/>
          <w:szCs w:val="32"/>
          <w:highlight w:val="none"/>
          <w:u w:val="none"/>
          <w:shd w:val="clear" w:color="auto" w:fill="FFFFFF"/>
          <w:lang w:val="en-US" w:eastAsia="zh-CN"/>
        </w:rPr>
        <w:t>（一）主动公开方面。</w:t>
      </w:r>
      <w:r>
        <w:rPr>
          <w:rFonts w:hint="eastAsia" w:ascii="仿宋" w:hAnsi="仿宋" w:eastAsia="仿宋" w:cs="仿宋"/>
          <w:i w:val="0"/>
          <w:iCs w:val="0"/>
          <w:caps w:val="0"/>
          <w:color w:val="auto"/>
          <w:spacing w:val="0"/>
          <w:sz w:val="32"/>
          <w:szCs w:val="32"/>
          <w:highlight w:val="none"/>
          <w:u w:val="none"/>
          <w:shd w:val="clear" w:color="auto" w:fill="FFFFFF"/>
          <w:lang w:val="en-US" w:eastAsia="zh-CN"/>
        </w:rPr>
        <w:t>侯口镇高度重视政府信息公开工作，明确政务公开的资料、方法、步骤、目标，积极通过政府信息公开平台专栏，我镇已按要求主动公开了机构信息、预决算信息、疫情防控信息、信息公开年报；本年度我镇没有发布政策性文件，没有发生行政处罚案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一是严格按照县政府统一要求和部署。对照2022年政务公开工作要点，积极开展政务公开工作，围绕重大政务以及群众关注多、疑问多的热点、难点问题，主动发布政务信息；深入解读重大政策，推进执行公开，设置政策公开栏，制作展板，加大工作执行和落实情况的公开力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二是深化重点领域信息公开。加强重点工作信息公开，围绕防范风险、污染治理等重点领域，强化信息公开，定期通过公开栏、广播喇叭等多种渠道向民众公开政策措施、工作进度，以及专项资金使用情况；细化财政信息公开，对我镇财务决算和财务预算（含三公经费）通过多种形式予以公开，通过电子政务网络平台发布财政预决算公开信息。</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三是合理利用新媒体进行政务公开。充分利用微信公众号等网络新媒体，坚持更新动态内容，选择性发布、转载省市县政府网站内容公开情况，加强平时的浏览和学习，推动政务公开工作开展。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30" w:beforeAutospacing="0" w:after="30" w:afterAutospacing="0" w:line="450" w:lineRule="atLeast"/>
        <w:ind w:left="0" w:right="0" w:firstLine="540"/>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楷体" w:hAnsi="楷体" w:eastAsia="楷体" w:cs="楷体"/>
          <w:b w:val="0"/>
          <w:bCs w:val="0"/>
          <w:i w:val="0"/>
          <w:iCs w:val="0"/>
          <w:caps w:val="0"/>
          <w:color w:val="auto"/>
          <w:spacing w:val="0"/>
          <w:sz w:val="32"/>
          <w:szCs w:val="32"/>
          <w:highlight w:val="none"/>
          <w:u w:val="none"/>
          <w:shd w:val="clear" w:color="auto" w:fill="FFFFFF"/>
          <w:lang w:val="en-US" w:eastAsia="zh-CN"/>
        </w:rPr>
        <w:t>（二）依申请公开的政府信息情况</w:t>
      </w:r>
      <w:r>
        <w:rPr>
          <w:rFonts w:hint="eastAsia" w:ascii="仿宋" w:hAnsi="仿宋" w:eastAsia="仿宋" w:cs="仿宋"/>
          <w:b w:val="0"/>
          <w:bCs w:val="0"/>
          <w:i w:val="0"/>
          <w:iCs w:val="0"/>
          <w:caps w:val="0"/>
          <w:color w:val="auto"/>
          <w:spacing w:val="0"/>
          <w:sz w:val="28"/>
          <w:szCs w:val="28"/>
          <w:highlight w:val="none"/>
          <w:u w:val="none"/>
          <w:shd w:val="clear" w:color="auto" w:fill="FFFFFF"/>
          <w:lang w:val="en-US" w:eastAsia="zh-CN"/>
        </w:rPr>
        <w:t>。</w:t>
      </w:r>
      <w:r>
        <w:rPr>
          <w:rFonts w:hint="eastAsia" w:ascii="仿宋" w:hAnsi="仿宋" w:eastAsia="仿宋" w:cs="仿宋"/>
          <w:i w:val="0"/>
          <w:iCs w:val="0"/>
          <w:caps w:val="0"/>
          <w:color w:val="auto"/>
          <w:spacing w:val="0"/>
          <w:sz w:val="32"/>
          <w:szCs w:val="32"/>
          <w:highlight w:val="none"/>
          <w:u w:val="none"/>
          <w:shd w:val="clear" w:color="auto" w:fill="FFFFFF"/>
          <w:lang w:val="en-US" w:eastAsia="zh-CN"/>
        </w:rPr>
        <w:t>侯口镇认真学习《中华人民共和国政府信息公开条例》，熟悉掌握“依申请公开”要求，经自查，2022年以来，侯口镇未收到政府政务公开申请。</w:t>
      </w: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30" w:beforeAutospacing="0" w:after="30" w:afterAutospacing="0" w:line="450" w:lineRule="atLeast"/>
        <w:ind w:right="0" w:rightChars="0" w:firstLine="640" w:firstLineChars="200"/>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楷体" w:hAnsi="楷体" w:eastAsia="楷体" w:cs="楷体"/>
          <w:b w:val="0"/>
          <w:bCs w:val="0"/>
          <w:i w:val="0"/>
          <w:iCs w:val="0"/>
          <w:caps w:val="0"/>
          <w:color w:val="auto"/>
          <w:spacing w:val="0"/>
          <w:sz w:val="32"/>
          <w:szCs w:val="32"/>
          <w:highlight w:val="none"/>
          <w:u w:val="none"/>
          <w:shd w:val="clear" w:color="auto" w:fill="FFFFFF"/>
          <w:lang w:val="en-US" w:eastAsia="zh-CN"/>
        </w:rPr>
        <w:t>（三）政府信息管理方面。</w:t>
      </w:r>
      <w:r>
        <w:rPr>
          <w:rFonts w:hint="eastAsia" w:ascii="仿宋" w:hAnsi="仿宋" w:eastAsia="仿宋" w:cs="仿宋"/>
          <w:i w:val="0"/>
          <w:iCs w:val="0"/>
          <w:caps w:val="0"/>
          <w:color w:val="auto"/>
          <w:spacing w:val="0"/>
          <w:sz w:val="32"/>
          <w:szCs w:val="32"/>
          <w:highlight w:val="none"/>
          <w:u w:val="none"/>
          <w:shd w:val="clear" w:color="auto" w:fill="FFFFFF"/>
          <w:lang w:val="en-US" w:eastAsia="zh-CN"/>
        </w:rPr>
        <w:t>积极健全政府信息管理机制。严格贯彻落实公文公开审查机制，将公文属性源头认定和发布审查嵌入发文流程，有效解决政府文件公开不到位问题；完善政府信息制作、获取、保存、处理等各方面制度，对各项政府信息进行全周期管理，方便后续查阅；及时对镇政府规范性文件进行立改废，完善政府文件归纳建档机制。</w:t>
      </w: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30" w:beforeAutospacing="0" w:after="30" w:afterAutospacing="0" w:line="450" w:lineRule="atLeast"/>
        <w:ind w:right="0" w:rightChars="0" w:firstLine="640" w:firstLineChars="200"/>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楷体" w:hAnsi="楷体" w:eastAsia="楷体" w:cs="楷体"/>
          <w:b w:val="0"/>
          <w:bCs w:val="0"/>
          <w:i w:val="0"/>
          <w:iCs w:val="0"/>
          <w:caps w:val="0"/>
          <w:color w:val="auto"/>
          <w:spacing w:val="0"/>
          <w:sz w:val="32"/>
          <w:szCs w:val="32"/>
          <w:highlight w:val="none"/>
          <w:u w:val="none"/>
          <w:shd w:val="clear" w:color="auto" w:fill="FFFFFF"/>
          <w:lang w:val="en-US" w:eastAsia="zh-CN"/>
        </w:rPr>
        <w:t>（四）政府信息公开平台建设。</w:t>
      </w:r>
      <w:r>
        <w:rPr>
          <w:rFonts w:hint="eastAsia" w:ascii="仿宋" w:hAnsi="仿宋" w:eastAsia="仿宋" w:cs="仿宋"/>
          <w:i w:val="0"/>
          <w:iCs w:val="0"/>
          <w:caps w:val="0"/>
          <w:color w:val="auto"/>
          <w:spacing w:val="0"/>
          <w:sz w:val="32"/>
          <w:szCs w:val="32"/>
          <w:highlight w:val="none"/>
          <w:u w:val="none"/>
          <w:shd w:val="clear" w:color="auto" w:fill="FFFFFF"/>
          <w:lang w:val="en-US" w:eastAsia="zh-CN"/>
        </w:rPr>
        <w:t>我镇设有政务公开微信公众号（宁晋县侯口镇人民政府）1个，用于日常公务公开、政策解读、公示公告等各类政府信息传播，方便群众随时查阅相关政策。利用新媒体的传播力、影响力、引导力提高政府公信力。截止到目前，今年共发布推送各类信息210条，严格按照上级要求及时更新内容，达到了平台内容更新一周两次以上，不存在“僵尸”栏目。下一步，我镇会严格落实网络意识形态责任制，加强新媒体平台内容建设和信息发布审核，把好政治关、政策关、内容关。</w:t>
      </w: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30" w:beforeAutospacing="0" w:after="30" w:afterAutospacing="0" w:line="450" w:lineRule="atLeast"/>
        <w:ind w:right="0" w:rightChars="0" w:firstLine="640" w:firstLineChars="200"/>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楷体" w:hAnsi="楷体" w:eastAsia="楷体" w:cs="楷体"/>
          <w:b w:val="0"/>
          <w:bCs w:val="0"/>
          <w:i w:val="0"/>
          <w:iCs w:val="0"/>
          <w:caps w:val="0"/>
          <w:color w:val="auto"/>
          <w:spacing w:val="0"/>
          <w:sz w:val="32"/>
          <w:szCs w:val="32"/>
          <w:highlight w:val="none"/>
          <w:u w:val="none"/>
          <w:shd w:val="clear" w:color="auto" w:fill="FFFFFF"/>
          <w:lang w:val="en-US" w:eastAsia="zh-CN"/>
        </w:rPr>
        <w:t>（五）进一步强化监督保障。</w:t>
      </w:r>
      <w:r>
        <w:rPr>
          <w:rFonts w:hint="eastAsia" w:ascii="仿宋" w:hAnsi="仿宋" w:eastAsia="仿宋" w:cs="仿宋"/>
          <w:i w:val="0"/>
          <w:iCs w:val="0"/>
          <w:caps w:val="0"/>
          <w:color w:val="auto"/>
          <w:spacing w:val="0"/>
          <w:sz w:val="32"/>
          <w:szCs w:val="32"/>
          <w:highlight w:val="none"/>
          <w:u w:val="none"/>
          <w:shd w:val="clear" w:color="auto" w:fill="FFFFFF"/>
          <w:lang w:val="en-US" w:eastAsia="zh-CN"/>
        </w:rPr>
        <w:t>一是积极落实信息公开制度，严格信息审查机制，加大网上巡查力度，对未公开信息的部门进行督促整改；二是严格落实《中华人民共和国政府信息公开条例》、《河北省人民政府办公厅关于印发〈河北省政务公开工作考核办法〉〈河北省政务公开工作社会评议办法〉〈河北省政务公开工作责任追究办法〉的通知》文件精神，持续推进政务公开各项工作有序开展。三是加强政务新媒体运行监管工作，坚持做好政务新媒体打卡工作，及时汇总上报我镇政务新媒体信息发布情况。四是建立健全政务公开工作考核制度，对2022年度镇政府各部门进行了考核，并将考核结果提交县委组织部门运用到对各部门领导班子年度综合考核评价指标中。</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二、主动公开政府信息情况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p>
    <w:tbl>
      <w:tblPr>
        <w:tblStyle w:val="5"/>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现行有效件数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Calibri" w:hAnsi="Calibri" w:cs="Calibri"/>
                <w:color w:val="auto"/>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Calibri" w:hAnsi="Calibri" w:cs="Calibri"/>
                <w:color w:val="auto"/>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Calibri" w:hAnsi="Calibri" w:cs="Calibri"/>
                <w:color w:val="auto"/>
                <w:kern w:val="0"/>
                <w:sz w:val="21"/>
                <w:szCs w:val="21"/>
                <w:lang w:val="en-US" w:eastAsia="zh-CN" w:bidi="ar"/>
              </w:rPr>
              <w:t>236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color w:val="auto"/>
                <w:lang w:val="en-US" w:eastAsia="zh-CN"/>
              </w:rPr>
            </w:pPr>
            <w:r>
              <w:rPr>
                <w:rFonts w:hint="eastAsia"/>
                <w:color w:val="auto"/>
                <w:lang w:val="en-US" w:eastAsia="zh-CN"/>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color w:val="auto"/>
                <w:sz w:val="24"/>
                <w:szCs w:val="24"/>
                <w:lang w:val="en-US" w:eastAsia="zh-CN"/>
              </w:rPr>
            </w:pPr>
            <w:r>
              <w:rPr>
                <w:rFonts w:hint="eastAsia"/>
                <w:color w:val="auto"/>
                <w:lang w:val="en-US" w:eastAsia="zh-CN"/>
              </w:rPr>
              <w:t>0</w:t>
            </w:r>
          </w:p>
        </w:tc>
      </w:tr>
    </w:tbl>
    <w:p>
      <w:pPr>
        <w:keepNext w:val="0"/>
        <w:keepLines w:val="0"/>
        <w:widowControl/>
        <w:suppressLineNumbers w:val="0"/>
        <w:jc w:val="left"/>
        <w:rPr>
          <w:color w:val="auto"/>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auto"/>
          <w:spacing w:val="0"/>
          <w:sz w:val="32"/>
          <w:szCs w:val="32"/>
        </w:rPr>
      </w:pPr>
      <w:r>
        <w:rPr>
          <w:rFonts w:hint="eastAsia" w:ascii="黑体" w:hAnsi="黑体" w:eastAsia="黑体" w:cs="黑体"/>
          <w:b/>
          <w:bCs/>
          <w:i w:val="0"/>
          <w:iCs w:val="0"/>
          <w:caps w:val="0"/>
          <w:color w:val="auto"/>
          <w:spacing w:val="0"/>
          <w:sz w:val="32"/>
          <w:szCs w:val="32"/>
          <w:shd w:val="clear" w:fill="FFFFFF"/>
        </w:rPr>
        <w:t>三、收到和处理政府信息公开申请情况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6"/>
        <w:gridCol w:w="943"/>
        <w:gridCol w:w="3216"/>
        <w:gridCol w:w="688"/>
        <w:gridCol w:w="688"/>
        <w:gridCol w:w="688"/>
        <w:gridCol w:w="695"/>
        <w:gridCol w:w="688"/>
        <w:gridCol w:w="688"/>
        <w:gridCol w:w="68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楷体" w:hAnsi="楷体" w:eastAsia="楷体" w:cs="楷体"/>
                <w:color w:val="auto"/>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（二）部分公开</w:t>
            </w:r>
            <w:r>
              <w:rPr>
                <w:rFonts w:hint="eastAsia" w:ascii="楷体" w:hAnsi="楷体" w:eastAsia="楷体" w:cs="楷体"/>
                <w:color w:val="auto"/>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color w:val="auto"/>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10" w:firstLineChars="100"/>
              <w:jc w:val="both"/>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lang w:val="en-US" w:eastAsia="zh-CN"/>
              </w:rPr>
            </w:pPr>
            <w:r>
              <w:rPr>
                <w:rFonts w:hint="eastAsia"/>
                <w:color w:val="auto"/>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ascii="宋体" w:eastAsiaTheme="minorEastAsia"/>
                <w:color w:val="auto"/>
                <w:sz w:val="24"/>
                <w:szCs w:val="24"/>
                <w:lang w:val="en-US" w:eastAsia="zh-CN"/>
              </w:rPr>
            </w:pPr>
            <w:r>
              <w:rPr>
                <w:rFonts w:hint="eastAsia"/>
                <w:color w:val="auto"/>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auto"/>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auto"/>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其他</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尚未</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其他</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尚未</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其他</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尚未</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eastAsiaTheme="minorEastAsia"/>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color w:val="auto"/>
                <w:lang w:val="en-US" w:eastAsia="zh-CN"/>
              </w:rPr>
            </w:pPr>
            <w:r>
              <w:rPr>
                <w:rFonts w:hint="eastAsia"/>
                <w:color w:val="auto"/>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ind w:firstLine="210" w:firstLineChars="100"/>
              <w:rPr>
                <w:rFonts w:hint="eastAsia" w:ascii="宋体" w:eastAsiaTheme="minorEastAsia"/>
                <w:color w:val="auto"/>
                <w:sz w:val="24"/>
                <w:szCs w:val="24"/>
                <w:lang w:val="en-US" w:eastAsia="zh-CN"/>
              </w:rPr>
            </w:pPr>
            <w:r>
              <w:rPr>
                <w:rFonts w:hint="eastAsia"/>
                <w:color w:val="auto"/>
                <w:lang w:val="en-US" w:eastAsia="zh-CN"/>
              </w:rPr>
              <w:t>0</w:t>
            </w:r>
          </w:p>
        </w:tc>
      </w:tr>
    </w:tbl>
    <w:p>
      <w:pPr>
        <w:keepNext w:val="0"/>
        <w:keepLines w:val="0"/>
        <w:widowControl/>
        <w:suppressLineNumbers w:val="0"/>
        <w:jc w:val="left"/>
        <w:rPr>
          <w:color w:val="auto"/>
        </w:rPr>
      </w:pPr>
    </w:p>
    <w:p>
      <w:pPr>
        <w:keepNext w:val="0"/>
        <w:keepLines w:val="0"/>
        <w:widowControl/>
        <w:suppressLineNumbers w:val="0"/>
        <w:jc w:val="left"/>
        <w:rPr>
          <w:color w:val="auto"/>
        </w:rPr>
      </w:pPr>
    </w:p>
    <w:p>
      <w:pPr>
        <w:keepNext w:val="0"/>
        <w:keepLines w:val="0"/>
        <w:widowControl/>
        <w:suppressLineNumbers w:val="0"/>
        <w:jc w:val="left"/>
        <w:rPr>
          <w:color w:val="auto"/>
        </w:rPr>
      </w:pPr>
    </w:p>
    <w:p>
      <w:pPr>
        <w:keepNext w:val="0"/>
        <w:keepLines w:val="0"/>
        <w:widowControl/>
        <w:suppressLineNumbers w:val="0"/>
        <w:jc w:val="left"/>
        <w:rPr>
          <w:color w:val="auto"/>
        </w:rPr>
      </w:pPr>
    </w:p>
    <w:p>
      <w:pPr>
        <w:keepNext w:val="0"/>
        <w:keepLines w:val="0"/>
        <w:widowControl/>
        <w:suppressLineNumbers w:val="0"/>
        <w:jc w:val="left"/>
        <w:rPr>
          <w:color w:val="auto"/>
        </w:rPr>
      </w:pPr>
    </w:p>
    <w:p>
      <w:pPr>
        <w:keepNext w:val="0"/>
        <w:keepLines w:val="0"/>
        <w:widowControl/>
        <w:suppressLineNumbers w:val="0"/>
        <w:jc w:val="left"/>
        <w:rPr>
          <w:color w:val="auto"/>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2022年，我们也应清醒地看到，我镇政务村务公开工作还存在着一些问题:一是对政策解读的内容不够全面，解读形式较单一，解读效果还有待提高；二是政务公开的时效性不够强，不能及时将相关政策传达到群众身边；三是政府工作的形式还有待创新，在满足群众关心的多种形式的问题上有待改进。</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针对上述存在问题，今后我镇在政务村务公开工作要着重抓好以下几个方面工作: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一是对上级要求，在2023年对政务工作进行认真研究，将进一步细化人员分工责任，确保各项工作落地见效，让群众切实感到政府对人民的关心，把政务村务公开工作落到实处。</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二是健全完善政务公开机制、构建政府专业队伍，提高我镇政务公开标准化水平。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三是开展形式多样的政务公开业务培训及政策宣讲活动，确保政策及时传达到群众身边，努力提高群众技能从而提高生活水平。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四是对上级关于2023年重点领域的工作内容深入分析研究，针对涉及民生的重大项目等政府信息加强主动公开力度，增加重点领域工作的时效性。</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六、其他需要报告的事项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r>
        <w:rPr>
          <w:rFonts w:hint="eastAsia" w:ascii="仿宋" w:hAnsi="仿宋" w:eastAsia="仿宋" w:cs="仿宋"/>
          <w:i w:val="0"/>
          <w:iCs w:val="0"/>
          <w:caps w:val="0"/>
          <w:color w:val="auto"/>
          <w:spacing w:val="0"/>
          <w:sz w:val="32"/>
          <w:szCs w:val="32"/>
          <w:highlight w:val="none"/>
          <w:u w:val="none"/>
          <w:shd w:val="clear" w:color="auto" w:fill="FFFFFF"/>
          <w:lang w:val="en-US" w:eastAsia="zh-CN"/>
        </w:rPr>
        <w:t>2022年，我镇没有收取信息处理费。无其他需要报告事项。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firstLine="640" w:firstLineChars="200"/>
        <w:jc w:val="both"/>
        <w:rPr>
          <w:rFonts w:hint="eastAsia" w:ascii="仿宋" w:hAnsi="仿宋" w:eastAsia="仿宋" w:cs="仿宋"/>
          <w:i w:val="0"/>
          <w:iCs w:val="0"/>
          <w:caps w:val="0"/>
          <w:color w:val="auto"/>
          <w:spacing w:val="0"/>
          <w:sz w:val="32"/>
          <w:szCs w:val="32"/>
          <w:highlight w:val="none"/>
          <w:u w:val="none"/>
          <w:shd w:val="clear" w:color="auto"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63977E7"/>
    <w:rsid w:val="00EC0290"/>
    <w:rsid w:val="021C29C7"/>
    <w:rsid w:val="04E377CC"/>
    <w:rsid w:val="063977E7"/>
    <w:rsid w:val="10A75310"/>
    <w:rsid w:val="191E6BCD"/>
    <w:rsid w:val="1A846F04"/>
    <w:rsid w:val="1BD1392C"/>
    <w:rsid w:val="1FCE7859"/>
    <w:rsid w:val="1FD16A32"/>
    <w:rsid w:val="205D447F"/>
    <w:rsid w:val="20AA343C"/>
    <w:rsid w:val="22843E91"/>
    <w:rsid w:val="242C7412"/>
    <w:rsid w:val="2D3A7792"/>
    <w:rsid w:val="2E8A3E18"/>
    <w:rsid w:val="2FE41115"/>
    <w:rsid w:val="34842E07"/>
    <w:rsid w:val="3E6B1BAF"/>
    <w:rsid w:val="3EBC3FE9"/>
    <w:rsid w:val="43C95142"/>
    <w:rsid w:val="4662583A"/>
    <w:rsid w:val="48BB7A2B"/>
    <w:rsid w:val="4989217D"/>
    <w:rsid w:val="4C855C49"/>
    <w:rsid w:val="4CEA2D88"/>
    <w:rsid w:val="56FB7981"/>
    <w:rsid w:val="58D00F8B"/>
    <w:rsid w:val="5EDB1607"/>
    <w:rsid w:val="65501489"/>
    <w:rsid w:val="673A2D0C"/>
    <w:rsid w:val="69300678"/>
    <w:rsid w:val="6A816C81"/>
    <w:rsid w:val="73D902B3"/>
    <w:rsid w:val="7DC87F16"/>
    <w:rsid w:val="7F550B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autoRedefine/>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4">
    <w:name w:val="Body Text First Indent 2"/>
    <w:basedOn w:val="2"/>
    <w:next w:val="1"/>
    <w:autoRedefine/>
    <w:unhideWhenUsed/>
    <w:qFormat/>
    <w:uiPriority w:val="99"/>
    <w:pPr>
      <w:ind w:firstLine="420"/>
    </w:pPr>
  </w:style>
  <w:style w:type="character" w:styleId="7">
    <w:name w:val="Strong"/>
    <w:basedOn w:val="6"/>
    <w:autoRedefine/>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2947</Words>
  <Characters>3039</Characters>
  <Lines>0</Lines>
  <Paragraphs>0</Paragraphs>
  <TotalTime>9</TotalTime>
  <ScaleCrop>false</ScaleCrop>
  <LinksUpToDate>false</LinksUpToDate>
  <CharactersWithSpaces>3039</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dcterms:modified xsi:type="dcterms:W3CDTF">2024-04-03T06:30:44Z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1157CE926B71424ABCEDD46E97C11597</vt:lpwstr>
  </property>
</Properties>
</file>