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w:t>
      </w:r>
      <w:bookmarkStart w:id="19" w:name="_GoBack"/>
      <w:bookmarkEnd w:id="19"/>
      <w:r>
        <w:rPr>
          <w:rFonts w:ascii="黑体" w:hAnsi="黑体" w:eastAsia="黑体" w:cs="黑体"/>
          <w:b/>
          <w:color w:val="000000"/>
          <w:sz w:val="44"/>
        </w:rPr>
        <w:t>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0"/>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0"/>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0"/>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0"/>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0"/>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0"/>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0"/>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0"/>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0"/>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30"/>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3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30"/>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24</w:t>
      </w:r>
      <w:r>
        <w:fldChar w:fldCharType="end"/>
      </w:r>
      <w:r>
        <w:fldChar w:fldCharType="end"/>
      </w:r>
    </w:p>
    <w:p>
      <w:pPr>
        <w:pStyle w:val="30"/>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37</w:t>
      </w:r>
      <w:r>
        <w:fldChar w:fldCharType="end"/>
      </w:r>
      <w:r>
        <w:fldChar w:fldCharType="end"/>
      </w:r>
    </w:p>
    <w:p>
      <w:pPr>
        <w:pStyle w:val="30"/>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37</w:t>
      </w:r>
      <w:r>
        <w:fldChar w:fldCharType="end"/>
      </w:r>
      <w:r>
        <w:fldChar w:fldCharType="end"/>
      </w:r>
    </w:p>
    <w:p>
      <w:pPr>
        <w:pStyle w:val="30"/>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37</w:t>
      </w:r>
      <w:r>
        <w:fldChar w:fldCharType="end"/>
      </w:r>
      <w:r>
        <w:fldChar w:fldCharType="end"/>
      </w:r>
    </w:p>
    <w:p>
      <w:pPr>
        <w:pStyle w:val="30"/>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38</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30"/>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一、宁晋县统计局本级收支预算</w:t>
      </w:r>
      <w:r>
        <w:tab/>
      </w:r>
      <w:r>
        <w:fldChar w:fldCharType="begin"/>
      </w:r>
      <w:r>
        <w:instrText xml:space="preserve">PAGEREF _Toc_4_4_0000000019 \h</w:instrText>
      </w:r>
      <w:r>
        <w:fldChar w:fldCharType="separate"/>
      </w:r>
      <w:r>
        <w:t>40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410宁晋县统计局</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968.32</w:t>
            </w:r>
          </w:p>
        </w:tc>
        <w:tc>
          <w:tcPr>
            <w:tcW w:w="4535" w:type="dxa"/>
            <w:vAlign w:val="center"/>
          </w:tcPr>
          <w:p>
            <w:pPr>
              <w:pStyle w:val="10"/>
            </w:pPr>
            <w:r>
              <w:t>一、一般公共服务支出</w:t>
            </w:r>
          </w:p>
        </w:tc>
        <w:tc>
          <w:tcPr>
            <w:tcW w:w="2126" w:type="dxa"/>
            <w:vAlign w:val="center"/>
          </w:tcPr>
          <w:p>
            <w:pPr>
              <w:pStyle w:val="9"/>
            </w:pPr>
            <w:r>
              <w:t>814.11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103.36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33.89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二十七、灾害防治及应急管理共同财政事权转移支付支出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三十二、人行科目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本年收入合计</w:t>
            </w:r>
          </w:p>
        </w:tc>
        <w:tc>
          <w:tcPr>
            <w:tcW w:w="2126" w:type="dxa"/>
            <w:vAlign w:val="center"/>
          </w:tcPr>
          <w:p>
            <w:pPr>
              <w:pStyle w:val="13"/>
            </w:pPr>
            <w:r>
              <w:t>968.32</w:t>
            </w:r>
          </w:p>
        </w:tc>
        <w:tc>
          <w:tcPr>
            <w:tcW w:w="4535" w:type="dxa"/>
            <w:vAlign w:val="center"/>
          </w:tcPr>
          <w:p>
            <w:pPr>
              <w:pStyle w:val="12"/>
            </w:pPr>
            <w:r>
              <w:t>本年支出合计</w:t>
            </w:r>
          </w:p>
        </w:tc>
        <w:tc>
          <w:tcPr>
            <w:tcW w:w="2126" w:type="dxa"/>
            <w:vAlign w:val="center"/>
          </w:tcPr>
          <w:p>
            <w:pPr>
              <w:pStyle w:val="13"/>
            </w:pPr>
            <w:r>
              <w:t>968.32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4535" w:type="dxa"/>
            <w:vAlign w:val="center"/>
          </w:tcPr>
          <w:p>
            <w:pPr>
              <w:pStyle w:val="12"/>
            </w:pPr>
            <w:r>
              <w:t>收入总计</w:t>
            </w:r>
          </w:p>
        </w:tc>
        <w:tc>
          <w:tcPr>
            <w:tcW w:w="2126" w:type="dxa"/>
            <w:vAlign w:val="center"/>
          </w:tcPr>
          <w:p>
            <w:pPr>
              <w:pStyle w:val="13"/>
            </w:pPr>
            <w:r>
              <w:t>968.32</w:t>
            </w:r>
          </w:p>
        </w:tc>
        <w:tc>
          <w:tcPr>
            <w:tcW w:w="4535" w:type="dxa"/>
            <w:vAlign w:val="center"/>
          </w:tcPr>
          <w:p>
            <w:pPr>
              <w:pStyle w:val="12"/>
            </w:pPr>
            <w:r>
              <w:t>支出总计</w:t>
            </w:r>
          </w:p>
        </w:tc>
        <w:tc>
          <w:tcPr>
            <w:tcW w:w="2126" w:type="dxa"/>
            <w:vAlign w:val="center"/>
          </w:tcPr>
          <w:p>
            <w:pPr>
              <w:pStyle w:val="13"/>
            </w:pPr>
            <w:r>
              <w:t>968.32</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410宁晋县统计局</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968.32</w:t>
            </w:r>
          </w:p>
        </w:tc>
        <w:tc>
          <w:tcPr>
            <w:tcW w:w="1134" w:type="dxa"/>
            <w:vAlign w:val="center"/>
          </w:tcPr>
          <w:p>
            <w:pPr>
              <w:pStyle w:val="13"/>
            </w:pPr>
            <w:r>
              <w:t>968.32</w:t>
            </w:r>
          </w:p>
        </w:tc>
        <w:tc>
          <w:tcPr>
            <w:tcW w:w="1134" w:type="dxa"/>
            <w:vAlign w:val="center"/>
          </w:tcPr>
          <w:p>
            <w:pPr>
              <w:pStyle w:val="13"/>
            </w:pPr>
            <w:r>
              <w:t>968.32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814.11</w:t>
            </w:r>
          </w:p>
        </w:tc>
        <w:tc>
          <w:tcPr>
            <w:tcW w:w="1134" w:type="dxa"/>
            <w:vAlign w:val="center"/>
          </w:tcPr>
          <w:p>
            <w:pPr>
              <w:pStyle w:val="9"/>
            </w:pPr>
            <w:r>
              <w:t>814.11</w:t>
            </w:r>
          </w:p>
        </w:tc>
        <w:tc>
          <w:tcPr>
            <w:tcW w:w="1134" w:type="dxa"/>
            <w:vAlign w:val="center"/>
          </w:tcPr>
          <w:p>
            <w:pPr>
              <w:pStyle w:val="9"/>
            </w:pPr>
            <w:r>
              <w:t>814.11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20105</w:t>
            </w:r>
          </w:p>
        </w:tc>
        <w:tc>
          <w:tcPr>
            <w:tcW w:w="1559" w:type="dxa"/>
            <w:vAlign w:val="center"/>
          </w:tcPr>
          <w:p>
            <w:pPr>
              <w:pStyle w:val="10"/>
            </w:pPr>
            <w:r>
              <w:t>统计信息事务</w:t>
            </w:r>
          </w:p>
        </w:tc>
        <w:tc>
          <w:tcPr>
            <w:tcW w:w="1134" w:type="dxa"/>
            <w:vAlign w:val="center"/>
          </w:tcPr>
          <w:p>
            <w:pPr>
              <w:pStyle w:val="9"/>
            </w:pPr>
            <w:r>
              <w:t>814.11</w:t>
            </w:r>
          </w:p>
        </w:tc>
        <w:tc>
          <w:tcPr>
            <w:tcW w:w="1134" w:type="dxa"/>
            <w:vAlign w:val="center"/>
          </w:tcPr>
          <w:p>
            <w:pPr>
              <w:pStyle w:val="9"/>
            </w:pPr>
            <w:r>
              <w:t>814.11</w:t>
            </w:r>
          </w:p>
        </w:tc>
        <w:tc>
          <w:tcPr>
            <w:tcW w:w="1134" w:type="dxa"/>
            <w:vAlign w:val="center"/>
          </w:tcPr>
          <w:p>
            <w:pPr>
              <w:pStyle w:val="9"/>
            </w:pPr>
            <w:r>
              <w:t>814.11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2010501</w:t>
            </w:r>
          </w:p>
        </w:tc>
        <w:tc>
          <w:tcPr>
            <w:tcW w:w="1559" w:type="dxa"/>
            <w:vAlign w:val="center"/>
          </w:tcPr>
          <w:p>
            <w:pPr>
              <w:pStyle w:val="10"/>
            </w:pPr>
            <w:r>
              <w:t>行政运行</w:t>
            </w:r>
          </w:p>
        </w:tc>
        <w:tc>
          <w:tcPr>
            <w:tcW w:w="1134" w:type="dxa"/>
            <w:vAlign w:val="center"/>
          </w:tcPr>
          <w:p>
            <w:pPr>
              <w:pStyle w:val="9"/>
            </w:pPr>
            <w:r>
              <w:t>336.02</w:t>
            </w:r>
          </w:p>
        </w:tc>
        <w:tc>
          <w:tcPr>
            <w:tcW w:w="1134" w:type="dxa"/>
            <w:vAlign w:val="center"/>
          </w:tcPr>
          <w:p>
            <w:pPr>
              <w:pStyle w:val="9"/>
            </w:pPr>
            <w:r>
              <w:t>336.02</w:t>
            </w:r>
          </w:p>
        </w:tc>
        <w:tc>
          <w:tcPr>
            <w:tcW w:w="1134" w:type="dxa"/>
            <w:vAlign w:val="center"/>
          </w:tcPr>
          <w:p>
            <w:pPr>
              <w:pStyle w:val="9"/>
            </w:pPr>
            <w:r>
              <w:t>336.02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2010505</w:t>
            </w:r>
          </w:p>
        </w:tc>
        <w:tc>
          <w:tcPr>
            <w:tcW w:w="1559" w:type="dxa"/>
            <w:vAlign w:val="center"/>
          </w:tcPr>
          <w:p>
            <w:pPr>
              <w:pStyle w:val="10"/>
            </w:pPr>
            <w:r>
              <w:t>专项统计业务</w:t>
            </w:r>
          </w:p>
        </w:tc>
        <w:tc>
          <w:tcPr>
            <w:tcW w:w="1134" w:type="dxa"/>
            <w:vAlign w:val="center"/>
          </w:tcPr>
          <w:p>
            <w:pPr>
              <w:pStyle w:val="9"/>
            </w:pPr>
            <w:r>
              <w:t>278.09</w:t>
            </w:r>
          </w:p>
        </w:tc>
        <w:tc>
          <w:tcPr>
            <w:tcW w:w="1134" w:type="dxa"/>
            <w:vAlign w:val="center"/>
          </w:tcPr>
          <w:p>
            <w:pPr>
              <w:pStyle w:val="9"/>
            </w:pPr>
            <w:r>
              <w:t>278.09</w:t>
            </w:r>
          </w:p>
        </w:tc>
        <w:tc>
          <w:tcPr>
            <w:tcW w:w="1134" w:type="dxa"/>
            <w:vAlign w:val="center"/>
          </w:tcPr>
          <w:p>
            <w:pPr>
              <w:pStyle w:val="9"/>
            </w:pPr>
            <w:r>
              <w:t>278.09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2010507</w:t>
            </w:r>
          </w:p>
        </w:tc>
        <w:tc>
          <w:tcPr>
            <w:tcW w:w="1559" w:type="dxa"/>
            <w:vAlign w:val="center"/>
          </w:tcPr>
          <w:p>
            <w:pPr>
              <w:pStyle w:val="10"/>
            </w:pPr>
            <w:r>
              <w:t>专项普查活动</w:t>
            </w:r>
          </w:p>
        </w:tc>
        <w:tc>
          <w:tcPr>
            <w:tcW w:w="1134" w:type="dxa"/>
            <w:vAlign w:val="center"/>
          </w:tcPr>
          <w:p>
            <w:pPr>
              <w:pStyle w:val="9"/>
            </w:pPr>
            <w:r>
              <w:t>200.00</w:t>
            </w:r>
          </w:p>
        </w:tc>
        <w:tc>
          <w:tcPr>
            <w:tcW w:w="1134" w:type="dxa"/>
            <w:vAlign w:val="center"/>
          </w:tcPr>
          <w:p>
            <w:pPr>
              <w:pStyle w:val="9"/>
            </w:pPr>
            <w:r>
              <w:t>200.00</w:t>
            </w:r>
          </w:p>
        </w:tc>
        <w:tc>
          <w:tcPr>
            <w:tcW w:w="1134" w:type="dxa"/>
            <w:vAlign w:val="center"/>
          </w:tcPr>
          <w:p>
            <w:pPr>
              <w:pStyle w:val="9"/>
            </w:pPr>
            <w:r>
              <w:t>200.00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103.36</w:t>
            </w:r>
          </w:p>
        </w:tc>
        <w:tc>
          <w:tcPr>
            <w:tcW w:w="1134" w:type="dxa"/>
            <w:vAlign w:val="center"/>
          </w:tcPr>
          <w:p>
            <w:pPr>
              <w:pStyle w:val="9"/>
            </w:pPr>
            <w:r>
              <w:t>103.36</w:t>
            </w:r>
          </w:p>
        </w:tc>
        <w:tc>
          <w:tcPr>
            <w:tcW w:w="1134" w:type="dxa"/>
            <w:vAlign w:val="center"/>
          </w:tcPr>
          <w:p>
            <w:pPr>
              <w:pStyle w:val="9"/>
            </w:pPr>
            <w:r>
              <w:t>103.36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80.30</w:t>
            </w:r>
          </w:p>
        </w:tc>
        <w:tc>
          <w:tcPr>
            <w:tcW w:w="1134" w:type="dxa"/>
            <w:vAlign w:val="center"/>
          </w:tcPr>
          <w:p>
            <w:pPr>
              <w:pStyle w:val="9"/>
            </w:pPr>
            <w:r>
              <w:t>80.30</w:t>
            </w:r>
          </w:p>
        </w:tc>
        <w:tc>
          <w:tcPr>
            <w:tcW w:w="1134" w:type="dxa"/>
            <w:vAlign w:val="center"/>
          </w:tcPr>
          <w:p>
            <w:pPr>
              <w:pStyle w:val="9"/>
            </w:pPr>
            <w:r>
              <w:t>80.30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37.50</w:t>
            </w:r>
          </w:p>
        </w:tc>
        <w:tc>
          <w:tcPr>
            <w:tcW w:w="1134" w:type="dxa"/>
            <w:vAlign w:val="center"/>
          </w:tcPr>
          <w:p>
            <w:pPr>
              <w:pStyle w:val="9"/>
            </w:pPr>
            <w:r>
              <w:t>37.50</w:t>
            </w:r>
          </w:p>
        </w:tc>
        <w:tc>
          <w:tcPr>
            <w:tcW w:w="1134" w:type="dxa"/>
            <w:vAlign w:val="center"/>
          </w:tcPr>
          <w:p>
            <w:pPr>
              <w:pStyle w:val="9"/>
            </w:pPr>
            <w:r>
              <w:t>37.50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42.80</w:t>
            </w:r>
          </w:p>
        </w:tc>
        <w:tc>
          <w:tcPr>
            <w:tcW w:w="1134" w:type="dxa"/>
            <w:vAlign w:val="center"/>
          </w:tcPr>
          <w:p>
            <w:pPr>
              <w:pStyle w:val="9"/>
            </w:pPr>
            <w:r>
              <w:t>42.80</w:t>
            </w:r>
          </w:p>
        </w:tc>
        <w:tc>
          <w:tcPr>
            <w:tcW w:w="1134" w:type="dxa"/>
            <w:vAlign w:val="center"/>
          </w:tcPr>
          <w:p>
            <w:pPr>
              <w:pStyle w:val="9"/>
            </w:pPr>
            <w:r>
              <w:t>42.80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20808</w:t>
            </w:r>
          </w:p>
        </w:tc>
        <w:tc>
          <w:tcPr>
            <w:tcW w:w="1559" w:type="dxa"/>
            <w:vAlign w:val="center"/>
          </w:tcPr>
          <w:p>
            <w:pPr>
              <w:pStyle w:val="10"/>
            </w:pPr>
            <w:r>
              <w:t>抚恤</w:t>
            </w:r>
          </w:p>
        </w:tc>
        <w:tc>
          <w:tcPr>
            <w:tcW w:w="1134" w:type="dxa"/>
            <w:vAlign w:val="center"/>
          </w:tcPr>
          <w:p>
            <w:pPr>
              <w:pStyle w:val="9"/>
            </w:pPr>
            <w:r>
              <w:t>21.88</w:t>
            </w:r>
          </w:p>
        </w:tc>
        <w:tc>
          <w:tcPr>
            <w:tcW w:w="1134" w:type="dxa"/>
            <w:vAlign w:val="center"/>
          </w:tcPr>
          <w:p>
            <w:pPr>
              <w:pStyle w:val="9"/>
            </w:pPr>
            <w:r>
              <w:t>21.88</w:t>
            </w:r>
          </w:p>
        </w:tc>
        <w:tc>
          <w:tcPr>
            <w:tcW w:w="1134" w:type="dxa"/>
            <w:vAlign w:val="center"/>
          </w:tcPr>
          <w:p>
            <w:pPr>
              <w:pStyle w:val="9"/>
            </w:pPr>
            <w:r>
              <w:t>21.88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2080801</w:t>
            </w:r>
          </w:p>
        </w:tc>
        <w:tc>
          <w:tcPr>
            <w:tcW w:w="1559" w:type="dxa"/>
            <w:vAlign w:val="center"/>
          </w:tcPr>
          <w:p>
            <w:pPr>
              <w:pStyle w:val="10"/>
            </w:pPr>
            <w:r>
              <w:t>死亡抚恤</w:t>
            </w:r>
          </w:p>
        </w:tc>
        <w:tc>
          <w:tcPr>
            <w:tcW w:w="1134" w:type="dxa"/>
            <w:vAlign w:val="center"/>
          </w:tcPr>
          <w:p>
            <w:pPr>
              <w:pStyle w:val="9"/>
            </w:pPr>
            <w:r>
              <w:t>21.88</w:t>
            </w:r>
          </w:p>
        </w:tc>
        <w:tc>
          <w:tcPr>
            <w:tcW w:w="1134" w:type="dxa"/>
            <w:vAlign w:val="center"/>
          </w:tcPr>
          <w:p>
            <w:pPr>
              <w:pStyle w:val="9"/>
            </w:pPr>
            <w:r>
              <w:t>21.88</w:t>
            </w:r>
          </w:p>
        </w:tc>
        <w:tc>
          <w:tcPr>
            <w:tcW w:w="1134" w:type="dxa"/>
            <w:vAlign w:val="center"/>
          </w:tcPr>
          <w:p>
            <w:pPr>
              <w:pStyle w:val="9"/>
            </w:pPr>
            <w:r>
              <w:t>21.88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20827</w:t>
            </w:r>
          </w:p>
        </w:tc>
        <w:tc>
          <w:tcPr>
            <w:tcW w:w="1559" w:type="dxa"/>
            <w:vAlign w:val="center"/>
          </w:tcPr>
          <w:p>
            <w:pPr>
              <w:pStyle w:val="10"/>
            </w:pPr>
            <w:r>
              <w:t>财政对其他社会保险基金的补助</w:t>
            </w:r>
          </w:p>
        </w:tc>
        <w:tc>
          <w:tcPr>
            <w:tcW w:w="1134" w:type="dxa"/>
            <w:vAlign w:val="center"/>
          </w:tcPr>
          <w:p>
            <w:pPr>
              <w:pStyle w:val="9"/>
            </w:pPr>
            <w:r>
              <w:t>1.18</w:t>
            </w:r>
          </w:p>
        </w:tc>
        <w:tc>
          <w:tcPr>
            <w:tcW w:w="1134" w:type="dxa"/>
            <w:vAlign w:val="center"/>
          </w:tcPr>
          <w:p>
            <w:pPr>
              <w:pStyle w:val="9"/>
            </w:pPr>
            <w:r>
              <w:t>1.18</w:t>
            </w:r>
          </w:p>
        </w:tc>
        <w:tc>
          <w:tcPr>
            <w:tcW w:w="1134" w:type="dxa"/>
            <w:vAlign w:val="center"/>
          </w:tcPr>
          <w:p>
            <w:pPr>
              <w:pStyle w:val="9"/>
            </w:pPr>
            <w:r>
              <w:t>1.18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2082702</w:t>
            </w:r>
          </w:p>
        </w:tc>
        <w:tc>
          <w:tcPr>
            <w:tcW w:w="1559" w:type="dxa"/>
            <w:vAlign w:val="center"/>
          </w:tcPr>
          <w:p>
            <w:pPr>
              <w:pStyle w:val="10"/>
            </w:pPr>
            <w:r>
              <w:t>财政对工伤保险基金的补助</w:t>
            </w:r>
          </w:p>
        </w:tc>
        <w:tc>
          <w:tcPr>
            <w:tcW w:w="1134" w:type="dxa"/>
            <w:vAlign w:val="center"/>
          </w:tcPr>
          <w:p>
            <w:pPr>
              <w:pStyle w:val="9"/>
            </w:pPr>
            <w:r>
              <w:t>1.18</w:t>
            </w:r>
          </w:p>
        </w:tc>
        <w:tc>
          <w:tcPr>
            <w:tcW w:w="1134" w:type="dxa"/>
            <w:vAlign w:val="center"/>
          </w:tcPr>
          <w:p>
            <w:pPr>
              <w:pStyle w:val="9"/>
            </w:pPr>
            <w:r>
              <w:t>1.18</w:t>
            </w:r>
          </w:p>
        </w:tc>
        <w:tc>
          <w:tcPr>
            <w:tcW w:w="1134" w:type="dxa"/>
            <w:vAlign w:val="center"/>
          </w:tcPr>
          <w:p>
            <w:pPr>
              <w:pStyle w:val="9"/>
            </w:pPr>
            <w:r>
              <w:t>1.18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16.96</w:t>
            </w:r>
          </w:p>
        </w:tc>
        <w:tc>
          <w:tcPr>
            <w:tcW w:w="1134" w:type="dxa"/>
            <w:vAlign w:val="center"/>
          </w:tcPr>
          <w:p>
            <w:pPr>
              <w:pStyle w:val="9"/>
            </w:pPr>
            <w:r>
              <w:t>16.96</w:t>
            </w:r>
          </w:p>
        </w:tc>
        <w:tc>
          <w:tcPr>
            <w:tcW w:w="1134" w:type="dxa"/>
            <w:vAlign w:val="center"/>
          </w:tcPr>
          <w:p>
            <w:pPr>
              <w:pStyle w:val="9"/>
            </w:pPr>
            <w:r>
              <w:t>16.96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16.96</w:t>
            </w:r>
          </w:p>
        </w:tc>
        <w:tc>
          <w:tcPr>
            <w:tcW w:w="1134" w:type="dxa"/>
            <w:vAlign w:val="center"/>
          </w:tcPr>
          <w:p>
            <w:pPr>
              <w:pStyle w:val="9"/>
            </w:pPr>
            <w:r>
              <w:t>16.96</w:t>
            </w:r>
          </w:p>
        </w:tc>
        <w:tc>
          <w:tcPr>
            <w:tcW w:w="1134" w:type="dxa"/>
            <w:vAlign w:val="center"/>
          </w:tcPr>
          <w:p>
            <w:pPr>
              <w:pStyle w:val="9"/>
            </w:pPr>
            <w:r>
              <w:t>16.96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16.96</w:t>
            </w:r>
          </w:p>
        </w:tc>
        <w:tc>
          <w:tcPr>
            <w:tcW w:w="1134" w:type="dxa"/>
            <w:vAlign w:val="center"/>
          </w:tcPr>
          <w:p>
            <w:pPr>
              <w:pStyle w:val="9"/>
            </w:pPr>
            <w:r>
              <w:t>16.96</w:t>
            </w:r>
          </w:p>
        </w:tc>
        <w:tc>
          <w:tcPr>
            <w:tcW w:w="1134" w:type="dxa"/>
            <w:vAlign w:val="center"/>
          </w:tcPr>
          <w:p>
            <w:pPr>
              <w:pStyle w:val="9"/>
            </w:pPr>
            <w:r>
              <w:t>16.96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33.89</w:t>
            </w:r>
          </w:p>
        </w:tc>
        <w:tc>
          <w:tcPr>
            <w:tcW w:w="1134" w:type="dxa"/>
            <w:vAlign w:val="center"/>
          </w:tcPr>
          <w:p>
            <w:pPr>
              <w:pStyle w:val="9"/>
            </w:pPr>
            <w:r>
              <w:t>33.89</w:t>
            </w:r>
          </w:p>
        </w:tc>
        <w:tc>
          <w:tcPr>
            <w:tcW w:w="1134" w:type="dxa"/>
            <w:vAlign w:val="center"/>
          </w:tcPr>
          <w:p>
            <w:pPr>
              <w:pStyle w:val="9"/>
            </w:pPr>
            <w:r>
              <w:t>33.89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33.89</w:t>
            </w:r>
          </w:p>
        </w:tc>
        <w:tc>
          <w:tcPr>
            <w:tcW w:w="1134" w:type="dxa"/>
            <w:vAlign w:val="center"/>
          </w:tcPr>
          <w:p>
            <w:pPr>
              <w:pStyle w:val="9"/>
            </w:pPr>
            <w:r>
              <w:t>33.89</w:t>
            </w:r>
          </w:p>
        </w:tc>
        <w:tc>
          <w:tcPr>
            <w:tcW w:w="1134" w:type="dxa"/>
            <w:vAlign w:val="center"/>
          </w:tcPr>
          <w:p>
            <w:pPr>
              <w:pStyle w:val="9"/>
            </w:pPr>
            <w:r>
              <w:t>33.89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33.89</w:t>
            </w:r>
          </w:p>
        </w:tc>
        <w:tc>
          <w:tcPr>
            <w:tcW w:w="1134" w:type="dxa"/>
            <w:vAlign w:val="center"/>
          </w:tcPr>
          <w:p>
            <w:pPr>
              <w:pStyle w:val="9"/>
            </w:pPr>
            <w:r>
              <w:t>33.89</w:t>
            </w:r>
          </w:p>
        </w:tc>
        <w:tc>
          <w:tcPr>
            <w:tcW w:w="1134" w:type="dxa"/>
            <w:vAlign w:val="center"/>
          </w:tcPr>
          <w:p>
            <w:pPr>
              <w:pStyle w:val="9"/>
            </w:pPr>
            <w:r>
              <w:t>33.89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410宁晋县统计局</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968.32</w:t>
            </w:r>
          </w:p>
        </w:tc>
        <w:tc>
          <w:tcPr>
            <w:tcW w:w="1361" w:type="dxa"/>
            <w:vAlign w:val="center"/>
          </w:tcPr>
          <w:p>
            <w:pPr>
              <w:pStyle w:val="13"/>
            </w:pPr>
            <w:r>
              <w:t>468.35</w:t>
            </w:r>
          </w:p>
        </w:tc>
        <w:tc>
          <w:tcPr>
            <w:tcW w:w="1361" w:type="dxa"/>
            <w:vAlign w:val="center"/>
          </w:tcPr>
          <w:p>
            <w:pPr>
              <w:pStyle w:val="13"/>
            </w:pPr>
            <w:r>
              <w:t>499.97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814.11</w:t>
            </w:r>
          </w:p>
        </w:tc>
        <w:tc>
          <w:tcPr>
            <w:tcW w:w="1361" w:type="dxa"/>
            <w:vAlign w:val="center"/>
          </w:tcPr>
          <w:p>
            <w:pPr>
              <w:pStyle w:val="9"/>
            </w:pPr>
            <w:r>
              <w:t>336.02</w:t>
            </w:r>
          </w:p>
        </w:tc>
        <w:tc>
          <w:tcPr>
            <w:tcW w:w="1361" w:type="dxa"/>
            <w:vAlign w:val="center"/>
          </w:tcPr>
          <w:p>
            <w:pPr>
              <w:pStyle w:val="9"/>
            </w:pPr>
            <w:r>
              <w:t>478.09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20105</w:t>
            </w:r>
          </w:p>
        </w:tc>
        <w:tc>
          <w:tcPr>
            <w:tcW w:w="4535" w:type="dxa"/>
            <w:vAlign w:val="center"/>
          </w:tcPr>
          <w:p>
            <w:pPr>
              <w:pStyle w:val="10"/>
            </w:pPr>
            <w:r>
              <w:t>统计信息事务</w:t>
            </w:r>
          </w:p>
        </w:tc>
        <w:tc>
          <w:tcPr>
            <w:tcW w:w="1361" w:type="dxa"/>
            <w:vAlign w:val="center"/>
          </w:tcPr>
          <w:p>
            <w:pPr>
              <w:pStyle w:val="9"/>
            </w:pPr>
            <w:r>
              <w:t>814.11</w:t>
            </w:r>
          </w:p>
        </w:tc>
        <w:tc>
          <w:tcPr>
            <w:tcW w:w="1361" w:type="dxa"/>
            <w:vAlign w:val="center"/>
          </w:tcPr>
          <w:p>
            <w:pPr>
              <w:pStyle w:val="9"/>
            </w:pPr>
            <w:r>
              <w:t>336.02</w:t>
            </w:r>
          </w:p>
        </w:tc>
        <w:tc>
          <w:tcPr>
            <w:tcW w:w="1361" w:type="dxa"/>
            <w:vAlign w:val="center"/>
          </w:tcPr>
          <w:p>
            <w:pPr>
              <w:pStyle w:val="9"/>
            </w:pPr>
            <w:r>
              <w:t>478.09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2010501</w:t>
            </w:r>
          </w:p>
        </w:tc>
        <w:tc>
          <w:tcPr>
            <w:tcW w:w="4535" w:type="dxa"/>
            <w:vAlign w:val="center"/>
          </w:tcPr>
          <w:p>
            <w:pPr>
              <w:pStyle w:val="10"/>
            </w:pPr>
            <w:r>
              <w:t>行政运行</w:t>
            </w:r>
          </w:p>
        </w:tc>
        <w:tc>
          <w:tcPr>
            <w:tcW w:w="1361" w:type="dxa"/>
            <w:vAlign w:val="center"/>
          </w:tcPr>
          <w:p>
            <w:pPr>
              <w:pStyle w:val="9"/>
            </w:pPr>
            <w:r>
              <w:t>336.02</w:t>
            </w:r>
          </w:p>
        </w:tc>
        <w:tc>
          <w:tcPr>
            <w:tcW w:w="1361" w:type="dxa"/>
            <w:vAlign w:val="center"/>
          </w:tcPr>
          <w:p>
            <w:pPr>
              <w:pStyle w:val="9"/>
            </w:pPr>
            <w:r>
              <w:t>336.02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2010505</w:t>
            </w:r>
          </w:p>
        </w:tc>
        <w:tc>
          <w:tcPr>
            <w:tcW w:w="4535" w:type="dxa"/>
            <w:vAlign w:val="center"/>
          </w:tcPr>
          <w:p>
            <w:pPr>
              <w:pStyle w:val="10"/>
            </w:pPr>
            <w:r>
              <w:t>专项统计业务</w:t>
            </w:r>
          </w:p>
        </w:tc>
        <w:tc>
          <w:tcPr>
            <w:tcW w:w="1361" w:type="dxa"/>
            <w:vAlign w:val="center"/>
          </w:tcPr>
          <w:p>
            <w:pPr>
              <w:pStyle w:val="9"/>
            </w:pPr>
            <w:r>
              <w:t>278.09</w:t>
            </w:r>
          </w:p>
        </w:tc>
        <w:tc>
          <w:tcPr>
            <w:tcW w:w="1361" w:type="dxa"/>
            <w:vAlign w:val="center"/>
          </w:tcPr>
          <w:p>
            <w:pPr>
              <w:pStyle w:val="9"/>
            </w:pPr>
          </w:p>
        </w:tc>
        <w:tc>
          <w:tcPr>
            <w:tcW w:w="1361" w:type="dxa"/>
            <w:vAlign w:val="center"/>
          </w:tcPr>
          <w:p>
            <w:pPr>
              <w:pStyle w:val="9"/>
            </w:pPr>
            <w:r>
              <w:t>278.09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2010507</w:t>
            </w:r>
          </w:p>
        </w:tc>
        <w:tc>
          <w:tcPr>
            <w:tcW w:w="4535" w:type="dxa"/>
            <w:vAlign w:val="center"/>
          </w:tcPr>
          <w:p>
            <w:pPr>
              <w:pStyle w:val="10"/>
            </w:pPr>
            <w:r>
              <w:t>专项普查活动</w:t>
            </w:r>
          </w:p>
        </w:tc>
        <w:tc>
          <w:tcPr>
            <w:tcW w:w="1361" w:type="dxa"/>
            <w:vAlign w:val="center"/>
          </w:tcPr>
          <w:p>
            <w:pPr>
              <w:pStyle w:val="9"/>
            </w:pPr>
            <w:r>
              <w:t>200.00</w:t>
            </w:r>
          </w:p>
        </w:tc>
        <w:tc>
          <w:tcPr>
            <w:tcW w:w="1361" w:type="dxa"/>
            <w:vAlign w:val="center"/>
          </w:tcPr>
          <w:p>
            <w:pPr>
              <w:pStyle w:val="9"/>
            </w:pPr>
          </w:p>
        </w:tc>
        <w:tc>
          <w:tcPr>
            <w:tcW w:w="1361" w:type="dxa"/>
            <w:vAlign w:val="center"/>
          </w:tcPr>
          <w:p>
            <w:pPr>
              <w:pStyle w:val="9"/>
            </w:pPr>
            <w:r>
              <w:t>200.00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103.36</w:t>
            </w:r>
          </w:p>
        </w:tc>
        <w:tc>
          <w:tcPr>
            <w:tcW w:w="1361" w:type="dxa"/>
            <w:vAlign w:val="center"/>
          </w:tcPr>
          <w:p>
            <w:pPr>
              <w:pStyle w:val="9"/>
            </w:pPr>
            <w:r>
              <w:t>81.48</w:t>
            </w:r>
          </w:p>
        </w:tc>
        <w:tc>
          <w:tcPr>
            <w:tcW w:w="1361" w:type="dxa"/>
            <w:vAlign w:val="center"/>
          </w:tcPr>
          <w:p>
            <w:pPr>
              <w:pStyle w:val="9"/>
            </w:pPr>
            <w:r>
              <w:t>21.88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80.30</w:t>
            </w:r>
          </w:p>
        </w:tc>
        <w:tc>
          <w:tcPr>
            <w:tcW w:w="1361" w:type="dxa"/>
            <w:vAlign w:val="center"/>
          </w:tcPr>
          <w:p>
            <w:pPr>
              <w:pStyle w:val="9"/>
            </w:pPr>
            <w:r>
              <w:t>80.30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9"/>
            </w:pPr>
            <w:r>
              <w:t>37.50</w:t>
            </w:r>
          </w:p>
        </w:tc>
        <w:tc>
          <w:tcPr>
            <w:tcW w:w="1361" w:type="dxa"/>
            <w:vAlign w:val="center"/>
          </w:tcPr>
          <w:p>
            <w:pPr>
              <w:pStyle w:val="9"/>
            </w:pPr>
            <w:r>
              <w:t>37.50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42.80</w:t>
            </w:r>
          </w:p>
        </w:tc>
        <w:tc>
          <w:tcPr>
            <w:tcW w:w="1361" w:type="dxa"/>
            <w:vAlign w:val="center"/>
          </w:tcPr>
          <w:p>
            <w:pPr>
              <w:pStyle w:val="9"/>
            </w:pPr>
            <w:r>
              <w:t>42.80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20808</w:t>
            </w:r>
          </w:p>
        </w:tc>
        <w:tc>
          <w:tcPr>
            <w:tcW w:w="4535" w:type="dxa"/>
            <w:vAlign w:val="center"/>
          </w:tcPr>
          <w:p>
            <w:pPr>
              <w:pStyle w:val="10"/>
            </w:pPr>
            <w:r>
              <w:t>抚恤</w:t>
            </w:r>
          </w:p>
        </w:tc>
        <w:tc>
          <w:tcPr>
            <w:tcW w:w="1361" w:type="dxa"/>
            <w:vAlign w:val="center"/>
          </w:tcPr>
          <w:p>
            <w:pPr>
              <w:pStyle w:val="9"/>
            </w:pPr>
            <w:r>
              <w:t>21.88</w:t>
            </w:r>
          </w:p>
        </w:tc>
        <w:tc>
          <w:tcPr>
            <w:tcW w:w="1361" w:type="dxa"/>
            <w:vAlign w:val="center"/>
          </w:tcPr>
          <w:p>
            <w:pPr>
              <w:pStyle w:val="9"/>
            </w:pPr>
          </w:p>
        </w:tc>
        <w:tc>
          <w:tcPr>
            <w:tcW w:w="1361" w:type="dxa"/>
            <w:vAlign w:val="center"/>
          </w:tcPr>
          <w:p>
            <w:pPr>
              <w:pStyle w:val="9"/>
            </w:pPr>
            <w:r>
              <w:t>21.88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2080801</w:t>
            </w:r>
          </w:p>
        </w:tc>
        <w:tc>
          <w:tcPr>
            <w:tcW w:w="4535" w:type="dxa"/>
            <w:vAlign w:val="center"/>
          </w:tcPr>
          <w:p>
            <w:pPr>
              <w:pStyle w:val="10"/>
            </w:pPr>
            <w:r>
              <w:t>死亡抚恤</w:t>
            </w:r>
          </w:p>
        </w:tc>
        <w:tc>
          <w:tcPr>
            <w:tcW w:w="1361" w:type="dxa"/>
            <w:vAlign w:val="center"/>
          </w:tcPr>
          <w:p>
            <w:pPr>
              <w:pStyle w:val="9"/>
            </w:pPr>
            <w:r>
              <w:t>21.88</w:t>
            </w:r>
          </w:p>
        </w:tc>
        <w:tc>
          <w:tcPr>
            <w:tcW w:w="1361" w:type="dxa"/>
            <w:vAlign w:val="center"/>
          </w:tcPr>
          <w:p>
            <w:pPr>
              <w:pStyle w:val="9"/>
            </w:pPr>
          </w:p>
        </w:tc>
        <w:tc>
          <w:tcPr>
            <w:tcW w:w="1361" w:type="dxa"/>
            <w:vAlign w:val="center"/>
          </w:tcPr>
          <w:p>
            <w:pPr>
              <w:pStyle w:val="9"/>
            </w:pPr>
            <w:r>
              <w:t>21.88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20827</w:t>
            </w:r>
          </w:p>
        </w:tc>
        <w:tc>
          <w:tcPr>
            <w:tcW w:w="4535" w:type="dxa"/>
            <w:vAlign w:val="center"/>
          </w:tcPr>
          <w:p>
            <w:pPr>
              <w:pStyle w:val="10"/>
            </w:pPr>
            <w:r>
              <w:t>财政对其他社会保险基金的补助</w:t>
            </w:r>
          </w:p>
        </w:tc>
        <w:tc>
          <w:tcPr>
            <w:tcW w:w="1361" w:type="dxa"/>
            <w:vAlign w:val="center"/>
          </w:tcPr>
          <w:p>
            <w:pPr>
              <w:pStyle w:val="9"/>
            </w:pPr>
            <w:r>
              <w:t>1.18</w:t>
            </w:r>
          </w:p>
        </w:tc>
        <w:tc>
          <w:tcPr>
            <w:tcW w:w="1361" w:type="dxa"/>
            <w:vAlign w:val="center"/>
          </w:tcPr>
          <w:p>
            <w:pPr>
              <w:pStyle w:val="9"/>
            </w:pPr>
            <w:r>
              <w:t>1.18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2082702</w:t>
            </w:r>
          </w:p>
        </w:tc>
        <w:tc>
          <w:tcPr>
            <w:tcW w:w="4535" w:type="dxa"/>
            <w:vAlign w:val="center"/>
          </w:tcPr>
          <w:p>
            <w:pPr>
              <w:pStyle w:val="10"/>
            </w:pPr>
            <w:r>
              <w:t>财政对工伤保险基金的补助</w:t>
            </w:r>
          </w:p>
        </w:tc>
        <w:tc>
          <w:tcPr>
            <w:tcW w:w="1361" w:type="dxa"/>
            <w:vAlign w:val="center"/>
          </w:tcPr>
          <w:p>
            <w:pPr>
              <w:pStyle w:val="9"/>
            </w:pPr>
            <w:r>
              <w:t>1.18</w:t>
            </w:r>
          </w:p>
        </w:tc>
        <w:tc>
          <w:tcPr>
            <w:tcW w:w="1361" w:type="dxa"/>
            <w:vAlign w:val="center"/>
          </w:tcPr>
          <w:p>
            <w:pPr>
              <w:pStyle w:val="9"/>
            </w:pPr>
            <w:r>
              <w:t>1.18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16.96</w:t>
            </w:r>
          </w:p>
        </w:tc>
        <w:tc>
          <w:tcPr>
            <w:tcW w:w="1361" w:type="dxa"/>
            <w:vAlign w:val="center"/>
          </w:tcPr>
          <w:p>
            <w:pPr>
              <w:pStyle w:val="9"/>
            </w:pPr>
            <w:r>
              <w:t>16.96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16.96</w:t>
            </w:r>
          </w:p>
        </w:tc>
        <w:tc>
          <w:tcPr>
            <w:tcW w:w="1361" w:type="dxa"/>
            <w:vAlign w:val="center"/>
          </w:tcPr>
          <w:p>
            <w:pPr>
              <w:pStyle w:val="9"/>
            </w:pPr>
            <w:r>
              <w:t>16.96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16.96</w:t>
            </w:r>
          </w:p>
        </w:tc>
        <w:tc>
          <w:tcPr>
            <w:tcW w:w="1361" w:type="dxa"/>
            <w:vAlign w:val="center"/>
          </w:tcPr>
          <w:p>
            <w:pPr>
              <w:pStyle w:val="9"/>
            </w:pPr>
            <w:r>
              <w:t>16.96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33.89</w:t>
            </w:r>
          </w:p>
        </w:tc>
        <w:tc>
          <w:tcPr>
            <w:tcW w:w="1361" w:type="dxa"/>
            <w:vAlign w:val="center"/>
          </w:tcPr>
          <w:p>
            <w:pPr>
              <w:pStyle w:val="9"/>
            </w:pPr>
            <w:r>
              <w:t>33.89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33.89</w:t>
            </w:r>
          </w:p>
        </w:tc>
        <w:tc>
          <w:tcPr>
            <w:tcW w:w="1361" w:type="dxa"/>
            <w:vAlign w:val="center"/>
          </w:tcPr>
          <w:p>
            <w:pPr>
              <w:pStyle w:val="9"/>
            </w:pPr>
            <w:r>
              <w:t>33.89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33.89</w:t>
            </w:r>
          </w:p>
        </w:tc>
        <w:tc>
          <w:tcPr>
            <w:tcW w:w="1361" w:type="dxa"/>
            <w:vAlign w:val="center"/>
          </w:tcPr>
          <w:p>
            <w:pPr>
              <w:pStyle w:val="9"/>
            </w:pPr>
            <w:r>
              <w:t>33.89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410宁晋县统计局</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968.32</w:t>
            </w:r>
          </w:p>
        </w:tc>
        <w:tc>
          <w:tcPr>
            <w:tcW w:w="3402" w:type="dxa"/>
            <w:vAlign w:val="center"/>
          </w:tcPr>
          <w:p>
            <w:pPr>
              <w:pStyle w:val="10"/>
            </w:pPr>
            <w:r>
              <w:t>一、一般公共服务支出</w:t>
            </w:r>
          </w:p>
        </w:tc>
        <w:tc>
          <w:tcPr>
            <w:tcW w:w="1474" w:type="dxa"/>
            <w:vAlign w:val="center"/>
          </w:tcPr>
          <w:p>
            <w:pPr>
              <w:pStyle w:val="9"/>
            </w:pPr>
            <w:r>
              <w:t>814.11</w:t>
            </w:r>
          </w:p>
        </w:tc>
        <w:tc>
          <w:tcPr>
            <w:tcW w:w="1474" w:type="dxa"/>
            <w:vAlign w:val="center"/>
          </w:tcPr>
          <w:p>
            <w:pPr>
              <w:pStyle w:val="9"/>
            </w:pPr>
            <w:r>
              <w:t>814.11</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103.36</w:t>
            </w:r>
          </w:p>
        </w:tc>
        <w:tc>
          <w:tcPr>
            <w:tcW w:w="1474" w:type="dxa"/>
            <w:vAlign w:val="center"/>
          </w:tcPr>
          <w:p>
            <w:pPr>
              <w:pStyle w:val="9"/>
            </w:pPr>
            <w:r>
              <w:t>103.36</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16.96</w:t>
            </w:r>
          </w:p>
        </w:tc>
        <w:tc>
          <w:tcPr>
            <w:tcW w:w="1474" w:type="dxa"/>
            <w:vAlign w:val="center"/>
          </w:tcPr>
          <w:p>
            <w:pPr>
              <w:pStyle w:val="9"/>
            </w:pPr>
            <w:r>
              <w:t>16.96</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33.89</w:t>
            </w:r>
          </w:p>
        </w:tc>
        <w:tc>
          <w:tcPr>
            <w:tcW w:w="1474" w:type="dxa"/>
            <w:vAlign w:val="center"/>
          </w:tcPr>
          <w:p>
            <w:pPr>
              <w:pStyle w:val="9"/>
            </w:pPr>
            <w:r>
              <w:t>33.89</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二十七、灾害防治及应急管理共同财政事权转移支付支出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三十二、人行科目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本年收入合计</w:t>
            </w:r>
          </w:p>
        </w:tc>
        <w:tc>
          <w:tcPr>
            <w:tcW w:w="1474" w:type="dxa"/>
            <w:vAlign w:val="center"/>
          </w:tcPr>
          <w:p>
            <w:pPr>
              <w:pStyle w:val="13"/>
            </w:pPr>
            <w:r>
              <w:t>968.32</w:t>
            </w:r>
          </w:p>
        </w:tc>
        <w:tc>
          <w:tcPr>
            <w:tcW w:w="3402" w:type="dxa"/>
            <w:vAlign w:val="center"/>
          </w:tcPr>
          <w:p>
            <w:pPr>
              <w:pStyle w:val="12"/>
            </w:pPr>
            <w:r>
              <w:t>本年支出合计</w:t>
            </w:r>
          </w:p>
        </w:tc>
        <w:tc>
          <w:tcPr>
            <w:tcW w:w="1474" w:type="dxa"/>
            <w:vAlign w:val="center"/>
          </w:tcPr>
          <w:p>
            <w:pPr>
              <w:pStyle w:val="13"/>
            </w:pPr>
            <w:r>
              <w:t>968.32</w:t>
            </w:r>
          </w:p>
        </w:tc>
        <w:tc>
          <w:tcPr>
            <w:tcW w:w="1474" w:type="dxa"/>
            <w:vAlign w:val="center"/>
          </w:tcPr>
          <w:p>
            <w:pPr>
              <w:pStyle w:val="13"/>
            </w:pPr>
            <w:r>
              <w:t>968.32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38</w:t>
            </w:r>
          </w:p>
        </w:tc>
        <w:tc>
          <w:tcPr>
            <w:tcW w:w="3402" w:type="dxa"/>
            <w:vAlign w:val="center"/>
          </w:tcPr>
          <w:p>
            <w:pPr>
              <w:pStyle w:val="12"/>
            </w:pPr>
            <w:r>
              <w:t>收入总计</w:t>
            </w:r>
          </w:p>
        </w:tc>
        <w:tc>
          <w:tcPr>
            <w:tcW w:w="1474" w:type="dxa"/>
            <w:vAlign w:val="center"/>
          </w:tcPr>
          <w:p>
            <w:pPr>
              <w:pStyle w:val="13"/>
            </w:pPr>
            <w:r>
              <w:t>968.32</w:t>
            </w:r>
          </w:p>
        </w:tc>
        <w:tc>
          <w:tcPr>
            <w:tcW w:w="3402" w:type="dxa"/>
            <w:vAlign w:val="center"/>
          </w:tcPr>
          <w:p>
            <w:pPr>
              <w:pStyle w:val="12"/>
            </w:pPr>
            <w:r>
              <w:t>支出总计</w:t>
            </w:r>
          </w:p>
        </w:tc>
        <w:tc>
          <w:tcPr>
            <w:tcW w:w="1474" w:type="dxa"/>
            <w:vAlign w:val="center"/>
          </w:tcPr>
          <w:p>
            <w:pPr>
              <w:pStyle w:val="13"/>
            </w:pPr>
            <w:r>
              <w:t>968.32</w:t>
            </w:r>
          </w:p>
        </w:tc>
        <w:tc>
          <w:tcPr>
            <w:tcW w:w="1474" w:type="dxa"/>
            <w:vAlign w:val="center"/>
          </w:tcPr>
          <w:p>
            <w:pPr>
              <w:pStyle w:val="13"/>
            </w:pPr>
            <w:r>
              <w:t>968.32</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410宁晋县统计局</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968.32</w:t>
            </w:r>
          </w:p>
        </w:tc>
        <w:tc>
          <w:tcPr>
            <w:tcW w:w="2551" w:type="dxa"/>
            <w:vAlign w:val="center"/>
          </w:tcPr>
          <w:p>
            <w:pPr>
              <w:pStyle w:val="13"/>
            </w:pPr>
            <w:r>
              <w:t>468.35</w:t>
            </w:r>
          </w:p>
        </w:tc>
        <w:tc>
          <w:tcPr>
            <w:tcW w:w="2551" w:type="dxa"/>
            <w:vAlign w:val="center"/>
          </w:tcPr>
          <w:p>
            <w:pPr>
              <w:pStyle w:val="13"/>
            </w:pPr>
            <w:r>
              <w:t>499.97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814.11</w:t>
            </w:r>
          </w:p>
        </w:tc>
        <w:tc>
          <w:tcPr>
            <w:tcW w:w="2551" w:type="dxa"/>
            <w:vAlign w:val="center"/>
          </w:tcPr>
          <w:p>
            <w:pPr>
              <w:pStyle w:val="9"/>
            </w:pPr>
            <w:r>
              <w:t>336.02</w:t>
            </w:r>
          </w:p>
        </w:tc>
        <w:tc>
          <w:tcPr>
            <w:tcW w:w="2551" w:type="dxa"/>
            <w:vAlign w:val="center"/>
          </w:tcPr>
          <w:p>
            <w:pPr>
              <w:pStyle w:val="9"/>
            </w:pPr>
            <w:r>
              <w:t>478.09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20105</w:t>
            </w:r>
          </w:p>
        </w:tc>
        <w:tc>
          <w:tcPr>
            <w:tcW w:w="4535" w:type="dxa"/>
            <w:vAlign w:val="center"/>
          </w:tcPr>
          <w:p>
            <w:pPr>
              <w:pStyle w:val="10"/>
            </w:pPr>
            <w:r>
              <w:t>统计信息事务</w:t>
            </w:r>
          </w:p>
        </w:tc>
        <w:tc>
          <w:tcPr>
            <w:tcW w:w="2551" w:type="dxa"/>
            <w:vAlign w:val="center"/>
          </w:tcPr>
          <w:p>
            <w:pPr>
              <w:pStyle w:val="9"/>
            </w:pPr>
            <w:r>
              <w:t>814.11</w:t>
            </w:r>
          </w:p>
        </w:tc>
        <w:tc>
          <w:tcPr>
            <w:tcW w:w="2551" w:type="dxa"/>
            <w:vAlign w:val="center"/>
          </w:tcPr>
          <w:p>
            <w:pPr>
              <w:pStyle w:val="9"/>
            </w:pPr>
            <w:r>
              <w:t>336.02</w:t>
            </w:r>
          </w:p>
        </w:tc>
        <w:tc>
          <w:tcPr>
            <w:tcW w:w="2551" w:type="dxa"/>
            <w:vAlign w:val="center"/>
          </w:tcPr>
          <w:p>
            <w:pPr>
              <w:pStyle w:val="9"/>
            </w:pPr>
            <w:r>
              <w:t>478.09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2010501</w:t>
            </w:r>
          </w:p>
        </w:tc>
        <w:tc>
          <w:tcPr>
            <w:tcW w:w="4535" w:type="dxa"/>
            <w:vAlign w:val="center"/>
          </w:tcPr>
          <w:p>
            <w:pPr>
              <w:pStyle w:val="10"/>
            </w:pPr>
            <w:r>
              <w:t>行政运行</w:t>
            </w:r>
          </w:p>
        </w:tc>
        <w:tc>
          <w:tcPr>
            <w:tcW w:w="2551" w:type="dxa"/>
            <w:vAlign w:val="center"/>
          </w:tcPr>
          <w:p>
            <w:pPr>
              <w:pStyle w:val="9"/>
            </w:pPr>
            <w:r>
              <w:t>336.02</w:t>
            </w:r>
          </w:p>
        </w:tc>
        <w:tc>
          <w:tcPr>
            <w:tcW w:w="2551" w:type="dxa"/>
            <w:vAlign w:val="center"/>
          </w:tcPr>
          <w:p>
            <w:pPr>
              <w:pStyle w:val="9"/>
            </w:pPr>
            <w:r>
              <w:t>336.02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2010505</w:t>
            </w:r>
          </w:p>
        </w:tc>
        <w:tc>
          <w:tcPr>
            <w:tcW w:w="4535" w:type="dxa"/>
            <w:vAlign w:val="center"/>
          </w:tcPr>
          <w:p>
            <w:pPr>
              <w:pStyle w:val="10"/>
            </w:pPr>
            <w:r>
              <w:t>专项统计业务</w:t>
            </w:r>
          </w:p>
        </w:tc>
        <w:tc>
          <w:tcPr>
            <w:tcW w:w="2551" w:type="dxa"/>
            <w:vAlign w:val="center"/>
          </w:tcPr>
          <w:p>
            <w:pPr>
              <w:pStyle w:val="9"/>
            </w:pPr>
            <w:r>
              <w:t>278.09</w:t>
            </w:r>
          </w:p>
        </w:tc>
        <w:tc>
          <w:tcPr>
            <w:tcW w:w="2551" w:type="dxa"/>
            <w:vAlign w:val="center"/>
          </w:tcPr>
          <w:p>
            <w:pPr>
              <w:pStyle w:val="9"/>
            </w:pPr>
          </w:p>
        </w:tc>
        <w:tc>
          <w:tcPr>
            <w:tcW w:w="2551" w:type="dxa"/>
            <w:vAlign w:val="center"/>
          </w:tcPr>
          <w:p>
            <w:pPr>
              <w:pStyle w:val="9"/>
            </w:pPr>
            <w:r>
              <w:t>278.09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2010507</w:t>
            </w:r>
          </w:p>
        </w:tc>
        <w:tc>
          <w:tcPr>
            <w:tcW w:w="4535" w:type="dxa"/>
            <w:vAlign w:val="center"/>
          </w:tcPr>
          <w:p>
            <w:pPr>
              <w:pStyle w:val="10"/>
            </w:pPr>
            <w:r>
              <w:t>专项普查活动</w:t>
            </w:r>
          </w:p>
        </w:tc>
        <w:tc>
          <w:tcPr>
            <w:tcW w:w="2551" w:type="dxa"/>
            <w:vAlign w:val="center"/>
          </w:tcPr>
          <w:p>
            <w:pPr>
              <w:pStyle w:val="9"/>
            </w:pPr>
            <w:r>
              <w:t>200.00</w:t>
            </w:r>
          </w:p>
        </w:tc>
        <w:tc>
          <w:tcPr>
            <w:tcW w:w="2551" w:type="dxa"/>
            <w:vAlign w:val="center"/>
          </w:tcPr>
          <w:p>
            <w:pPr>
              <w:pStyle w:val="9"/>
            </w:pPr>
          </w:p>
        </w:tc>
        <w:tc>
          <w:tcPr>
            <w:tcW w:w="2551" w:type="dxa"/>
            <w:vAlign w:val="center"/>
          </w:tcPr>
          <w:p>
            <w:pPr>
              <w:pStyle w:val="9"/>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103.36</w:t>
            </w:r>
          </w:p>
        </w:tc>
        <w:tc>
          <w:tcPr>
            <w:tcW w:w="2551" w:type="dxa"/>
            <w:vAlign w:val="center"/>
          </w:tcPr>
          <w:p>
            <w:pPr>
              <w:pStyle w:val="9"/>
            </w:pPr>
            <w:r>
              <w:t>81.48</w:t>
            </w:r>
          </w:p>
        </w:tc>
        <w:tc>
          <w:tcPr>
            <w:tcW w:w="2551" w:type="dxa"/>
            <w:vAlign w:val="center"/>
          </w:tcPr>
          <w:p>
            <w:pPr>
              <w:pStyle w:val="9"/>
            </w:pPr>
            <w:r>
              <w:t>21.88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80.30</w:t>
            </w:r>
          </w:p>
        </w:tc>
        <w:tc>
          <w:tcPr>
            <w:tcW w:w="2551" w:type="dxa"/>
            <w:vAlign w:val="center"/>
          </w:tcPr>
          <w:p>
            <w:pPr>
              <w:pStyle w:val="9"/>
            </w:pPr>
            <w:r>
              <w:t>80.30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37.50</w:t>
            </w:r>
          </w:p>
        </w:tc>
        <w:tc>
          <w:tcPr>
            <w:tcW w:w="2551" w:type="dxa"/>
            <w:vAlign w:val="center"/>
          </w:tcPr>
          <w:p>
            <w:pPr>
              <w:pStyle w:val="9"/>
            </w:pPr>
            <w:r>
              <w:t>37.50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42.80</w:t>
            </w:r>
          </w:p>
        </w:tc>
        <w:tc>
          <w:tcPr>
            <w:tcW w:w="2551" w:type="dxa"/>
            <w:vAlign w:val="center"/>
          </w:tcPr>
          <w:p>
            <w:pPr>
              <w:pStyle w:val="9"/>
            </w:pPr>
            <w:r>
              <w:t>42.80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20808</w:t>
            </w:r>
          </w:p>
        </w:tc>
        <w:tc>
          <w:tcPr>
            <w:tcW w:w="4535" w:type="dxa"/>
            <w:vAlign w:val="center"/>
          </w:tcPr>
          <w:p>
            <w:pPr>
              <w:pStyle w:val="10"/>
            </w:pPr>
            <w:r>
              <w:t>抚恤</w:t>
            </w:r>
          </w:p>
        </w:tc>
        <w:tc>
          <w:tcPr>
            <w:tcW w:w="2551" w:type="dxa"/>
            <w:vAlign w:val="center"/>
          </w:tcPr>
          <w:p>
            <w:pPr>
              <w:pStyle w:val="9"/>
            </w:pPr>
            <w:r>
              <w:t>21.88</w:t>
            </w:r>
          </w:p>
        </w:tc>
        <w:tc>
          <w:tcPr>
            <w:tcW w:w="2551" w:type="dxa"/>
            <w:vAlign w:val="center"/>
          </w:tcPr>
          <w:p>
            <w:pPr>
              <w:pStyle w:val="9"/>
            </w:pPr>
          </w:p>
        </w:tc>
        <w:tc>
          <w:tcPr>
            <w:tcW w:w="2551" w:type="dxa"/>
            <w:vAlign w:val="center"/>
          </w:tcPr>
          <w:p>
            <w:pPr>
              <w:pStyle w:val="9"/>
            </w:pPr>
            <w:r>
              <w:t>21.88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2080801</w:t>
            </w:r>
          </w:p>
        </w:tc>
        <w:tc>
          <w:tcPr>
            <w:tcW w:w="4535" w:type="dxa"/>
            <w:vAlign w:val="center"/>
          </w:tcPr>
          <w:p>
            <w:pPr>
              <w:pStyle w:val="10"/>
            </w:pPr>
            <w:r>
              <w:t>死亡抚恤</w:t>
            </w:r>
          </w:p>
        </w:tc>
        <w:tc>
          <w:tcPr>
            <w:tcW w:w="2551" w:type="dxa"/>
            <w:vAlign w:val="center"/>
          </w:tcPr>
          <w:p>
            <w:pPr>
              <w:pStyle w:val="9"/>
            </w:pPr>
            <w:r>
              <w:t>21.88</w:t>
            </w:r>
          </w:p>
        </w:tc>
        <w:tc>
          <w:tcPr>
            <w:tcW w:w="2551" w:type="dxa"/>
            <w:vAlign w:val="center"/>
          </w:tcPr>
          <w:p>
            <w:pPr>
              <w:pStyle w:val="9"/>
            </w:pPr>
          </w:p>
        </w:tc>
        <w:tc>
          <w:tcPr>
            <w:tcW w:w="2551" w:type="dxa"/>
            <w:vAlign w:val="center"/>
          </w:tcPr>
          <w:p>
            <w:pPr>
              <w:pStyle w:val="9"/>
            </w:pPr>
            <w:r>
              <w:t>21.88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20827</w:t>
            </w:r>
          </w:p>
        </w:tc>
        <w:tc>
          <w:tcPr>
            <w:tcW w:w="4535" w:type="dxa"/>
            <w:vAlign w:val="center"/>
          </w:tcPr>
          <w:p>
            <w:pPr>
              <w:pStyle w:val="10"/>
            </w:pPr>
            <w:r>
              <w:t>财政对其他社会保险基金的补助</w:t>
            </w:r>
          </w:p>
        </w:tc>
        <w:tc>
          <w:tcPr>
            <w:tcW w:w="2551" w:type="dxa"/>
            <w:vAlign w:val="center"/>
          </w:tcPr>
          <w:p>
            <w:pPr>
              <w:pStyle w:val="9"/>
            </w:pPr>
            <w:r>
              <w:t>1.18</w:t>
            </w:r>
          </w:p>
        </w:tc>
        <w:tc>
          <w:tcPr>
            <w:tcW w:w="2551" w:type="dxa"/>
            <w:vAlign w:val="center"/>
          </w:tcPr>
          <w:p>
            <w:pPr>
              <w:pStyle w:val="9"/>
            </w:pPr>
            <w:r>
              <w:t>1.18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2082702</w:t>
            </w:r>
          </w:p>
        </w:tc>
        <w:tc>
          <w:tcPr>
            <w:tcW w:w="4535" w:type="dxa"/>
            <w:vAlign w:val="center"/>
          </w:tcPr>
          <w:p>
            <w:pPr>
              <w:pStyle w:val="10"/>
            </w:pPr>
            <w:r>
              <w:t>财政对工伤保险基金的补助</w:t>
            </w:r>
          </w:p>
        </w:tc>
        <w:tc>
          <w:tcPr>
            <w:tcW w:w="2551" w:type="dxa"/>
            <w:vAlign w:val="center"/>
          </w:tcPr>
          <w:p>
            <w:pPr>
              <w:pStyle w:val="9"/>
            </w:pPr>
            <w:r>
              <w:t>1.18</w:t>
            </w:r>
          </w:p>
        </w:tc>
        <w:tc>
          <w:tcPr>
            <w:tcW w:w="2551" w:type="dxa"/>
            <w:vAlign w:val="center"/>
          </w:tcPr>
          <w:p>
            <w:pPr>
              <w:pStyle w:val="9"/>
            </w:pPr>
            <w:r>
              <w:t>1.18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16.96</w:t>
            </w:r>
          </w:p>
        </w:tc>
        <w:tc>
          <w:tcPr>
            <w:tcW w:w="2551" w:type="dxa"/>
            <w:vAlign w:val="center"/>
          </w:tcPr>
          <w:p>
            <w:pPr>
              <w:pStyle w:val="9"/>
            </w:pPr>
            <w:r>
              <w:t>16.96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16.96</w:t>
            </w:r>
          </w:p>
        </w:tc>
        <w:tc>
          <w:tcPr>
            <w:tcW w:w="2551" w:type="dxa"/>
            <w:vAlign w:val="center"/>
          </w:tcPr>
          <w:p>
            <w:pPr>
              <w:pStyle w:val="9"/>
            </w:pPr>
            <w:r>
              <w:t>16.96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16.96</w:t>
            </w:r>
          </w:p>
        </w:tc>
        <w:tc>
          <w:tcPr>
            <w:tcW w:w="2551" w:type="dxa"/>
            <w:vAlign w:val="center"/>
          </w:tcPr>
          <w:p>
            <w:pPr>
              <w:pStyle w:val="9"/>
            </w:pPr>
            <w:r>
              <w:t>16.96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33.89</w:t>
            </w:r>
          </w:p>
        </w:tc>
        <w:tc>
          <w:tcPr>
            <w:tcW w:w="2551" w:type="dxa"/>
            <w:vAlign w:val="center"/>
          </w:tcPr>
          <w:p>
            <w:pPr>
              <w:pStyle w:val="9"/>
            </w:pPr>
            <w:r>
              <w:t>33.89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33.89</w:t>
            </w:r>
          </w:p>
        </w:tc>
        <w:tc>
          <w:tcPr>
            <w:tcW w:w="2551" w:type="dxa"/>
            <w:vAlign w:val="center"/>
          </w:tcPr>
          <w:p>
            <w:pPr>
              <w:pStyle w:val="9"/>
            </w:pPr>
            <w:r>
              <w:t>33.89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33.89</w:t>
            </w:r>
          </w:p>
        </w:tc>
        <w:tc>
          <w:tcPr>
            <w:tcW w:w="2551" w:type="dxa"/>
            <w:vAlign w:val="center"/>
          </w:tcPr>
          <w:p>
            <w:pPr>
              <w:pStyle w:val="9"/>
            </w:pPr>
            <w:r>
              <w:t>33.89</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410宁晋县统计局</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468.35</w:t>
            </w:r>
          </w:p>
        </w:tc>
        <w:tc>
          <w:tcPr>
            <w:tcW w:w="2551" w:type="dxa"/>
            <w:vAlign w:val="center"/>
          </w:tcPr>
          <w:p>
            <w:pPr>
              <w:pStyle w:val="13"/>
            </w:pPr>
            <w:r>
              <w:t>434.57</w:t>
            </w:r>
          </w:p>
        </w:tc>
        <w:tc>
          <w:tcPr>
            <w:tcW w:w="2551" w:type="dxa"/>
            <w:vAlign w:val="center"/>
          </w:tcPr>
          <w:p>
            <w:pPr>
              <w:pStyle w:val="13"/>
            </w:pPr>
            <w:r>
              <w:t>33.78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397.07</w:t>
            </w:r>
          </w:p>
        </w:tc>
        <w:tc>
          <w:tcPr>
            <w:tcW w:w="2551" w:type="dxa"/>
            <w:vAlign w:val="center"/>
          </w:tcPr>
          <w:p>
            <w:pPr>
              <w:pStyle w:val="9"/>
            </w:pPr>
            <w:r>
              <w:t>397.07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201.16</w:t>
            </w:r>
          </w:p>
        </w:tc>
        <w:tc>
          <w:tcPr>
            <w:tcW w:w="2551" w:type="dxa"/>
            <w:vAlign w:val="center"/>
          </w:tcPr>
          <w:p>
            <w:pPr>
              <w:pStyle w:val="9"/>
            </w:pPr>
            <w:r>
              <w:t>201.16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62.70</w:t>
            </w:r>
          </w:p>
        </w:tc>
        <w:tc>
          <w:tcPr>
            <w:tcW w:w="2551" w:type="dxa"/>
            <w:vAlign w:val="center"/>
          </w:tcPr>
          <w:p>
            <w:pPr>
              <w:pStyle w:val="9"/>
            </w:pPr>
            <w:r>
              <w:t>62.70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20.38</w:t>
            </w:r>
          </w:p>
        </w:tc>
        <w:tc>
          <w:tcPr>
            <w:tcW w:w="2551" w:type="dxa"/>
            <w:vAlign w:val="center"/>
          </w:tcPr>
          <w:p>
            <w:pPr>
              <w:pStyle w:val="9"/>
            </w:pPr>
            <w:r>
              <w:t>20.38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18.00</w:t>
            </w:r>
          </w:p>
        </w:tc>
        <w:tc>
          <w:tcPr>
            <w:tcW w:w="2551" w:type="dxa"/>
            <w:vAlign w:val="center"/>
          </w:tcPr>
          <w:p>
            <w:pPr>
              <w:pStyle w:val="9"/>
            </w:pPr>
            <w:r>
              <w:t>18.00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42.80</w:t>
            </w:r>
          </w:p>
        </w:tc>
        <w:tc>
          <w:tcPr>
            <w:tcW w:w="2551" w:type="dxa"/>
            <w:vAlign w:val="center"/>
          </w:tcPr>
          <w:p>
            <w:pPr>
              <w:pStyle w:val="9"/>
            </w:pPr>
            <w:r>
              <w:t>42.80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16.96</w:t>
            </w:r>
          </w:p>
        </w:tc>
        <w:tc>
          <w:tcPr>
            <w:tcW w:w="2551" w:type="dxa"/>
            <w:vAlign w:val="center"/>
          </w:tcPr>
          <w:p>
            <w:pPr>
              <w:pStyle w:val="9"/>
            </w:pPr>
            <w:r>
              <w:t>16.96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1.18</w:t>
            </w:r>
          </w:p>
        </w:tc>
        <w:tc>
          <w:tcPr>
            <w:tcW w:w="2551" w:type="dxa"/>
            <w:vAlign w:val="center"/>
          </w:tcPr>
          <w:p>
            <w:pPr>
              <w:pStyle w:val="9"/>
            </w:pPr>
            <w:r>
              <w:t>1.18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33.89</w:t>
            </w:r>
          </w:p>
        </w:tc>
        <w:tc>
          <w:tcPr>
            <w:tcW w:w="2551" w:type="dxa"/>
            <w:vAlign w:val="center"/>
          </w:tcPr>
          <w:p>
            <w:pPr>
              <w:pStyle w:val="9"/>
            </w:pPr>
            <w:r>
              <w:t>33.89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33.78</w:t>
            </w:r>
          </w:p>
        </w:tc>
        <w:tc>
          <w:tcPr>
            <w:tcW w:w="2551" w:type="dxa"/>
            <w:vAlign w:val="center"/>
          </w:tcPr>
          <w:p>
            <w:pPr>
              <w:pStyle w:val="9"/>
            </w:pPr>
          </w:p>
        </w:tc>
        <w:tc>
          <w:tcPr>
            <w:tcW w:w="2551" w:type="dxa"/>
            <w:vAlign w:val="center"/>
          </w:tcPr>
          <w:p>
            <w:pPr>
              <w:pStyle w:val="9"/>
            </w:pPr>
            <w:r>
              <w:t>33.78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4.26</w:t>
            </w:r>
          </w:p>
        </w:tc>
        <w:tc>
          <w:tcPr>
            <w:tcW w:w="2551" w:type="dxa"/>
            <w:vAlign w:val="center"/>
          </w:tcPr>
          <w:p>
            <w:pPr>
              <w:pStyle w:val="9"/>
            </w:pPr>
          </w:p>
        </w:tc>
        <w:tc>
          <w:tcPr>
            <w:tcW w:w="2551" w:type="dxa"/>
            <w:vAlign w:val="center"/>
          </w:tcPr>
          <w:p>
            <w:pPr>
              <w:pStyle w:val="9"/>
            </w:pPr>
            <w:r>
              <w:t>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30206</w:t>
            </w:r>
          </w:p>
        </w:tc>
        <w:tc>
          <w:tcPr>
            <w:tcW w:w="4535" w:type="dxa"/>
            <w:vAlign w:val="center"/>
          </w:tcPr>
          <w:p>
            <w:pPr>
              <w:pStyle w:val="10"/>
            </w:pPr>
            <w:r>
              <w:t>电费</w:t>
            </w:r>
          </w:p>
        </w:tc>
        <w:tc>
          <w:tcPr>
            <w:tcW w:w="2551" w:type="dxa"/>
            <w:vAlign w:val="center"/>
          </w:tcPr>
          <w:p>
            <w:pPr>
              <w:pStyle w:val="9"/>
            </w:pPr>
            <w:r>
              <w:t>3.00</w:t>
            </w:r>
          </w:p>
        </w:tc>
        <w:tc>
          <w:tcPr>
            <w:tcW w:w="2551" w:type="dxa"/>
            <w:vAlign w:val="center"/>
          </w:tcPr>
          <w:p>
            <w:pPr>
              <w:pStyle w:val="9"/>
            </w:pPr>
          </w:p>
        </w:tc>
        <w:tc>
          <w:tcPr>
            <w:tcW w:w="2551" w:type="dxa"/>
            <w:vAlign w:val="center"/>
          </w:tcPr>
          <w:p>
            <w:pPr>
              <w:pStyle w:val="9"/>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6.40</w:t>
            </w:r>
          </w:p>
        </w:tc>
        <w:tc>
          <w:tcPr>
            <w:tcW w:w="2551" w:type="dxa"/>
            <w:vAlign w:val="center"/>
          </w:tcPr>
          <w:p>
            <w:pPr>
              <w:pStyle w:val="9"/>
            </w:pPr>
          </w:p>
        </w:tc>
        <w:tc>
          <w:tcPr>
            <w:tcW w:w="2551" w:type="dxa"/>
            <w:vAlign w:val="center"/>
          </w:tcPr>
          <w:p>
            <w:pPr>
              <w:pStyle w:val="9"/>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30213</w:t>
            </w:r>
          </w:p>
        </w:tc>
        <w:tc>
          <w:tcPr>
            <w:tcW w:w="4535" w:type="dxa"/>
            <w:vAlign w:val="center"/>
          </w:tcPr>
          <w:p>
            <w:pPr>
              <w:pStyle w:val="10"/>
            </w:pPr>
            <w:r>
              <w:t>维修(护)费</w:t>
            </w:r>
          </w:p>
        </w:tc>
        <w:tc>
          <w:tcPr>
            <w:tcW w:w="2551" w:type="dxa"/>
            <w:vAlign w:val="center"/>
          </w:tcPr>
          <w:p>
            <w:pPr>
              <w:pStyle w:val="9"/>
            </w:pPr>
            <w:r>
              <w:t>0.19</w:t>
            </w:r>
          </w:p>
        </w:tc>
        <w:tc>
          <w:tcPr>
            <w:tcW w:w="2551" w:type="dxa"/>
            <w:vAlign w:val="center"/>
          </w:tcPr>
          <w:p>
            <w:pPr>
              <w:pStyle w:val="9"/>
            </w:pPr>
          </w:p>
        </w:tc>
        <w:tc>
          <w:tcPr>
            <w:tcW w:w="2551" w:type="dxa"/>
            <w:vAlign w:val="center"/>
          </w:tcPr>
          <w:p>
            <w:pPr>
              <w:pStyle w:val="9"/>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3.63</w:t>
            </w:r>
          </w:p>
        </w:tc>
        <w:tc>
          <w:tcPr>
            <w:tcW w:w="2551" w:type="dxa"/>
            <w:vAlign w:val="center"/>
          </w:tcPr>
          <w:p>
            <w:pPr>
              <w:pStyle w:val="9"/>
            </w:pPr>
          </w:p>
        </w:tc>
        <w:tc>
          <w:tcPr>
            <w:tcW w:w="2551" w:type="dxa"/>
            <w:vAlign w:val="center"/>
          </w:tcPr>
          <w:p>
            <w:pPr>
              <w:pStyle w:val="9"/>
            </w:pPr>
            <w:r>
              <w:t>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5.00</w:t>
            </w:r>
          </w:p>
        </w:tc>
        <w:tc>
          <w:tcPr>
            <w:tcW w:w="2551" w:type="dxa"/>
            <w:vAlign w:val="center"/>
          </w:tcPr>
          <w:p>
            <w:pPr>
              <w:pStyle w:val="9"/>
            </w:pPr>
          </w:p>
        </w:tc>
        <w:tc>
          <w:tcPr>
            <w:tcW w:w="2551" w:type="dxa"/>
            <w:vAlign w:val="center"/>
          </w:tcPr>
          <w:p>
            <w:pPr>
              <w:pStyle w:val="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2.00</w:t>
            </w:r>
          </w:p>
        </w:tc>
        <w:tc>
          <w:tcPr>
            <w:tcW w:w="2551" w:type="dxa"/>
            <w:vAlign w:val="center"/>
          </w:tcPr>
          <w:p>
            <w:pPr>
              <w:pStyle w:val="9"/>
            </w:pPr>
          </w:p>
        </w:tc>
        <w:tc>
          <w:tcPr>
            <w:tcW w:w="2551"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9.30</w:t>
            </w:r>
          </w:p>
        </w:tc>
        <w:tc>
          <w:tcPr>
            <w:tcW w:w="2551" w:type="dxa"/>
            <w:vAlign w:val="center"/>
          </w:tcPr>
          <w:p>
            <w:pPr>
              <w:pStyle w:val="9"/>
            </w:pPr>
          </w:p>
        </w:tc>
        <w:tc>
          <w:tcPr>
            <w:tcW w:w="2551" w:type="dxa"/>
            <w:vAlign w:val="center"/>
          </w:tcPr>
          <w:p>
            <w:pPr>
              <w:pStyle w:val="9"/>
            </w:pPr>
            <w:r>
              <w:t>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37.50</w:t>
            </w:r>
          </w:p>
        </w:tc>
        <w:tc>
          <w:tcPr>
            <w:tcW w:w="2551" w:type="dxa"/>
            <w:vAlign w:val="center"/>
          </w:tcPr>
          <w:p>
            <w:pPr>
              <w:pStyle w:val="9"/>
            </w:pPr>
            <w:r>
              <w:t>37.50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37.50</w:t>
            </w:r>
          </w:p>
        </w:tc>
        <w:tc>
          <w:tcPr>
            <w:tcW w:w="2551" w:type="dxa"/>
            <w:vAlign w:val="center"/>
          </w:tcPr>
          <w:p>
            <w:pPr>
              <w:pStyle w:val="9"/>
            </w:pPr>
            <w:r>
              <w:t>37.50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410宁晋县统计局</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410宁晋县统计局</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410宁晋县统计局</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rPr>
                <w:rFonts w:hint="eastAsia"/>
                <w:lang w:val="en-US" w:eastAsia="zh-CN"/>
              </w:rPr>
              <w:t>1</w:t>
            </w:r>
          </w:p>
        </w:tc>
        <w:tc>
          <w:tcPr>
            <w:tcW w:w="3798" w:type="dxa"/>
            <w:vAlign w:val="center"/>
          </w:tcPr>
          <w:p>
            <w:pPr>
              <w:pStyle w:val="10"/>
            </w:pPr>
            <w:r>
              <w:rPr>
                <w:rFonts w:hint="eastAsia"/>
                <w:lang w:val="en-US" w:eastAsia="zh-CN"/>
              </w:rPr>
              <w:t>公务接待费</w:t>
            </w:r>
          </w:p>
        </w:tc>
        <w:tc>
          <w:tcPr>
            <w:tcW w:w="2381" w:type="dxa"/>
            <w:vAlign w:val="center"/>
          </w:tcPr>
          <w:p>
            <w:pPr>
              <w:pStyle w:val="9"/>
              <w:jc w:val="center"/>
            </w:pPr>
            <w:r>
              <w:rPr>
                <w:rFonts w:hint="eastAsia"/>
                <w:lang w:val="en-US" w:eastAsia="zh-CN"/>
              </w:rPr>
              <w:t>1</w:t>
            </w:r>
          </w:p>
        </w:tc>
        <w:tc>
          <w:tcPr>
            <w:tcW w:w="2381" w:type="dxa"/>
            <w:vAlign w:val="center"/>
          </w:tcPr>
          <w:p>
            <w:pPr>
              <w:pStyle w:val="9"/>
              <w:jc w:val="center"/>
            </w:pPr>
          </w:p>
        </w:tc>
        <w:tc>
          <w:tcPr>
            <w:tcW w:w="2381" w:type="dxa"/>
            <w:vAlign w:val="center"/>
          </w:tcPr>
          <w:p>
            <w:pPr>
              <w:pStyle w:val="9"/>
              <w:jc w:val="center"/>
            </w:pPr>
            <w:r>
              <w:rPr>
                <w:rFonts w:hint="eastAsia"/>
                <w:lang w:val="en-US" w:eastAsia="zh-CN"/>
              </w:rPr>
              <w:t>1</w:t>
            </w: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rPr>
                <w:rFonts w:hint="eastAsia"/>
                <w:lang w:val="en-US" w:eastAsia="zh-CN"/>
              </w:rPr>
              <w:t>2</w:t>
            </w:r>
          </w:p>
        </w:tc>
        <w:tc>
          <w:tcPr>
            <w:tcW w:w="3798" w:type="dxa"/>
            <w:vAlign w:val="center"/>
          </w:tcPr>
          <w:p>
            <w:pPr>
              <w:pStyle w:val="10"/>
            </w:pPr>
            <w:r>
              <w:rPr>
                <w:rFonts w:hint="eastAsia"/>
                <w:lang w:val="en-US" w:eastAsia="zh-CN"/>
              </w:rPr>
              <w:t>公务用车运行维护费</w:t>
            </w:r>
          </w:p>
        </w:tc>
        <w:tc>
          <w:tcPr>
            <w:tcW w:w="2381" w:type="dxa"/>
            <w:vAlign w:val="center"/>
          </w:tcPr>
          <w:p>
            <w:pPr>
              <w:pStyle w:val="9"/>
              <w:jc w:val="center"/>
            </w:pPr>
            <w:r>
              <w:rPr>
                <w:rFonts w:hint="eastAsia"/>
                <w:lang w:val="en-US" w:eastAsia="zh-CN"/>
              </w:rPr>
              <w:t>2</w:t>
            </w:r>
          </w:p>
        </w:tc>
        <w:tc>
          <w:tcPr>
            <w:tcW w:w="2381" w:type="dxa"/>
            <w:vAlign w:val="center"/>
          </w:tcPr>
          <w:p>
            <w:pPr>
              <w:pStyle w:val="9"/>
              <w:jc w:val="center"/>
            </w:pPr>
            <w:r>
              <w:rPr>
                <w:rFonts w:hint="eastAsia"/>
                <w:lang w:val="en-US" w:eastAsia="zh-CN"/>
              </w:rPr>
              <w:t>2</w:t>
            </w:r>
          </w:p>
        </w:tc>
        <w:tc>
          <w:tcPr>
            <w:tcW w:w="2381" w:type="dxa"/>
            <w:vAlign w:val="center"/>
          </w:tcPr>
          <w:p>
            <w:pPr>
              <w:pStyle w:val="9"/>
              <w:jc w:val="center"/>
            </w:pPr>
          </w:p>
        </w:tc>
        <w:tc>
          <w:tcPr>
            <w:tcW w:w="2381" w:type="dxa"/>
            <w:vAlign w:val="center"/>
          </w:tcPr>
          <w:p>
            <w:pPr>
              <w:pStyle w:val="9"/>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宁晋县统计局2023年部门预算信息公开情况说明</w:t>
      </w:r>
    </w:p>
    <w:p>
      <w:pPr>
        <w:jc w:val="center"/>
      </w:pPr>
      <w:r>
        <w:rPr>
          <w:rFonts w:ascii="方正小标宋_GBK" w:hAnsi="方正小标宋_GBK" w:eastAsia="方正小标宋_GBK" w:cs="方正小标宋_GBK"/>
          <w:color w:val="000000"/>
          <w:sz w:val="44"/>
        </w:rPr>
        <w:t>宁晋县统计局2023年部门预算信息公开情况说明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、《地方预决算公开操作规程》和《关于进一步推进预算公开工作的实施意见》规定，现将宁晋县统计局2023年部门预算公开如下：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5"/>
      </w:pPr>
      <w:r>
        <w:t>部门职责</w:t>
      </w:r>
    </w:p>
    <w:p>
      <w:pPr>
        <w:pStyle w:val="15"/>
      </w:pPr>
      <w:r>
        <w:t>根据《宁晋县统计局主要职责内设机构和人员编制规定》规定，宁晋县统计局的主要职责是：</w:t>
      </w:r>
    </w:p>
    <w:p>
      <w:pPr>
        <w:pStyle w:val="15"/>
      </w:pPr>
      <w:r>
        <w:t>（一）组织领导和协调全县统计工作，确保统计数据真实、准确、完整、及时。</w:t>
      </w:r>
    </w:p>
    <w:p>
      <w:pPr>
        <w:pStyle w:val="15"/>
      </w:pPr>
      <w:r>
        <w:t>（二）贯彻执行国家、省、市统计工作的方针政策、法律法规和规章，拟订政府有关统计工作的规范性文件，拟订统计改革方案、制定和落实上级统计建设规划、统计调查计划、统计调查制度，规范全县统计行政执法工作,监督检查统计法律、法规贯彻实施情况，组织实施统计法律法规宣传教育，依法查处统计违法行为，开展防范和惩治统计造假弄虚作假统计督察。组织实施统计执法监督检查和“双随机”抽查，依法查处统计违法案件，预防和查处统计造假、弄虚作假，受理、办理、督办统计违法举报,指导监督全县统计执法检查工作。</w:t>
      </w:r>
    </w:p>
    <w:p>
      <w:pPr>
        <w:pStyle w:val="15"/>
      </w:pPr>
      <w:r>
        <w:t>（三）贯彻执行国家国民经济核算制度，组织落实全县国民经济核算制度和民营经济统计制度。统一核算全县生产总值及派生产业增加值；组织实施投入产出调查，整理、测算和提供国民经济核算资料，监督管理全县国民经济核算工作。</w:t>
      </w:r>
    </w:p>
    <w:p>
      <w:pPr>
        <w:pStyle w:val="15"/>
      </w:pPr>
      <w:r>
        <w:t>（四）拟订重大县情县力调查计划、方案，组织实施全县人口、经济、农业等重大普查调查，汇总、整理和提供有关县情县力方面的统计数据，组织完成国家、省、市部署的普查任务。</w:t>
      </w:r>
    </w:p>
    <w:p>
      <w:pPr>
        <w:pStyle w:val="15"/>
      </w:pPr>
      <w:r>
        <w:t>（五）组织实施全县农林牧渔业、工业、建筑业、批发和零售业、住宿和餐饮业、房地产、服务业及能源、投资、消费、人口和城镇化率、劳动工资、就业、社会、科技、文化产业、城市基本情况、县乡村三级社会经济基本情况、资源环境、战略性新兴产业、高新技术产业、民营经济等统计调查，收集、汇总、整理和提供统计数据。</w:t>
      </w:r>
    </w:p>
    <w:p>
      <w:pPr>
        <w:pStyle w:val="15"/>
      </w:pPr>
      <w:r>
        <w:t>（六）组织配合实施县域经济发展、农业产业化、特色小镇、节能降耗、绿色发展、企业景气、妇女儿童监测、新产业新业态新商业模式（以下简称新经济）、高质量发展、京津冀协同发展等统计监测，收集、整理和提供统计数据。</w:t>
      </w:r>
    </w:p>
    <w:p>
      <w:pPr>
        <w:pStyle w:val="15"/>
      </w:pPr>
      <w:r>
        <w:t>（七）综合整理和提供财政、金融、旅游、交通运输、邮政、地质勘查、教育、体育、卫生、社会保障、公用事业、对外经济、收入、价格等基本统计数据。</w:t>
      </w:r>
    </w:p>
    <w:p>
      <w:pPr>
        <w:pStyle w:val="15"/>
      </w:pPr>
      <w:r>
        <w:t>（八）组织各乡镇（区、街道办）和各部门的经济、社会、科技、服务业统计调查，统一核定、管理、公布全县基本统计资料，定期发布全县国民经济和社会发展情况的统计信息，组织建立统计信息共享制度和发布制度。</w:t>
      </w:r>
    </w:p>
    <w:p>
      <w:pPr>
        <w:pStyle w:val="15"/>
      </w:pPr>
      <w:r>
        <w:t>（九）对国民经济、社会发展、科技进步和资源环境等情况进行统计分析、统计预测和统计监督，向县委、县政府及有关部门提供统计信息和咨询建议。</w:t>
      </w:r>
    </w:p>
    <w:p>
      <w:pPr>
        <w:pStyle w:val="15"/>
      </w:pPr>
      <w:r>
        <w:t>（十）指导专业统计基础工作、统计基层基础业务建设；组织建立统计信息管理制度，建立健全统计数据质量审核、监控和评估制度，开展对统计数据质量的检查和评估。</w:t>
      </w:r>
    </w:p>
    <w:p>
      <w:pPr>
        <w:pStyle w:val="15"/>
      </w:pPr>
      <w:r>
        <w:t>（十一）管理全县统计信息化系统和统计数据库系统,贯彻执行统计数据库和网络的基本标准和运行规则；指导全县统计信息化系统建设。</w:t>
      </w:r>
    </w:p>
    <w:p>
      <w:pPr>
        <w:pStyle w:val="15"/>
      </w:pPr>
      <w:r>
        <w:t>（十二）指导全县乡镇统计站业务工作；指导统计专业技术队伍建设；指导所属事业单位名录库建设、组织实施全面建成小康社会统计监测、社情民意调查、资料管理等工作；组织实施统计工作方面的国际交流合作项目和有关统计资料的交换、交流工作；会同有关部门组织统计专业技术资格考试。</w:t>
      </w:r>
    </w:p>
    <w:p>
      <w:pPr>
        <w:pStyle w:val="15"/>
      </w:pPr>
      <w:r>
        <w:t>（十三）组织实施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15"/>
      </w:pPr>
      <w:r>
        <w:t>（十四）完成县委、县政府和省、市统计局交办的其他任务。</w:t>
      </w:r>
    </w:p>
    <w:p>
      <w:pPr>
        <w:pStyle w:val="15"/>
      </w:pPr>
      <w:r>
        <w:t>2．机构情况</w:t>
      </w:r>
    </w:p>
    <w:p>
      <w:pPr>
        <w:pStyle w:val="15"/>
      </w:pPr>
      <w:r>
        <w:t>根据主要职责，宁晋县统计局设4个内设机构：</w:t>
      </w:r>
    </w:p>
    <w:p>
      <w:pPr>
        <w:pStyle w:val="15"/>
      </w:pPr>
      <w:r>
        <w:t>（一）办公室。负责机关文秘、机要、保密、安全保卫、督查、信访、档案、会务、标准化管理、政务信息、政务公开和信息公开等工作，协调机关和所属事业单位的政务工作；负责组织统计新闻宣传工作；负责县统计局网站和官方微信公众号的建设、管理和维护，负责网站信息报送工作；负责组织承办人大代表建议和政协提案工作；负责机关节能、政府采购及国有资产管理工作。统一管理局机关及所属事业单位财务工作；负责局机关和所属事业单位财务核算；组织部门预算绩效管理和内控制度建设。负责机关和所属事业单位机构编制、人事管理、绩效考核、干部队伍建设、教育培训等工作；负责机关和所属事业单位临时出境人员政治审查等工作；负责机关和所属单位的党建工作，负责机关和所属单位离退休干部工作。会同有关部门组织统计专业技术资格考试工作；负责全县统计系统先进评选表彰工作；指导全县乡镇统计站业务工作；指导系统统计人才、统计专业技术队伍建设及培训工作。组织拟定统计制度方法改革规划和方案、普查计划、调查计划、统计制度及统计标准；检查统计制度和统计标准的贯彻执行情况。负责全县统计用区划代码库和城乡划分代码库的更新维护，开展相关统计调查；组织协调统计联网直报和统计业务分工；指导协调统计基层基础业务建设。</w:t>
      </w:r>
    </w:p>
    <w:p>
      <w:pPr>
        <w:pStyle w:val="15"/>
      </w:pPr>
      <w:r>
        <w:t>（二）综合统计和国民经济核算股。组织监测预警国民经济运行，起草进度分析报告，分析研究经济社会重大问题、起草专题分析报告，提出决策咨询建议；组织编辑综合性统计资料，提供经济社会综合性统计数据；组织统计信息上报工作；负责城市基本情况统计工作；组织开展京津冀协同发展统计监测工作；负责组织经济形势新闻发布、国民经济和社会发展统计公报发布；负责小康统计监测、社情民意调查、文化产业、劳动工资和就业统计工作；搜集、整理和有关统计调查数据；开展统计信息和分析研究。组织实施全县国民经济核算制度和民营经济统计制度。统一核算全县生产总值及文化、旅游等派生产业增加值；组织实施新经济统计核算；组织实施投入产出调查；整理、测算和提供国民经济核算资料；开展统计信息和分析研究。</w:t>
      </w:r>
    </w:p>
    <w:p>
      <w:pPr>
        <w:pStyle w:val="15"/>
      </w:pPr>
      <w:r>
        <w:t>（三）国民经济统计股。组织实施全县农林牧渔业统计，农业产值综合统计，县、乡镇、村等区域社会经济统计，新经济统计有关调查，农业产业化统计监测、特色小镇规划建设统计监测等统计调查任务；配合做好全县各乡镇区经济发展绩效考核测评工作；收集、整理和提供农村社会经济统计有关调查数据；指导全县农村统计业务基础建设工作；综合整理城乡居民收入等相关资料；组织实施农业普查工作。组织实施规模以上工业产销总值及主要产品产量、主要工业产品生产能力、财务状况、成本费用，景气状况、新产品、战略性新兴产业、装备制造业、企业研发、创新调查、新经济统计有关调查；组织实施规模以下工业抽样调查、规模以下工业企业成本费用调查、规模以下企业创新调查；组织实施科技和高新技术产业等基本状况统计调查；核算规模以上工业增加值；整理和提供有关统计调查数据；组织实施能源生产、消费、流通、库存情况、新经济统计有关调查；负责开展全县主要能耗行业、重点耗能企业能源使用、节约以及资源循环利用状况的统计监测；综合收集、整理和提供能源经济、资源利用、环境质量、应对气候变化有关统计数据；组织实施固定资产投资、建筑业、房地产业开发统计调查，搜集、整理和提供有关调查统计数据；组织实施建筑业小微企业抽样调查、小微企业固定资产投资情况调查；综合整理和提供固定资产投资规模和效果、房地产开发投资和经营活动、建筑业生产运行情况及效益等统计数据；负责固定资产投资、建筑业、房地产开发法人和项目入库管理工作；组织实施批发和零售业、住宿和餐饮业、全社会消费品零售总额、商品交易市场、连锁经营、景气状况、城市商业综合体、新经济统计有关调查；组织实施限额以下批发零售住宿餐饮行业抽样与问卷调查；综合整理和提供对外贸易、利用外资、旅游、外汇、对外经济技术合作、境外投资等统计数据；组织实施全县人口普查、人口抽样调查和工资统计调查，整理和提供有关调查的统计数据，收集和提供人口、就业、工资和社会保障等统计数据；组织实施社会、文化产业等基本情况统计调查；组织实施R&amp;D资源清查、新经济有关调查工作；组织实施对妇女儿童发展纲要及规划执行情况的统计监测；贯彻执行服务业统计制度；组织实施全县规模以上服务业、现代服务业、互联网经济、物流统计与核算、运输邮电软件业调查、新经济统计有关调查、境外专家来大陆工作等有关统计调查工作；组织实施全县规模以下服务业抽样调查；组织协调部门服务业统计有关工作；综合整理和提供教育、卫生、广播电视、出版、民政、司法等统计数据；对有关统计数据进行检查和评估；组织指导有关部门、协会的行业统计工作及有关专业统计基础工作；组织指导专业统计基础建设工作；开展统计信息和分析研究；协助组织经济普查工作。</w:t>
      </w:r>
    </w:p>
    <w:p>
      <w:pPr>
        <w:pStyle w:val="15"/>
      </w:pPr>
      <w:r>
        <w:t>（四）统计执法监督股。贯彻执行国家、省、市统计工作的方针政策、法律法规和规章，拟订政府有关统计工作的规范性文件，拟订全县统计法治建设有关文件规定；负责机关规范性文件和重大执法决定的法制审核；组织实施统计法律法规学习宣传；组织指导全县统计法治建设工作；办理统计行政复议、应诉和其他法律性事务；组织实施依法行政工作；承担统计督察工作；组织实施统计执法监督检查和“双随机”抽查；依法查处统计违法案件，预防和查处统计造假、弄虚作假；受理、办理、督办统计违法举报，研究提出建立健全预防和惩戒统计造假、弄虚作假的工作机制；搜集、整理和公开统计执法检查信息；负责对统计违法企事业单位和个体工商户进行行政处罚。管理、完善和更新全县统计执法骨干人员库，指导监督全县统计执法检查工作。</w:t>
      </w:r>
    </w:p>
    <w:p>
      <w:pPr>
        <w:pStyle w:val="15"/>
      </w:pPr>
      <w:r>
        <w:t>预算单位构成</w:t>
      </w:r>
    </w:p>
    <w:p>
      <w:pPr>
        <w:pStyle w:val="15"/>
      </w:pPr>
      <w:r>
        <w:t>从预算单位构成看，宁晋县统计局只包括局本级预算，没有二级预算单位，纳入宁晋县统计局2023年度部门预算编制范围的单位共1个，详细情况见下表。</w:t>
      </w:r>
    </w:p>
    <w:p>
      <w:pPr>
        <w:pStyle w:val="15"/>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宁晋县统计局本级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按照预算管理有关规定，目前我省部门预算的编制实行综合预算管理，即全部收入和支出都反映在预算中。宁晋县统计局机关及所属事业单位的收支包含在部门预算中。</w:t>
      </w:r>
    </w:p>
    <w:p>
      <w:pPr>
        <w:pStyle w:val="16"/>
      </w:pPr>
      <w:r>
        <w:t>根据县财政局预算指标通知，2023年县级统计部门预算总收入968.32万元，较2022年预算总收入（737.36万元）增加230.96万元，增长31.32%，一般预算金额768.32万元，基金预算金额为第五次全国经济普查预算200万元。2023年县级统计部门预算总支出968.32万元，较2022年预算总支出（737.36万元）增加230.96万元，增长31.32%。其中，人员经费支出434.57万元，较2022年（418.27万元）增加16.3万元，增长3.9%；日常公用经费支出33.78万元，较2022年（32.66万元）增加1.12万元，增长3.43%；项目支出499.97万元，较2022年（286.43万元）增加213.54万元，增长74.55%。</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pPr>
      <w:r>
        <w:t>我部门机关2023年日常公用经费共计安排33.78万元，较2022年（32.66万元）增加1.12万元，2023年日常公用经费与2022年相比较变化不大。</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一般公共预算财政拨款共计安排我部门2023年度“三公”经费预算额度3万元，较2022年（2万元）增加1万元。其中，因公出国（境）支出额度为0元，与2022年持平；公务用车购置支出额度为0元，与2022年持平；公务用车运行维护支出额度为2万元，与2022年持平；公务接待支出额度1万元，较2022年（0万元）增加1万元，原因是2023年是第五次全国经济普查年，预算中列1万元公务接待费。</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19"/>
      </w:pPr>
      <w:r>
        <w:t>总体绩效目标</w:t>
      </w:r>
    </w:p>
    <w:p>
      <w:pPr>
        <w:pStyle w:val="19"/>
      </w:pPr>
      <w:r>
        <w:t>坚持以习近平新时代中国特色社会主义思想为指导，扎实推进各项统计工作，确保统计数据真实、准确、完整、及时，搞好统计服务，助力邢台经济发展。</w:t>
      </w:r>
    </w:p>
    <w:p>
      <w:pPr>
        <w:pStyle w:val="19"/>
      </w:pPr>
      <w:r>
        <w:t>组织实施全县农林牧渔业、工业、建筑业、批发和零售业等各项统计调查，收集、汇总、整理和提供统计数据，获取反映经济社会发展情况的统计数据，每月编印《统计月报》、每年编印《统计年鉴》，并撰写优质分析报告，为县委县政府及有关部门提供统计信息和咨询建议等服务。</w:t>
      </w:r>
    </w:p>
    <w:p>
      <w:pPr>
        <w:spacing w:line="500" w:lineRule="exact"/>
        <w:ind w:firstLine="560"/>
      </w:pPr>
      <w:r>
        <w:rPr>
          <w:rFonts w:eastAsia="方正仿宋_GBK"/>
          <w:color w:val="000000"/>
          <w:sz w:val="28"/>
        </w:rPr>
        <w:t>（二）分项绩效目标</w:t>
      </w:r>
    </w:p>
    <w:p>
      <w:pPr>
        <w:pStyle w:val="20"/>
      </w:pPr>
      <w:r>
        <w:t>分项绩效目标</w:t>
      </w:r>
    </w:p>
    <w:p>
      <w:pPr>
        <w:pStyle w:val="20"/>
      </w:pPr>
      <w:r>
        <w:t>（一）做好各专项统计工作</w:t>
      </w:r>
    </w:p>
    <w:p>
      <w:pPr>
        <w:pStyle w:val="20"/>
      </w:pPr>
      <w:r>
        <w:t>绩效目标：各专项统计调查是由多个专项统计调查项目组成的。保障统计数据网上传送的及时，做好网络运行安全稳定工作；高质量完成各专业的统计业务培训工作，提高统计人员的业务水平；严把统计数据质量，提高分析研究水平，为县委县政府及有关部门提供统计信息和咨询建议等服务，做好统计服务工作。</w:t>
      </w:r>
    </w:p>
    <w:p>
      <w:pPr>
        <w:pStyle w:val="20"/>
      </w:pPr>
      <w:r>
        <w:t>（二）国民经济核算。国民经济核算是以整个国民经济为总体的全面核算。包括开展GDP核算、资产负债核算、资金流量核算工作。绩效目标包括：完成全县年度数据的测算审核认定工作；完成全县季度数据审核认定工作；完成必要分析，对相关经济决策提供重要依据。</w:t>
      </w:r>
    </w:p>
    <w:p>
      <w:pPr>
        <w:pStyle w:val="20"/>
      </w:pPr>
      <w:r>
        <w:t>（三）统计调查。统计调查是根据调查的目的与要求，运用科学的调查方法，有计划、有组织地搜集数据信息资料的统计工作过程，包括国情国力普查和涉及工业、农业、社科、教育、节能、卫生等相关行业的专项统计调查监测。绩效目标包括：按照国家规定，分年度完成普查工作；组织开展专项统计调查工作，了解基层情况和动态提供统计信息和咨询建议；保障全县统计信息自动化系统和统计数据库系统运行安全平稳，保证统计数据的顺利报送汇总。</w:t>
      </w:r>
    </w:p>
    <w:p>
      <w:pPr>
        <w:pStyle w:val="20"/>
      </w:pPr>
      <w:r>
        <w:t>（四）统计政务管理。保障机关日常运转，健全全县统计法制建设，指导全县统计专业技术队伍建设。绩效目标包括：开展统计执法检查和培训工作，防</w:t>
      </w:r>
    </w:p>
    <w:p>
      <w:pPr>
        <w:pStyle w:val="20"/>
      </w:pPr>
      <w:r>
        <w:t>范统计违法现象的发生；拟定全县统计教育培训制度、规划等。（五）做好第五次全国经济普查工作</w:t>
      </w:r>
    </w:p>
    <w:p>
      <w:pPr>
        <w:pStyle w:val="20"/>
      </w:pPr>
      <w:r>
        <w:t>绩效目标：根据《全国经济普查条例》规定，经济普查每5年进行一次，分别在逢3、逢8的年份实施。2023年是第五次全国经济普查年，第五次全国经济普查是一项重大国情国力调查，做好第五次全国经济普查，有助于摸清我县经济社会发展“家底”，对于我县适应、把握、引领经济发展新常态，建设现代化经济体系，研究制定经济社会发展规划，提高宏观调控和决策管理的科学性，具有十分重大而深远的意义。</w:t>
      </w:r>
    </w:p>
    <w:p>
      <w:pPr>
        <w:spacing w:line="500" w:lineRule="exact"/>
        <w:ind w:firstLine="560"/>
      </w:pPr>
      <w:r>
        <w:rPr>
          <w:rFonts w:eastAsia="方正仿宋_GBK"/>
          <w:color w:val="000000"/>
          <w:sz w:val="28"/>
        </w:rPr>
        <w:t>（三）工作保障措施</w:t>
      </w:r>
    </w:p>
    <w:p>
      <w:pPr>
        <w:pStyle w:val="21"/>
      </w:pPr>
      <w:r>
        <w:t>工作保障措施</w:t>
      </w:r>
    </w:p>
    <w:p>
      <w:pPr>
        <w:pStyle w:val="21"/>
      </w:pPr>
      <w:r>
        <w:t>（一）确保统计数据质量加强队伍建设</w:t>
      </w:r>
    </w:p>
    <w:p>
      <w:pPr>
        <w:pStyle w:val="21"/>
      </w:pPr>
      <w:r>
        <w:t>加大统计队伍建设力度，采取有力举措，不断加强学习教育，提高工作能力，结合专业培训、执法培训、继续教育培训等，通过请进来与走出去结合、网络与书本学结合、集中学与自己学结合，加强对统计人员的培训。通过一系列培训，使统计系统人员基本素质不断提高，业务能力不断加强。</w:t>
      </w:r>
    </w:p>
    <w:p>
      <w:pPr>
        <w:pStyle w:val="21"/>
      </w:pPr>
      <w:r>
        <w:t>（二）确保统计数据质量</w:t>
      </w:r>
    </w:p>
    <w:p>
      <w:pPr>
        <w:pStyle w:val="21"/>
      </w:pPr>
      <w:r>
        <w:t>建立快速反应机制，围绕县委、县政府重点工作，开展多种有针对性地专项调查，全面、真实、准确地反映经济发展和社会进步情况。针对领导关心的社会热点和难点问题，继续开展定点调研，搞好分析研究，及时为领导决策提供高质量的决策咨询和建议。加强对经济形势的分析、预测和研究，搞好经济运行监测和预警，为县委、县政府分析形势、把握形势、解决问题和制定决策提供可靠的依据。</w:t>
      </w:r>
    </w:p>
    <w:p>
      <w:pPr>
        <w:pStyle w:val="21"/>
      </w:pPr>
      <w:r>
        <w:t>（三）深化统计管理体制改革</w:t>
      </w:r>
    </w:p>
    <w:p>
      <w:pPr>
        <w:pStyle w:val="21"/>
      </w:pPr>
      <w:r>
        <w:t>按照中央《关于深化统计管理体制改革提高统计数据真实性的意见》精神要求，持续推进深化统计管理体制改革各项工作。一是完善统计体制。积极推进统计垂直管理，规范统计机构设置。二是加强统计管理。进一步强化统计系统集中统一性，定期开展督促检查，定期研究协调相关统计工作，审核评估统计数据，确保统计数据真实准确。三是夯实基层基础。进一步强化部门统计，加强乡、村两级统计力量，夯实企业统计基础，从源头保证统计数据质量。</w:t>
      </w:r>
    </w:p>
    <w:p>
      <w:pPr>
        <w:pStyle w:val="21"/>
      </w:pPr>
      <w:r>
        <w:t>（四）着力强化统计服务</w:t>
      </w:r>
    </w:p>
    <w:p>
      <w:pPr>
        <w:pStyle w:val="21"/>
      </w:pPr>
      <w:r>
        <w:t>面向乡镇（区、街道）和“四上企业”深入开展“培训+指导+服务”活动，一对一、点对点或集中培训，服务企业和项目单位；加强分析监测，以《统计报告》等产品为载体，为领导决策服务，发挥统计“数库”“智库”作用。</w:t>
      </w:r>
    </w:p>
    <w:p>
      <w:pPr>
        <w:pStyle w:val="21"/>
      </w:pPr>
      <w:r>
        <w:t>（五）加强内控管理，做好财务工作。一是建立健全系统、科学、合理、公正的内控制度体系，规范各业务程序，明确各责任主体、职责权限、操作规范，指导和约束人员行为，协调和控制处于工作活动中各个管理环节间的协作，从而高效实现工作目标。二是加强支出管理，通过编细编实预算、加快统计项目实施进度、严格审核报销程序、及时支付资金等多种措施，确保支出进度达标。三是做好绩效自评，按要求开展上年度部门预算绩效自评和重点评价工作，对评价中发现的问题及时整改，调整优化支出结构，提高财政资金使用效益。四是加强内部监督，确保财政资金安全有效。</w:t>
      </w:r>
    </w:p>
    <w:p>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1、2023年常规调查经费绩效目标表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1.顺利完成专项统计业务综合经费项目的统计工作，及时向</w:t>
            </w:r>
            <w:r>
              <w:rPr>
                <w:rFonts w:hint="eastAsia"/>
                <w:lang w:eastAsia="zh-CN"/>
              </w:rPr>
              <w:t>县委县政府</w:t>
            </w:r>
            <w:r>
              <w:t>及各部门提供相关数据。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各调查项目对应调查对象覆盖率</w:t>
            </w:r>
          </w:p>
        </w:tc>
        <w:tc>
          <w:tcPr>
            <w:tcW w:w="2835" w:type="dxa"/>
            <w:vAlign w:val="center"/>
          </w:tcPr>
          <w:p>
            <w:pPr>
              <w:pStyle w:val="10"/>
            </w:pPr>
            <w:r>
              <w:t>完成对应调查对象的相应调查</w:t>
            </w:r>
          </w:p>
        </w:tc>
        <w:tc>
          <w:tcPr>
            <w:tcW w:w="2551" w:type="dxa"/>
            <w:vAlign w:val="center"/>
          </w:tcPr>
          <w:p>
            <w:pPr>
              <w:pStyle w:val="10"/>
            </w:pPr>
            <w:r>
              <w:t>100百分比</w:t>
            </w:r>
          </w:p>
        </w:tc>
        <w:tc>
          <w:tcPr>
            <w:tcW w:w="2268"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调查数据准确率</w:t>
            </w:r>
          </w:p>
        </w:tc>
        <w:tc>
          <w:tcPr>
            <w:tcW w:w="2835" w:type="dxa"/>
            <w:vAlign w:val="center"/>
          </w:tcPr>
          <w:p>
            <w:pPr>
              <w:pStyle w:val="10"/>
            </w:pPr>
            <w:r>
              <w:t>调查数据的真实准确性</w:t>
            </w:r>
          </w:p>
        </w:tc>
        <w:tc>
          <w:tcPr>
            <w:tcW w:w="2551" w:type="dxa"/>
            <w:vAlign w:val="center"/>
          </w:tcPr>
          <w:p>
            <w:pPr>
              <w:pStyle w:val="10"/>
            </w:pPr>
            <w:r>
              <w:t>≥99百分比</w:t>
            </w:r>
          </w:p>
        </w:tc>
        <w:tc>
          <w:tcPr>
            <w:tcW w:w="2268"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及时性</w:t>
            </w:r>
          </w:p>
        </w:tc>
        <w:tc>
          <w:tcPr>
            <w:tcW w:w="2835" w:type="dxa"/>
            <w:vAlign w:val="center"/>
          </w:tcPr>
          <w:p>
            <w:pPr>
              <w:pStyle w:val="10"/>
            </w:pPr>
            <w:r>
              <w:t>及时性</w:t>
            </w:r>
          </w:p>
        </w:tc>
        <w:tc>
          <w:tcPr>
            <w:tcW w:w="2551" w:type="dxa"/>
            <w:vAlign w:val="center"/>
          </w:tcPr>
          <w:p>
            <w:pPr>
              <w:pStyle w:val="10"/>
            </w:pPr>
            <w:r>
              <w:t>100百分比</w:t>
            </w:r>
          </w:p>
        </w:tc>
        <w:tc>
          <w:tcPr>
            <w:tcW w:w="2268"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51.01万元</w:t>
            </w:r>
          </w:p>
        </w:tc>
        <w:tc>
          <w:tcPr>
            <w:tcW w:w="2268"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保障日常办公</w:t>
            </w:r>
          </w:p>
        </w:tc>
        <w:tc>
          <w:tcPr>
            <w:tcW w:w="2835" w:type="dxa"/>
            <w:vAlign w:val="center"/>
          </w:tcPr>
          <w:p>
            <w:pPr>
              <w:pStyle w:val="10"/>
            </w:pPr>
            <w:r>
              <w:t>保障日常办公</w:t>
            </w:r>
          </w:p>
        </w:tc>
        <w:tc>
          <w:tcPr>
            <w:tcW w:w="2551" w:type="dxa"/>
            <w:vAlign w:val="center"/>
          </w:tcPr>
          <w:p>
            <w:pPr>
              <w:pStyle w:val="10"/>
            </w:pPr>
            <w:r>
              <w:t>100百分比</w:t>
            </w:r>
          </w:p>
        </w:tc>
        <w:tc>
          <w:tcPr>
            <w:tcW w:w="2268"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经济效益指标</w:t>
            </w:r>
          </w:p>
        </w:tc>
        <w:tc>
          <w:tcPr>
            <w:tcW w:w="2835" w:type="dxa"/>
            <w:vAlign w:val="center"/>
          </w:tcPr>
          <w:p>
            <w:pPr>
              <w:pStyle w:val="10"/>
            </w:pPr>
            <w:r>
              <w:t>规模以上企业增加比例</w:t>
            </w:r>
          </w:p>
        </w:tc>
        <w:tc>
          <w:tcPr>
            <w:tcW w:w="2835" w:type="dxa"/>
            <w:vAlign w:val="center"/>
          </w:tcPr>
          <w:p>
            <w:pPr>
              <w:pStyle w:val="10"/>
            </w:pPr>
            <w:r>
              <w:t>规模以上企业增加比例</w:t>
            </w:r>
          </w:p>
        </w:tc>
        <w:tc>
          <w:tcPr>
            <w:tcW w:w="2551" w:type="dxa"/>
            <w:vAlign w:val="center"/>
          </w:tcPr>
          <w:p>
            <w:pPr>
              <w:pStyle w:val="10"/>
            </w:pPr>
            <w:r>
              <w:t>≥400家</w:t>
            </w:r>
          </w:p>
        </w:tc>
        <w:tc>
          <w:tcPr>
            <w:tcW w:w="2268" w:type="dxa"/>
            <w:vAlign w:val="center"/>
          </w:tcPr>
          <w:p>
            <w:pPr>
              <w:pStyle w:val="10"/>
            </w:pPr>
            <w:r>
              <w:t>相关统计制度规定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优化高、中、初级专业技术人才比例</w:t>
            </w:r>
          </w:p>
        </w:tc>
        <w:tc>
          <w:tcPr>
            <w:tcW w:w="2835" w:type="dxa"/>
            <w:vAlign w:val="center"/>
          </w:tcPr>
          <w:p>
            <w:pPr>
              <w:pStyle w:val="10"/>
            </w:pPr>
            <w:r>
              <w:t>优化高、中、初级专业技术人才比例</w:t>
            </w:r>
          </w:p>
        </w:tc>
        <w:tc>
          <w:tcPr>
            <w:tcW w:w="2551" w:type="dxa"/>
            <w:vAlign w:val="center"/>
          </w:tcPr>
          <w:p>
            <w:pPr>
              <w:pStyle w:val="10"/>
            </w:pPr>
            <w:r>
              <w:t>≥18人</w:t>
            </w:r>
          </w:p>
        </w:tc>
        <w:tc>
          <w:tcPr>
            <w:tcW w:w="2268"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结果准确性</w:t>
            </w:r>
          </w:p>
        </w:tc>
        <w:tc>
          <w:tcPr>
            <w:tcW w:w="2835" w:type="dxa"/>
            <w:vAlign w:val="center"/>
          </w:tcPr>
          <w:p>
            <w:pPr>
              <w:pStyle w:val="10"/>
            </w:pPr>
            <w:r>
              <w:t>结果准确性</w:t>
            </w:r>
          </w:p>
        </w:tc>
        <w:tc>
          <w:tcPr>
            <w:tcW w:w="2551" w:type="dxa"/>
            <w:vAlign w:val="center"/>
          </w:tcPr>
          <w:p>
            <w:pPr>
              <w:pStyle w:val="10"/>
            </w:pPr>
            <w:r>
              <w:t>≥95百分比</w:t>
            </w:r>
          </w:p>
        </w:tc>
        <w:tc>
          <w:tcPr>
            <w:tcW w:w="2268" w:type="dxa"/>
            <w:vAlign w:val="center"/>
          </w:tcPr>
          <w:p>
            <w:pPr>
              <w:pStyle w:val="10"/>
            </w:pPr>
            <w:r>
              <w:t>工作必备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w:t>
            </w:r>
          </w:p>
        </w:tc>
        <w:tc>
          <w:tcPr>
            <w:tcW w:w="2835" w:type="dxa"/>
            <w:vAlign w:val="center"/>
          </w:tcPr>
          <w:p>
            <w:pPr>
              <w:pStyle w:val="10"/>
            </w:pPr>
            <w:r>
              <w:t>通过问卷调查，满意和较满意的对象占所有调查对象的比例</w:t>
            </w:r>
          </w:p>
        </w:tc>
        <w:tc>
          <w:tcPr>
            <w:tcW w:w="2551" w:type="dxa"/>
            <w:vAlign w:val="center"/>
          </w:tcPr>
          <w:p>
            <w:pPr>
              <w:pStyle w:val="10"/>
            </w:pPr>
            <w:r>
              <w:t>≥98百分比</w:t>
            </w:r>
          </w:p>
        </w:tc>
        <w:tc>
          <w:tcPr>
            <w:tcW w:w="2268" w:type="dxa"/>
            <w:vAlign w:val="center"/>
          </w:tcPr>
          <w:p>
            <w:pPr>
              <w:pStyle w:val="10"/>
            </w:pPr>
            <w:r>
              <w:t>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2、2023年第三方服务费绩效目标表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1.对我局项目和统计数据进行审核，保证数据准确，为政府决策提供统计数据、分析和报告。</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开展审核次数</w:t>
            </w:r>
          </w:p>
        </w:tc>
        <w:tc>
          <w:tcPr>
            <w:tcW w:w="2835" w:type="dxa"/>
            <w:vAlign w:val="center"/>
          </w:tcPr>
          <w:p>
            <w:pPr>
              <w:pStyle w:val="10"/>
            </w:pPr>
            <w:r>
              <w:t>开展审核次数</w:t>
            </w:r>
          </w:p>
        </w:tc>
        <w:tc>
          <w:tcPr>
            <w:tcW w:w="2551" w:type="dxa"/>
            <w:vAlign w:val="center"/>
          </w:tcPr>
          <w:p>
            <w:pPr>
              <w:pStyle w:val="10"/>
            </w:pPr>
            <w:r>
              <w:t>≤12次</w:t>
            </w:r>
          </w:p>
        </w:tc>
        <w:tc>
          <w:tcPr>
            <w:tcW w:w="2268" w:type="dxa"/>
            <w:vAlign w:val="center"/>
          </w:tcPr>
          <w:p>
            <w:pPr>
              <w:pStyle w:val="10"/>
            </w:pPr>
            <w:r>
              <w:t>审核次数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是否符合统计制度和要求</w:t>
            </w:r>
          </w:p>
        </w:tc>
        <w:tc>
          <w:tcPr>
            <w:tcW w:w="2835" w:type="dxa"/>
            <w:vAlign w:val="center"/>
          </w:tcPr>
          <w:p>
            <w:pPr>
              <w:pStyle w:val="10"/>
            </w:pPr>
            <w:r>
              <w:t>是否符合统计制度和要求</w:t>
            </w:r>
          </w:p>
        </w:tc>
        <w:tc>
          <w:tcPr>
            <w:tcW w:w="2551" w:type="dxa"/>
            <w:vAlign w:val="center"/>
          </w:tcPr>
          <w:p>
            <w:pPr>
              <w:pStyle w:val="10"/>
            </w:pPr>
            <w:r>
              <w:t>≥93百分比</w:t>
            </w:r>
          </w:p>
        </w:tc>
        <w:tc>
          <w:tcPr>
            <w:tcW w:w="2268" w:type="dxa"/>
            <w:vAlign w:val="center"/>
          </w:tcPr>
          <w:p>
            <w:pPr>
              <w:pStyle w:val="10"/>
            </w:pPr>
            <w:r>
              <w:t>是否符合统计制度和要求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按规定及时审核上报</w:t>
            </w:r>
          </w:p>
        </w:tc>
        <w:tc>
          <w:tcPr>
            <w:tcW w:w="2835" w:type="dxa"/>
            <w:vAlign w:val="center"/>
          </w:tcPr>
          <w:p>
            <w:pPr>
              <w:pStyle w:val="10"/>
            </w:pPr>
            <w:r>
              <w:t>按规定及时审核上报</w:t>
            </w:r>
          </w:p>
        </w:tc>
        <w:tc>
          <w:tcPr>
            <w:tcW w:w="2551" w:type="dxa"/>
            <w:vAlign w:val="center"/>
          </w:tcPr>
          <w:p>
            <w:pPr>
              <w:pStyle w:val="10"/>
            </w:pPr>
            <w:r>
              <w:t>≤7天</w:t>
            </w:r>
          </w:p>
        </w:tc>
        <w:tc>
          <w:tcPr>
            <w:tcW w:w="2268" w:type="dxa"/>
            <w:vAlign w:val="center"/>
          </w:tcPr>
          <w:p>
            <w:pPr>
              <w:pStyle w:val="10"/>
            </w:pPr>
            <w:r>
              <w:t>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总成本</w:t>
            </w:r>
          </w:p>
        </w:tc>
        <w:tc>
          <w:tcPr>
            <w:tcW w:w="2835" w:type="dxa"/>
            <w:vAlign w:val="center"/>
          </w:tcPr>
          <w:p>
            <w:pPr>
              <w:pStyle w:val="10"/>
            </w:pPr>
            <w:r>
              <w:t>总成本</w:t>
            </w:r>
          </w:p>
        </w:tc>
        <w:tc>
          <w:tcPr>
            <w:tcW w:w="2551" w:type="dxa"/>
            <w:vAlign w:val="center"/>
          </w:tcPr>
          <w:p>
            <w:pPr>
              <w:pStyle w:val="10"/>
            </w:pPr>
            <w:r>
              <w:t>≤5万元</w:t>
            </w:r>
          </w:p>
        </w:tc>
        <w:tc>
          <w:tcPr>
            <w:tcW w:w="2268" w:type="dxa"/>
            <w:vAlign w:val="center"/>
          </w:tcPr>
          <w:p>
            <w:pPr>
              <w:pStyle w:val="10"/>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项目复测率</w:t>
            </w:r>
          </w:p>
        </w:tc>
        <w:tc>
          <w:tcPr>
            <w:tcW w:w="2835" w:type="dxa"/>
            <w:vAlign w:val="center"/>
          </w:tcPr>
          <w:p>
            <w:pPr>
              <w:pStyle w:val="10"/>
            </w:pPr>
            <w:r>
              <w:t>项目复测率</w:t>
            </w:r>
          </w:p>
        </w:tc>
        <w:tc>
          <w:tcPr>
            <w:tcW w:w="2551" w:type="dxa"/>
            <w:vAlign w:val="center"/>
          </w:tcPr>
          <w:p>
            <w:pPr>
              <w:pStyle w:val="10"/>
            </w:pPr>
            <w:r>
              <w:t>≥90百分比</w:t>
            </w:r>
          </w:p>
        </w:tc>
        <w:tc>
          <w:tcPr>
            <w:tcW w:w="2268" w:type="dxa"/>
            <w:vAlign w:val="center"/>
          </w:tcPr>
          <w:p>
            <w:pPr>
              <w:pStyle w:val="10"/>
            </w:pPr>
            <w:r>
              <w:t>项目复测率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经济效益指标</w:t>
            </w:r>
          </w:p>
        </w:tc>
        <w:tc>
          <w:tcPr>
            <w:tcW w:w="2835" w:type="dxa"/>
            <w:vAlign w:val="center"/>
          </w:tcPr>
          <w:p>
            <w:pPr>
              <w:pStyle w:val="10"/>
            </w:pPr>
            <w:r>
              <w:t>规模以上企业增加比例</w:t>
            </w:r>
          </w:p>
        </w:tc>
        <w:tc>
          <w:tcPr>
            <w:tcW w:w="2835" w:type="dxa"/>
            <w:vAlign w:val="center"/>
          </w:tcPr>
          <w:p>
            <w:pPr>
              <w:pStyle w:val="10"/>
            </w:pPr>
            <w:r>
              <w:t>规模以上企业增加比例</w:t>
            </w:r>
          </w:p>
        </w:tc>
        <w:tc>
          <w:tcPr>
            <w:tcW w:w="2551" w:type="dxa"/>
            <w:vAlign w:val="center"/>
          </w:tcPr>
          <w:p>
            <w:pPr>
              <w:pStyle w:val="10"/>
            </w:pPr>
            <w:r>
              <w:t>≥10百分比</w:t>
            </w:r>
          </w:p>
        </w:tc>
        <w:tc>
          <w:tcPr>
            <w:tcW w:w="2268" w:type="dxa"/>
            <w:vAlign w:val="center"/>
          </w:tcPr>
          <w:p>
            <w:pPr>
              <w:pStyle w:val="10"/>
            </w:pPr>
            <w:r>
              <w:t>规模以上企业增加比例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优化高、中、初级专业技术人才比例</w:t>
            </w:r>
          </w:p>
        </w:tc>
        <w:tc>
          <w:tcPr>
            <w:tcW w:w="2835" w:type="dxa"/>
            <w:vAlign w:val="center"/>
          </w:tcPr>
          <w:p>
            <w:pPr>
              <w:pStyle w:val="10"/>
            </w:pPr>
            <w:r>
              <w:t>优化高、中、初级专业技术人才比例</w:t>
            </w:r>
          </w:p>
        </w:tc>
        <w:tc>
          <w:tcPr>
            <w:tcW w:w="2551" w:type="dxa"/>
            <w:vAlign w:val="center"/>
          </w:tcPr>
          <w:p>
            <w:pPr>
              <w:pStyle w:val="10"/>
            </w:pPr>
            <w:r>
              <w:t>18人</w:t>
            </w:r>
          </w:p>
        </w:tc>
        <w:tc>
          <w:tcPr>
            <w:tcW w:w="2268" w:type="dxa"/>
            <w:vAlign w:val="center"/>
          </w:tcPr>
          <w:p>
            <w:pPr>
              <w:pStyle w:val="10"/>
            </w:pPr>
            <w:r>
              <w:t>提高专业技术人才数量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生态影响</w:t>
            </w:r>
          </w:p>
        </w:tc>
        <w:tc>
          <w:tcPr>
            <w:tcW w:w="2835" w:type="dxa"/>
            <w:vAlign w:val="center"/>
          </w:tcPr>
          <w:p>
            <w:pPr>
              <w:pStyle w:val="10"/>
            </w:pPr>
            <w:r>
              <w:t>生态影响</w:t>
            </w:r>
          </w:p>
        </w:tc>
        <w:tc>
          <w:tcPr>
            <w:tcW w:w="2551" w:type="dxa"/>
            <w:vAlign w:val="center"/>
          </w:tcPr>
          <w:p>
            <w:pPr>
              <w:pStyle w:val="10"/>
            </w:pPr>
            <w:r>
              <w:t>≥90百分比</w:t>
            </w:r>
          </w:p>
        </w:tc>
        <w:tc>
          <w:tcPr>
            <w:tcW w:w="2268" w:type="dxa"/>
            <w:vAlign w:val="center"/>
          </w:tcPr>
          <w:p>
            <w:pPr>
              <w:pStyle w:val="10"/>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通过问卷调查，满意和较满意的对象占所有调查对象的比例</w:t>
            </w:r>
          </w:p>
        </w:tc>
        <w:tc>
          <w:tcPr>
            <w:tcW w:w="2835" w:type="dxa"/>
            <w:vAlign w:val="center"/>
          </w:tcPr>
          <w:p>
            <w:pPr>
              <w:pStyle w:val="10"/>
            </w:pPr>
            <w:r>
              <w:t>通过问卷调查，满意和较满意的对象占所有调查对象的比例</w:t>
            </w:r>
          </w:p>
        </w:tc>
        <w:tc>
          <w:tcPr>
            <w:tcW w:w="2551" w:type="dxa"/>
            <w:vAlign w:val="center"/>
          </w:tcPr>
          <w:p>
            <w:pPr>
              <w:pStyle w:val="10"/>
            </w:pPr>
            <w:r>
              <w:t>≥95百分比</w:t>
            </w:r>
          </w:p>
          <w:p>
            <w:pPr>
              <w:pStyle w:val="10"/>
            </w:pPr>
          </w:p>
        </w:tc>
        <w:tc>
          <w:tcPr>
            <w:tcW w:w="2268"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3、2023年第五次全国经济普查工作经费绩效目标表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五经普是一项重大国情国力调查，首次统筹开展投入产出调查，全面调查我国第二产业和第三产业发展规模、布局和效益，摸清各类单位基本情况，掌握国民经济行业间经济联系，通过普查获取的资料，科学制定中长期发展规划、全面建设社会主义现代化国家，提供有力的数据支撑。</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联系企业数量</w:t>
            </w:r>
          </w:p>
        </w:tc>
        <w:tc>
          <w:tcPr>
            <w:tcW w:w="2835" w:type="dxa"/>
            <w:vAlign w:val="center"/>
          </w:tcPr>
          <w:p>
            <w:pPr>
              <w:pStyle w:val="10"/>
            </w:pPr>
            <w:r>
              <w:t>联系企业数量</w:t>
            </w:r>
          </w:p>
        </w:tc>
        <w:tc>
          <w:tcPr>
            <w:tcW w:w="2551" w:type="dxa"/>
            <w:vAlign w:val="center"/>
          </w:tcPr>
          <w:p>
            <w:pPr>
              <w:pStyle w:val="10"/>
            </w:pPr>
            <w:r>
              <w:t>≥2000个</w:t>
            </w:r>
          </w:p>
        </w:tc>
        <w:tc>
          <w:tcPr>
            <w:tcW w:w="2268" w:type="dxa"/>
            <w:vAlign w:val="center"/>
          </w:tcPr>
          <w:p>
            <w:pPr>
              <w:pStyle w:val="10"/>
            </w:pPr>
            <w:r>
              <w:t>联系企业数量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财政拨款保障率</w:t>
            </w:r>
          </w:p>
        </w:tc>
        <w:tc>
          <w:tcPr>
            <w:tcW w:w="2835" w:type="dxa"/>
            <w:vAlign w:val="center"/>
          </w:tcPr>
          <w:p>
            <w:pPr>
              <w:pStyle w:val="10"/>
            </w:pPr>
            <w:r>
              <w:t>财政拨款保障率</w:t>
            </w:r>
          </w:p>
        </w:tc>
        <w:tc>
          <w:tcPr>
            <w:tcW w:w="2551" w:type="dxa"/>
            <w:vAlign w:val="center"/>
          </w:tcPr>
          <w:p>
            <w:pPr>
              <w:pStyle w:val="10"/>
            </w:pPr>
            <w:r>
              <w:t>100百分比</w:t>
            </w:r>
          </w:p>
        </w:tc>
        <w:tc>
          <w:tcPr>
            <w:tcW w:w="2268" w:type="dxa"/>
            <w:vAlign w:val="center"/>
          </w:tcPr>
          <w:p>
            <w:pPr>
              <w:pStyle w:val="10"/>
            </w:pPr>
            <w:r>
              <w:t>财政拨款保障率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保质保量按时完成普查任务</w:t>
            </w:r>
          </w:p>
        </w:tc>
        <w:tc>
          <w:tcPr>
            <w:tcW w:w="2835" w:type="dxa"/>
            <w:vAlign w:val="center"/>
          </w:tcPr>
          <w:p>
            <w:pPr>
              <w:pStyle w:val="10"/>
            </w:pPr>
            <w:r>
              <w:t>保质保量按时完成普查任务</w:t>
            </w:r>
          </w:p>
        </w:tc>
        <w:tc>
          <w:tcPr>
            <w:tcW w:w="2551" w:type="dxa"/>
            <w:vAlign w:val="center"/>
          </w:tcPr>
          <w:p>
            <w:pPr>
              <w:pStyle w:val="10"/>
            </w:pPr>
            <w:r>
              <w:t>≥95百分比</w:t>
            </w:r>
          </w:p>
        </w:tc>
        <w:tc>
          <w:tcPr>
            <w:tcW w:w="2268" w:type="dxa"/>
            <w:vAlign w:val="center"/>
          </w:tcPr>
          <w:p>
            <w:pPr>
              <w:pStyle w:val="10"/>
            </w:pPr>
            <w:r>
              <w:t>是否及时上报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200万元</w:t>
            </w:r>
          </w:p>
        </w:tc>
        <w:tc>
          <w:tcPr>
            <w:tcW w:w="2268" w:type="dxa"/>
            <w:vAlign w:val="center"/>
          </w:tcPr>
          <w:p>
            <w:pPr>
              <w:pStyle w:val="10"/>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优化高、中、初级专业技术人才比例</w:t>
            </w:r>
          </w:p>
        </w:tc>
        <w:tc>
          <w:tcPr>
            <w:tcW w:w="2835" w:type="dxa"/>
            <w:vAlign w:val="center"/>
          </w:tcPr>
          <w:p>
            <w:pPr>
              <w:pStyle w:val="10"/>
            </w:pPr>
            <w:r>
              <w:t>优化高、中、初级专业技术人才比例</w:t>
            </w:r>
          </w:p>
        </w:tc>
        <w:tc>
          <w:tcPr>
            <w:tcW w:w="2551" w:type="dxa"/>
            <w:vAlign w:val="center"/>
          </w:tcPr>
          <w:p>
            <w:pPr>
              <w:pStyle w:val="10"/>
            </w:pPr>
            <w:r>
              <w:t>≥18人</w:t>
            </w:r>
          </w:p>
        </w:tc>
        <w:tc>
          <w:tcPr>
            <w:tcW w:w="2268" w:type="dxa"/>
            <w:vAlign w:val="center"/>
          </w:tcPr>
          <w:p>
            <w:pPr>
              <w:pStyle w:val="10"/>
            </w:pPr>
            <w:r>
              <w:t>提高专业技术人才数量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经济效益指标</w:t>
            </w:r>
          </w:p>
        </w:tc>
        <w:tc>
          <w:tcPr>
            <w:tcW w:w="2835" w:type="dxa"/>
            <w:vAlign w:val="center"/>
          </w:tcPr>
          <w:p>
            <w:pPr>
              <w:pStyle w:val="10"/>
            </w:pPr>
            <w:r>
              <w:t>经济效益指标</w:t>
            </w:r>
          </w:p>
        </w:tc>
        <w:tc>
          <w:tcPr>
            <w:tcW w:w="2835" w:type="dxa"/>
            <w:vAlign w:val="center"/>
          </w:tcPr>
          <w:p>
            <w:pPr>
              <w:pStyle w:val="10"/>
            </w:pPr>
            <w:r>
              <w:t>经济效益指标</w:t>
            </w:r>
          </w:p>
        </w:tc>
        <w:tc>
          <w:tcPr>
            <w:tcW w:w="2551" w:type="dxa"/>
            <w:vAlign w:val="center"/>
          </w:tcPr>
          <w:p>
            <w:pPr>
              <w:pStyle w:val="10"/>
            </w:pPr>
            <w:r>
              <w:t>≥90百分比</w:t>
            </w:r>
          </w:p>
        </w:tc>
        <w:tc>
          <w:tcPr>
            <w:tcW w:w="2268" w:type="dxa"/>
            <w:vAlign w:val="center"/>
          </w:tcPr>
          <w:p>
            <w:pPr>
              <w:pStyle w:val="10"/>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2835" w:type="dxa"/>
            <w:vAlign w:val="center"/>
          </w:tcPr>
          <w:p>
            <w:pPr>
              <w:pStyle w:val="10"/>
            </w:pPr>
            <w:r>
              <w:t>可持续性服务</w:t>
            </w:r>
          </w:p>
        </w:tc>
        <w:tc>
          <w:tcPr>
            <w:tcW w:w="2551" w:type="dxa"/>
            <w:vAlign w:val="center"/>
          </w:tcPr>
          <w:p>
            <w:pPr>
              <w:pStyle w:val="10"/>
            </w:pPr>
            <w:r>
              <w:t>≥92百分比</w:t>
            </w:r>
          </w:p>
        </w:tc>
        <w:tc>
          <w:tcPr>
            <w:tcW w:w="2268" w:type="dxa"/>
            <w:vAlign w:val="center"/>
          </w:tcPr>
          <w:p>
            <w:pPr>
              <w:pStyle w:val="10"/>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生态影响</w:t>
            </w:r>
          </w:p>
        </w:tc>
        <w:tc>
          <w:tcPr>
            <w:tcW w:w="2835" w:type="dxa"/>
            <w:vAlign w:val="center"/>
          </w:tcPr>
          <w:p>
            <w:pPr>
              <w:pStyle w:val="10"/>
            </w:pPr>
            <w:r>
              <w:t>生态影响</w:t>
            </w:r>
          </w:p>
        </w:tc>
        <w:tc>
          <w:tcPr>
            <w:tcW w:w="2551" w:type="dxa"/>
            <w:vAlign w:val="center"/>
          </w:tcPr>
          <w:p>
            <w:pPr>
              <w:pStyle w:val="10"/>
            </w:pPr>
            <w:r>
              <w:t>≥90百分比</w:t>
            </w:r>
          </w:p>
          <w:p>
            <w:pPr>
              <w:pStyle w:val="10"/>
            </w:pPr>
          </w:p>
        </w:tc>
        <w:tc>
          <w:tcPr>
            <w:tcW w:w="2268" w:type="dxa"/>
            <w:vAlign w:val="center"/>
          </w:tcPr>
          <w:p>
            <w:pPr>
              <w:pStyle w:val="10"/>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通过问卷调查，满意和较满意的对象占所有调查对象的比例</w:t>
            </w:r>
          </w:p>
        </w:tc>
        <w:tc>
          <w:tcPr>
            <w:tcW w:w="2835" w:type="dxa"/>
            <w:vAlign w:val="center"/>
          </w:tcPr>
          <w:p>
            <w:pPr>
              <w:pStyle w:val="10"/>
            </w:pPr>
            <w:r>
              <w:t>通过问卷调查，满意和较满意的对象占所有调查对象的比例</w:t>
            </w:r>
          </w:p>
        </w:tc>
        <w:tc>
          <w:tcPr>
            <w:tcW w:w="2551" w:type="dxa"/>
            <w:vAlign w:val="center"/>
          </w:tcPr>
          <w:p>
            <w:pPr>
              <w:pStyle w:val="10"/>
            </w:pPr>
            <w:r>
              <w:t>≥95百分比</w:t>
            </w:r>
          </w:p>
        </w:tc>
        <w:tc>
          <w:tcPr>
            <w:tcW w:w="2268"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4、2023年公益岗人员工资绩效目标表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1.保障公益岗人员工资及时发放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保障单位公岗人员工资发放的人数</w:t>
            </w:r>
          </w:p>
        </w:tc>
        <w:tc>
          <w:tcPr>
            <w:tcW w:w="2835" w:type="dxa"/>
            <w:vAlign w:val="center"/>
          </w:tcPr>
          <w:p>
            <w:pPr>
              <w:pStyle w:val="10"/>
            </w:pPr>
            <w:r>
              <w:t>保障单位公岗人员工资发放的人数</w:t>
            </w:r>
          </w:p>
        </w:tc>
        <w:tc>
          <w:tcPr>
            <w:tcW w:w="2551" w:type="dxa"/>
            <w:vAlign w:val="center"/>
          </w:tcPr>
          <w:p>
            <w:pPr>
              <w:pStyle w:val="10"/>
            </w:pPr>
            <w:r>
              <w:t>7人</w:t>
            </w:r>
          </w:p>
        </w:tc>
        <w:tc>
          <w:tcPr>
            <w:tcW w:w="2268" w:type="dxa"/>
            <w:vAlign w:val="center"/>
          </w:tcPr>
          <w:p>
            <w:pPr>
              <w:pStyle w:val="10"/>
            </w:pPr>
            <w:r>
              <w:t>人数齐全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工资发放计算准确率</w:t>
            </w:r>
          </w:p>
        </w:tc>
        <w:tc>
          <w:tcPr>
            <w:tcW w:w="2835" w:type="dxa"/>
            <w:vAlign w:val="center"/>
          </w:tcPr>
          <w:p>
            <w:pPr>
              <w:pStyle w:val="10"/>
            </w:pPr>
            <w:r>
              <w:t>实际发放工资额/应发放工资额*100%</w:t>
            </w:r>
          </w:p>
        </w:tc>
        <w:tc>
          <w:tcPr>
            <w:tcW w:w="2551" w:type="dxa"/>
            <w:vAlign w:val="center"/>
          </w:tcPr>
          <w:p>
            <w:pPr>
              <w:pStyle w:val="10"/>
            </w:pPr>
            <w:r>
              <w:t>100百分比</w:t>
            </w:r>
          </w:p>
        </w:tc>
        <w:tc>
          <w:tcPr>
            <w:tcW w:w="2268" w:type="dxa"/>
            <w:vAlign w:val="center"/>
          </w:tcPr>
          <w:p>
            <w:pPr>
              <w:pStyle w:val="10"/>
            </w:pPr>
            <w:r>
              <w:t>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是否及时发放</w:t>
            </w:r>
          </w:p>
        </w:tc>
        <w:tc>
          <w:tcPr>
            <w:tcW w:w="2835" w:type="dxa"/>
            <w:vAlign w:val="center"/>
          </w:tcPr>
          <w:p>
            <w:pPr>
              <w:pStyle w:val="10"/>
            </w:pPr>
            <w:r>
              <w:t>是否按规定及时发放工资</w:t>
            </w:r>
          </w:p>
        </w:tc>
        <w:tc>
          <w:tcPr>
            <w:tcW w:w="2551" w:type="dxa"/>
            <w:vAlign w:val="center"/>
          </w:tcPr>
          <w:p>
            <w:pPr>
              <w:pStyle w:val="10"/>
            </w:pPr>
            <w:r>
              <w:t>100百分比</w:t>
            </w:r>
          </w:p>
        </w:tc>
        <w:tc>
          <w:tcPr>
            <w:tcW w:w="2268" w:type="dxa"/>
            <w:vAlign w:val="center"/>
          </w:tcPr>
          <w:p>
            <w:pPr>
              <w:pStyle w:val="10"/>
            </w:pPr>
            <w:r>
              <w:t>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2480元/月</w:t>
            </w:r>
          </w:p>
        </w:tc>
        <w:tc>
          <w:tcPr>
            <w:tcW w:w="2268" w:type="dxa"/>
            <w:vAlign w:val="center"/>
          </w:tcPr>
          <w:p>
            <w:pPr>
              <w:pStyle w:val="10"/>
            </w:pPr>
            <w:r>
              <w:t>工资成本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职工评价</w:t>
            </w:r>
          </w:p>
        </w:tc>
        <w:tc>
          <w:tcPr>
            <w:tcW w:w="2835" w:type="dxa"/>
            <w:vAlign w:val="center"/>
          </w:tcPr>
          <w:p>
            <w:pPr>
              <w:pStyle w:val="10"/>
            </w:pPr>
            <w:r>
              <w:t>职工对工资发放工作的评价</w:t>
            </w:r>
          </w:p>
        </w:tc>
        <w:tc>
          <w:tcPr>
            <w:tcW w:w="2551" w:type="dxa"/>
            <w:vAlign w:val="center"/>
          </w:tcPr>
          <w:p>
            <w:pPr>
              <w:pStyle w:val="10"/>
            </w:pPr>
            <w:r>
              <w:t>≥98百分比</w:t>
            </w:r>
          </w:p>
        </w:tc>
        <w:tc>
          <w:tcPr>
            <w:tcW w:w="2268" w:type="dxa"/>
            <w:vAlign w:val="center"/>
          </w:tcPr>
          <w:p>
            <w:pPr>
              <w:pStyle w:val="10"/>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重点工作完成率</w:t>
            </w:r>
          </w:p>
        </w:tc>
        <w:tc>
          <w:tcPr>
            <w:tcW w:w="2835" w:type="dxa"/>
            <w:vAlign w:val="center"/>
          </w:tcPr>
          <w:p>
            <w:pPr>
              <w:pStyle w:val="10"/>
            </w:pPr>
            <w:r>
              <w:t>重点工作完成的占全部重点工作的比重</w:t>
            </w:r>
          </w:p>
        </w:tc>
        <w:tc>
          <w:tcPr>
            <w:tcW w:w="2551" w:type="dxa"/>
            <w:vAlign w:val="center"/>
          </w:tcPr>
          <w:p>
            <w:pPr>
              <w:pStyle w:val="10"/>
            </w:pPr>
            <w:r>
              <w:t>100百分比</w:t>
            </w:r>
          </w:p>
        </w:tc>
        <w:tc>
          <w:tcPr>
            <w:tcW w:w="2268" w:type="dxa"/>
            <w:vAlign w:val="center"/>
          </w:tcPr>
          <w:p>
            <w:pPr>
              <w:pStyle w:val="10"/>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生态影响</w:t>
            </w:r>
          </w:p>
        </w:tc>
        <w:tc>
          <w:tcPr>
            <w:tcW w:w="2835" w:type="dxa"/>
            <w:vAlign w:val="center"/>
          </w:tcPr>
          <w:p>
            <w:pPr>
              <w:pStyle w:val="10"/>
            </w:pPr>
            <w:r>
              <w:t>生态影响</w:t>
            </w:r>
          </w:p>
        </w:tc>
        <w:tc>
          <w:tcPr>
            <w:tcW w:w="2551" w:type="dxa"/>
            <w:vAlign w:val="center"/>
          </w:tcPr>
          <w:p>
            <w:pPr>
              <w:pStyle w:val="10"/>
            </w:pPr>
            <w:r>
              <w:t>全部良以上</w:t>
            </w:r>
          </w:p>
        </w:tc>
        <w:tc>
          <w:tcPr>
            <w:tcW w:w="2268" w:type="dxa"/>
            <w:vAlign w:val="center"/>
          </w:tcPr>
          <w:p>
            <w:pPr>
              <w:pStyle w:val="10"/>
            </w:pPr>
            <w:r>
              <w:t>满足生态环保要求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服务期限</w:t>
            </w:r>
          </w:p>
        </w:tc>
        <w:tc>
          <w:tcPr>
            <w:tcW w:w="2835" w:type="dxa"/>
            <w:vAlign w:val="center"/>
          </w:tcPr>
          <w:p>
            <w:pPr>
              <w:pStyle w:val="10"/>
            </w:pPr>
            <w:r>
              <w:t>服务期限</w:t>
            </w:r>
          </w:p>
        </w:tc>
        <w:tc>
          <w:tcPr>
            <w:tcW w:w="2551" w:type="dxa"/>
            <w:vAlign w:val="center"/>
          </w:tcPr>
          <w:p>
            <w:pPr>
              <w:pStyle w:val="10"/>
            </w:pPr>
            <w:r>
              <w:t>≤3年</w:t>
            </w:r>
          </w:p>
        </w:tc>
        <w:tc>
          <w:tcPr>
            <w:tcW w:w="2268" w:type="dxa"/>
            <w:vAlign w:val="center"/>
          </w:tcPr>
          <w:p>
            <w:pPr>
              <w:pStyle w:val="10"/>
            </w:pPr>
            <w:r>
              <w:t>公岗服务期限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满意程度 </w:t>
            </w:r>
          </w:p>
        </w:tc>
        <w:tc>
          <w:tcPr>
            <w:tcW w:w="2835" w:type="dxa"/>
            <w:vAlign w:val="center"/>
          </w:tcPr>
          <w:p>
            <w:pPr>
              <w:pStyle w:val="10"/>
            </w:pPr>
            <w:r>
              <w:t xml:space="preserve">满意程度 </w:t>
            </w:r>
          </w:p>
        </w:tc>
        <w:tc>
          <w:tcPr>
            <w:tcW w:w="2551" w:type="dxa"/>
            <w:vAlign w:val="center"/>
          </w:tcPr>
          <w:p>
            <w:pPr>
              <w:pStyle w:val="10"/>
            </w:pPr>
            <w:r>
              <w:t>≥90百分比</w:t>
            </w:r>
          </w:p>
        </w:tc>
        <w:tc>
          <w:tcPr>
            <w:tcW w:w="2268"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5、2023年机关事务运行经费绩效目标表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1.做好网络运行维护工作，保障网络的正常稳定，确保数据的网上报送。</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网络运行通畅率</w:t>
            </w:r>
          </w:p>
        </w:tc>
        <w:tc>
          <w:tcPr>
            <w:tcW w:w="2835" w:type="dxa"/>
            <w:vAlign w:val="center"/>
          </w:tcPr>
          <w:p>
            <w:pPr>
              <w:pStyle w:val="10"/>
            </w:pPr>
            <w:r>
              <w:t>网络通畅时间占网络运行时间</w:t>
            </w:r>
          </w:p>
        </w:tc>
        <w:tc>
          <w:tcPr>
            <w:tcW w:w="2551" w:type="dxa"/>
            <w:vAlign w:val="center"/>
          </w:tcPr>
          <w:p>
            <w:pPr>
              <w:pStyle w:val="10"/>
            </w:pPr>
            <w:r>
              <w:t>≥95百分比</w:t>
            </w:r>
          </w:p>
        </w:tc>
        <w:tc>
          <w:tcPr>
            <w:tcW w:w="2268"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网络运行维护时效</w:t>
            </w:r>
          </w:p>
        </w:tc>
        <w:tc>
          <w:tcPr>
            <w:tcW w:w="2835" w:type="dxa"/>
            <w:vAlign w:val="center"/>
          </w:tcPr>
          <w:p>
            <w:pPr>
              <w:pStyle w:val="10"/>
            </w:pPr>
            <w:r>
              <w:t>网络故障后，维修好需要的时间</w:t>
            </w:r>
          </w:p>
        </w:tc>
        <w:tc>
          <w:tcPr>
            <w:tcW w:w="2551" w:type="dxa"/>
            <w:vAlign w:val="center"/>
          </w:tcPr>
          <w:p>
            <w:pPr>
              <w:pStyle w:val="10"/>
            </w:pPr>
            <w:r>
              <w:t>≤24小时</w:t>
            </w:r>
          </w:p>
        </w:tc>
        <w:tc>
          <w:tcPr>
            <w:tcW w:w="2268" w:type="dxa"/>
            <w:vAlign w:val="center"/>
          </w:tcPr>
          <w:p>
            <w:pPr>
              <w:pStyle w:val="10"/>
            </w:pPr>
            <w:r>
              <w:t>服务要求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网络运行成本</w:t>
            </w:r>
          </w:p>
        </w:tc>
        <w:tc>
          <w:tcPr>
            <w:tcW w:w="2835" w:type="dxa"/>
            <w:vAlign w:val="center"/>
          </w:tcPr>
          <w:p>
            <w:pPr>
              <w:pStyle w:val="10"/>
            </w:pPr>
            <w:r>
              <w:t>网络运行的费用</w:t>
            </w:r>
          </w:p>
        </w:tc>
        <w:tc>
          <w:tcPr>
            <w:tcW w:w="2551" w:type="dxa"/>
            <w:vAlign w:val="center"/>
          </w:tcPr>
          <w:p>
            <w:pPr>
              <w:pStyle w:val="10"/>
            </w:pPr>
            <w:r>
              <w:t>1万元</w:t>
            </w:r>
          </w:p>
        </w:tc>
        <w:tc>
          <w:tcPr>
            <w:tcW w:w="2268"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在职在编人数</w:t>
            </w:r>
          </w:p>
        </w:tc>
        <w:tc>
          <w:tcPr>
            <w:tcW w:w="2835" w:type="dxa"/>
            <w:vAlign w:val="center"/>
          </w:tcPr>
          <w:p>
            <w:pPr>
              <w:pStyle w:val="10"/>
            </w:pPr>
            <w:r>
              <w:t>在职在编人数</w:t>
            </w:r>
          </w:p>
        </w:tc>
        <w:tc>
          <w:tcPr>
            <w:tcW w:w="2551" w:type="dxa"/>
            <w:vAlign w:val="center"/>
          </w:tcPr>
          <w:p>
            <w:pPr>
              <w:pStyle w:val="10"/>
            </w:pPr>
            <w:r>
              <w:t>≥32人</w:t>
            </w:r>
          </w:p>
        </w:tc>
        <w:tc>
          <w:tcPr>
            <w:tcW w:w="2268"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统计数据利用率</w:t>
            </w:r>
          </w:p>
        </w:tc>
        <w:tc>
          <w:tcPr>
            <w:tcW w:w="2835" w:type="dxa"/>
            <w:vAlign w:val="center"/>
          </w:tcPr>
          <w:p>
            <w:pPr>
              <w:pStyle w:val="10"/>
            </w:pPr>
            <w:r>
              <w:t>统计数据的使用占全部数据的比</w:t>
            </w:r>
          </w:p>
        </w:tc>
        <w:tc>
          <w:tcPr>
            <w:tcW w:w="2551" w:type="dxa"/>
            <w:vAlign w:val="center"/>
          </w:tcPr>
          <w:p>
            <w:pPr>
              <w:pStyle w:val="10"/>
            </w:pPr>
            <w:r>
              <w:t>≥98百分比</w:t>
            </w:r>
          </w:p>
        </w:tc>
        <w:tc>
          <w:tcPr>
            <w:tcW w:w="2268" w:type="dxa"/>
            <w:vAlign w:val="center"/>
          </w:tcPr>
          <w:p>
            <w:pPr>
              <w:pStyle w:val="10"/>
            </w:pPr>
            <w:r>
              <w:t>相关统计制度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专业技术人才总量</w:t>
            </w:r>
          </w:p>
        </w:tc>
        <w:tc>
          <w:tcPr>
            <w:tcW w:w="2835" w:type="dxa"/>
            <w:vAlign w:val="center"/>
          </w:tcPr>
          <w:p>
            <w:pPr>
              <w:pStyle w:val="10"/>
            </w:pPr>
            <w:r>
              <w:t>专业技术人才总量</w:t>
            </w:r>
          </w:p>
        </w:tc>
        <w:tc>
          <w:tcPr>
            <w:tcW w:w="2551" w:type="dxa"/>
            <w:vAlign w:val="center"/>
          </w:tcPr>
          <w:p>
            <w:pPr>
              <w:pStyle w:val="10"/>
            </w:pPr>
            <w:r>
              <w:t>18人</w:t>
            </w:r>
          </w:p>
        </w:tc>
        <w:tc>
          <w:tcPr>
            <w:tcW w:w="2268"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保障业务工作情况</w:t>
            </w:r>
          </w:p>
        </w:tc>
        <w:tc>
          <w:tcPr>
            <w:tcW w:w="2835" w:type="dxa"/>
            <w:vAlign w:val="center"/>
          </w:tcPr>
          <w:p>
            <w:pPr>
              <w:pStyle w:val="10"/>
            </w:pPr>
            <w:r>
              <w:t>保障业务工作情况</w:t>
            </w:r>
          </w:p>
        </w:tc>
        <w:tc>
          <w:tcPr>
            <w:tcW w:w="2551" w:type="dxa"/>
            <w:vAlign w:val="center"/>
          </w:tcPr>
          <w:p>
            <w:pPr>
              <w:pStyle w:val="10"/>
            </w:pPr>
            <w:r>
              <w:t>100百分比</w:t>
            </w:r>
          </w:p>
        </w:tc>
        <w:tc>
          <w:tcPr>
            <w:tcW w:w="2268"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生态环境质量改善</w:t>
            </w:r>
          </w:p>
        </w:tc>
        <w:tc>
          <w:tcPr>
            <w:tcW w:w="2835" w:type="dxa"/>
            <w:vAlign w:val="center"/>
          </w:tcPr>
          <w:p>
            <w:pPr>
              <w:pStyle w:val="10"/>
            </w:pPr>
            <w:r>
              <w:t>生态环境质量改善</w:t>
            </w:r>
          </w:p>
        </w:tc>
        <w:tc>
          <w:tcPr>
            <w:tcW w:w="2551" w:type="dxa"/>
            <w:vAlign w:val="center"/>
          </w:tcPr>
          <w:p>
            <w:pPr>
              <w:pStyle w:val="10"/>
            </w:pPr>
            <w:r>
              <w:t>&gt;95百分比</w:t>
            </w:r>
          </w:p>
        </w:tc>
        <w:tc>
          <w:tcPr>
            <w:tcW w:w="2268"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w:t>
            </w:r>
          </w:p>
        </w:tc>
        <w:tc>
          <w:tcPr>
            <w:tcW w:w="2835" w:type="dxa"/>
            <w:vAlign w:val="center"/>
          </w:tcPr>
          <w:p>
            <w:pPr>
              <w:pStyle w:val="10"/>
            </w:pPr>
            <w:r>
              <w:t>通过问卷调查，满意和较满意的对象占所有调查对象的比例</w:t>
            </w:r>
          </w:p>
        </w:tc>
        <w:tc>
          <w:tcPr>
            <w:tcW w:w="2551" w:type="dxa"/>
            <w:vAlign w:val="center"/>
          </w:tcPr>
          <w:p>
            <w:pPr>
              <w:pStyle w:val="10"/>
            </w:pPr>
            <w:r>
              <w:t>≥98百分比</w:t>
            </w:r>
          </w:p>
        </w:tc>
        <w:tc>
          <w:tcPr>
            <w:tcW w:w="2268" w:type="dxa"/>
            <w:vAlign w:val="center"/>
          </w:tcPr>
          <w:p>
            <w:pPr>
              <w:pStyle w:val="10"/>
            </w:pPr>
            <w:r>
              <w:t>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6、2023年四上企业统计员补贴绩效目标表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1.保障四上企业能够及时准确上报数据，统计员调查补助及时发放。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联系企业数量</w:t>
            </w:r>
          </w:p>
        </w:tc>
        <w:tc>
          <w:tcPr>
            <w:tcW w:w="2835" w:type="dxa"/>
            <w:vAlign w:val="center"/>
          </w:tcPr>
          <w:p>
            <w:pPr>
              <w:pStyle w:val="10"/>
            </w:pPr>
            <w:r>
              <w:t>联系企业数量</w:t>
            </w:r>
          </w:p>
        </w:tc>
        <w:tc>
          <w:tcPr>
            <w:tcW w:w="2551" w:type="dxa"/>
            <w:vAlign w:val="center"/>
          </w:tcPr>
          <w:p>
            <w:pPr>
              <w:pStyle w:val="10"/>
            </w:pPr>
            <w:r>
              <w:t>≥572家</w:t>
            </w:r>
          </w:p>
        </w:tc>
        <w:tc>
          <w:tcPr>
            <w:tcW w:w="2268" w:type="dxa"/>
            <w:vAlign w:val="center"/>
          </w:tcPr>
          <w:p>
            <w:pPr>
              <w:pStyle w:val="10"/>
            </w:pPr>
            <w:r>
              <w:t>四上企业数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覆盖率</w:t>
            </w:r>
          </w:p>
        </w:tc>
        <w:tc>
          <w:tcPr>
            <w:tcW w:w="2835" w:type="dxa"/>
            <w:vAlign w:val="center"/>
          </w:tcPr>
          <w:p>
            <w:pPr>
              <w:pStyle w:val="10"/>
            </w:pPr>
            <w:r>
              <w:t>覆盖率</w:t>
            </w:r>
          </w:p>
        </w:tc>
        <w:tc>
          <w:tcPr>
            <w:tcW w:w="2551" w:type="dxa"/>
            <w:vAlign w:val="center"/>
          </w:tcPr>
          <w:p>
            <w:pPr>
              <w:pStyle w:val="10"/>
            </w:pPr>
            <w:r>
              <w:t>100百分比</w:t>
            </w:r>
          </w:p>
        </w:tc>
        <w:tc>
          <w:tcPr>
            <w:tcW w:w="2268" w:type="dxa"/>
            <w:vAlign w:val="center"/>
          </w:tcPr>
          <w:p>
            <w:pPr>
              <w:pStyle w:val="1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2835" w:type="dxa"/>
            <w:vAlign w:val="center"/>
          </w:tcPr>
          <w:p>
            <w:pPr>
              <w:pStyle w:val="10"/>
            </w:pPr>
            <w:r>
              <w:t>各项任务完成及时率（%）</w:t>
            </w:r>
          </w:p>
        </w:tc>
        <w:tc>
          <w:tcPr>
            <w:tcW w:w="2551" w:type="dxa"/>
            <w:vAlign w:val="center"/>
          </w:tcPr>
          <w:p>
            <w:pPr>
              <w:pStyle w:val="10"/>
            </w:pPr>
            <w:r>
              <w:t>≤7天</w:t>
            </w:r>
          </w:p>
        </w:tc>
        <w:tc>
          <w:tcPr>
            <w:tcW w:w="2268" w:type="dxa"/>
            <w:vAlign w:val="center"/>
          </w:tcPr>
          <w:p>
            <w:pPr>
              <w:pStyle w:val="10"/>
            </w:pPr>
            <w:r>
              <w:t>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≤200万元</w:t>
            </w:r>
          </w:p>
        </w:tc>
        <w:tc>
          <w:tcPr>
            <w:tcW w:w="2268" w:type="dxa"/>
            <w:vAlign w:val="center"/>
          </w:tcPr>
          <w:p>
            <w:pPr>
              <w:pStyle w:val="10"/>
            </w:pPr>
            <w:r>
              <w:t>市局要求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培训工作经济效益提升</w:t>
            </w:r>
          </w:p>
        </w:tc>
        <w:tc>
          <w:tcPr>
            <w:tcW w:w="2835" w:type="dxa"/>
            <w:vAlign w:val="center"/>
          </w:tcPr>
          <w:p>
            <w:pPr>
              <w:pStyle w:val="10"/>
            </w:pPr>
            <w:r>
              <w:t>培训工作经济效益提升</w:t>
            </w:r>
          </w:p>
        </w:tc>
        <w:tc>
          <w:tcPr>
            <w:tcW w:w="2551" w:type="dxa"/>
            <w:vAlign w:val="center"/>
          </w:tcPr>
          <w:p>
            <w:pPr>
              <w:pStyle w:val="10"/>
            </w:pPr>
            <w:r>
              <w:t>100百分比</w:t>
            </w:r>
          </w:p>
        </w:tc>
        <w:tc>
          <w:tcPr>
            <w:tcW w:w="2268" w:type="dxa"/>
            <w:vAlign w:val="center"/>
          </w:tcPr>
          <w:p>
            <w:pPr>
              <w:pStyle w:val="10"/>
            </w:pPr>
            <w:r>
              <w:t>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工作完成率</w:t>
            </w:r>
          </w:p>
        </w:tc>
        <w:tc>
          <w:tcPr>
            <w:tcW w:w="2835" w:type="dxa"/>
            <w:vAlign w:val="center"/>
          </w:tcPr>
          <w:p>
            <w:pPr>
              <w:pStyle w:val="10"/>
            </w:pPr>
            <w:r>
              <w:t>工作完成率</w:t>
            </w:r>
          </w:p>
        </w:tc>
        <w:tc>
          <w:tcPr>
            <w:tcW w:w="2551" w:type="dxa"/>
            <w:vAlign w:val="center"/>
          </w:tcPr>
          <w:p>
            <w:pPr>
              <w:pStyle w:val="10"/>
            </w:pPr>
            <w:r>
              <w:t>100百分比</w:t>
            </w:r>
          </w:p>
        </w:tc>
        <w:tc>
          <w:tcPr>
            <w:tcW w:w="2268" w:type="dxa"/>
            <w:vAlign w:val="center"/>
          </w:tcPr>
          <w:p>
            <w:pPr>
              <w:pStyle w:val="10"/>
            </w:pPr>
            <w:r>
              <w:t>工作按时完成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生态影响</w:t>
            </w:r>
          </w:p>
        </w:tc>
        <w:tc>
          <w:tcPr>
            <w:tcW w:w="2835" w:type="dxa"/>
            <w:vAlign w:val="center"/>
          </w:tcPr>
          <w:p>
            <w:pPr>
              <w:pStyle w:val="10"/>
            </w:pPr>
            <w:r>
              <w:t>生态影响</w:t>
            </w:r>
          </w:p>
        </w:tc>
        <w:tc>
          <w:tcPr>
            <w:tcW w:w="2551" w:type="dxa"/>
            <w:vAlign w:val="center"/>
          </w:tcPr>
          <w:p>
            <w:pPr>
              <w:pStyle w:val="10"/>
            </w:pPr>
            <w:r>
              <w:t>≥90百分比</w:t>
            </w:r>
          </w:p>
        </w:tc>
        <w:tc>
          <w:tcPr>
            <w:tcW w:w="2268" w:type="dxa"/>
            <w:vAlign w:val="center"/>
          </w:tcPr>
          <w:p>
            <w:pPr>
              <w:pStyle w:val="10"/>
            </w:pPr>
            <w:r>
              <w:t>满足生态环保要求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实际参会企业数</w:t>
            </w:r>
          </w:p>
        </w:tc>
        <w:tc>
          <w:tcPr>
            <w:tcW w:w="2835" w:type="dxa"/>
            <w:vAlign w:val="center"/>
          </w:tcPr>
          <w:p>
            <w:pPr>
              <w:pStyle w:val="10"/>
            </w:pPr>
            <w:r>
              <w:t>实际参会企业数</w:t>
            </w:r>
          </w:p>
        </w:tc>
        <w:tc>
          <w:tcPr>
            <w:tcW w:w="2551" w:type="dxa"/>
            <w:vAlign w:val="center"/>
          </w:tcPr>
          <w:p>
            <w:pPr>
              <w:pStyle w:val="10"/>
            </w:pPr>
            <w:r>
              <w:t>≥572家</w:t>
            </w:r>
          </w:p>
        </w:tc>
        <w:tc>
          <w:tcPr>
            <w:tcW w:w="2268" w:type="dxa"/>
            <w:vAlign w:val="center"/>
          </w:tcPr>
          <w:p>
            <w:pPr>
              <w:pStyle w:val="10"/>
            </w:pPr>
            <w:r>
              <w:t>实际参会企业数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企业满意度</w:t>
            </w:r>
          </w:p>
        </w:tc>
        <w:tc>
          <w:tcPr>
            <w:tcW w:w="2835" w:type="dxa"/>
            <w:vAlign w:val="center"/>
          </w:tcPr>
          <w:p>
            <w:pPr>
              <w:pStyle w:val="10"/>
            </w:pPr>
            <w:r>
              <w:t>企业满意度</w:t>
            </w:r>
          </w:p>
        </w:tc>
        <w:tc>
          <w:tcPr>
            <w:tcW w:w="2551" w:type="dxa"/>
            <w:vAlign w:val="center"/>
          </w:tcPr>
          <w:p>
            <w:pPr>
              <w:pStyle w:val="10"/>
            </w:pPr>
            <w:r>
              <w:t>≥95百分比</w:t>
            </w:r>
          </w:p>
        </w:tc>
        <w:tc>
          <w:tcPr>
            <w:tcW w:w="2268" w:type="dxa"/>
            <w:vAlign w:val="center"/>
          </w:tcPr>
          <w:p>
            <w:pPr>
              <w:pStyle w:val="10"/>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7、2023年统计年鉴印制经费绩效目标表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1.完成《宁晋统计年鉴》的编撰出版工作，完成统计分析产品的编印工作，为政府决策提供统计依据，为党政机关提供参考依据。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《宁晋统计年鉴》本数</w:t>
            </w:r>
          </w:p>
        </w:tc>
        <w:tc>
          <w:tcPr>
            <w:tcW w:w="2835" w:type="dxa"/>
            <w:vAlign w:val="center"/>
          </w:tcPr>
          <w:p>
            <w:pPr>
              <w:pStyle w:val="10"/>
            </w:pPr>
            <w:r>
              <w:t>《宁晋统计年鉴》本数</w:t>
            </w:r>
          </w:p>
        </w:tc>
        <w:tc>
          <w:tcPr>
            <w:tcW w:w="2551" w:type="dxa"/>
            <w:vAlign w:val="center"/>
          </w:tcPr>
          <w:p>
            <w:pPr>
              <w:pStyle w:val="10"/>
            </w:pPr>
            <w:r>
              <w:t>≥1200本</w:t>
            </w:r>
          </w:p>
        </w:tc>
        <w:tc>
          <w:tcPr>
            <w:tcW w:w="2268"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全民阅读率</w:t>
            </w:r>
          </w:p>
        </w:tc>
        <w:tc>
          <w:tcPr>
            <w:tcW w:w="2835" w:type="dxa"/>
            <w:vAlign w:val="center"/>
          </w:tcPr>
          <w:p>
            <w:pPr>
              <w:pStyle w:val="10"/>
            </w:pPr>
            <w:r>
              <w:t>全民阅读率</w:t>
            </w:r>
          </w:p>
        </w:tc>
        <w:tc>
          <w:tcPr>
            <w:tcW w:w="2551" w:type="dxa"/>
            <w:vAlign w:val="center"/>
          </w:tcPr>
          <w:p>
            <w:pPr>
              <w:pStyle w:val="10"/>
            </w:pPr>
            <w:r>
              <w:t>≥100百分比</w:t>
            </w:r>
          </w:p>
        </w:tc>
        <w:tc>
          <w:tcPr>
            <w:tcW w:w="2268" w:type="dxa"/>
            <w:vAlign w:val="center"/>
          </w:tcPr>
          <w:p>
            <w:pPr>
              <w:pStyle w:val="10"/>
            </w:pPr>
            <w:r>
              <w:t>全民阅读率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时效指标</w:t>
            </w:r>
          </w:p>
        </w:tc>
        <w:tc>
          <w:tcPr>
            <w:tcW w:w="2835" w:type="dxa"/>
            <w:vAlign w:val="center"/>
          </w:tcPr>
          <w:p>
            <w:pPr>
              <w:pStyle w:val="10"/>
            </w:pPr>
            <w:r>
              <w:t>时效指标</w:t>
            </w:r>
          </w:p>
        </w:tc>
        <w:tc>
          <w:tcPr>
            <w:tcW w:w="2551" w:type="dxa"/>
            <w:vAlign w:val="center"/>
          </w:tcPr>
          <w:p>
            <w:pPr>
              <w:pStyle w:val="10"/>
            </w:pPr>
            <w:r>
              <w:t>≥95百分比</w:t>
            </w:r>
          </w:p>
        </w:tc>
        <w:tc>
          <w:tcPr>
            <w:tcW w:w="2268" w:type="dxa"/>
            <w:vAlign w:val="center"/>
          </w:tcPr>
          <w:p>
            <w:pPr>
              <w:pStyle w:val="10"/>
            </w:pPr>
            <w:r>
              <w:t>时效指标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总成本</w:t>
            </w:r>
          </w:p>
        </w:tc>
        <w:tc>
          <w:tcPr>
            <w:tcW w:w="2835" w:type="dxa"/>
            <w:vAlign w:val="center"/>
          </w:tcPr>
          <w:p>
            <w:pPr>
              <w:pStyle w:val="10"/>
            </w:pPr>
            <w:r>
              <w:t>总成本</w:t>
            </w:r>
          </w:p>
        </w:tc>
        <w:tc>
          <w:tcPr>
            <w:tcW w:w="2551" w:type="dxa"/>
            <w:vAlign w:val="center"/>
          </w:tcPr>
          <w:p>
            <w:pPr>
              <w:pStyle w:val="10"/>
            </w:pPr>
            <w:r>
              <w:t>3.8万元</w:t>
            </w:r>
          </w:p>
        </w:tc>
        <w:tc>
          <w:tcPr>
            <w:tcW w:w="2268" w:type="dxa"/>
            <w:vAlign w:val="center"/>
          </w:tcPr>
          <w:p>
            <w:pPr>
              <w:pStyle w:val="10"/>
            </w:pPr>
            <w:r>
              <w:t>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可持续性</w:t>
            </w:r>
          </w:p>
        </w:tc>
        <w:tc>
          <w:tcPr>
            <w:tcW w:w="2835" w:type="dxa"/>
            <w:vAlign w:val="center"/>
          </w:tcPr>
          <w:p>
            <w:pPr>
              <w:pStyle w:val="10"/>
            </w:pPr>
            <w:r>
              <w:t>可持续性</w:t>
            </w:r>
          </w:p>
        </w:tc>
        <w:tc>
          <w:tcPr>
            <w:tcW w:w="2551" w:type="dxa"/>
            <w:vAlign w:val="center"/>
          </w:tcPr>
          <w:p>
            <w:pPr>
              <w:pStyle w:val="10"/>
            </w:pPr>
            <w:r>
              <w:t>≥100百分比</w:t>
            </w:r>
          </w:p>
        </w:tc>
        <w:tc>
          <w:tcPr>
            <w:tcW w:w="2268" w:type="dxa"/>
            <w:vAlign w:val="center"/>
          </w:tcPr>
          <w:p>
            <w:pPr>
              <w:pStyle w:val="10"/>
            </w:pPr>
            <w:r>
              <w:t>可持续性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经济效益指标</w:t>
            </w:r>
          </w:p>
        </w:tc>
        <w:tc>
          <w:tcPr>
            <w:tcW w:w="2835" w:type="dxa"/>
            <w:vAlign w:val="center"/>
          </w:tcPr>
          <w:p>
            <w:pPr>
              <w:pStyle w:val="10"/>
            </w:pPr>
            <w:r>
              <w:t>对经济发展带来效果</w:t>
            </w:r>
          </w:p>
        </w:tc>
        <w:tc>
          <w:tcPr>
            <w:tcW w:w="2835" w:type="dxa"/>
            <w:vAlign w:val="center"/>
          </w:tcPr>
          <w:p>
            <w:pPr>
              <w:pStyle w:val="10"/>
            </w:pPr>
            <w:r>
              <w:t>对经济发展带来效果</w:t>
            </w:r>
          </w:p>
        </w:tc>
        <w:tc>
          <w:tcPr>
            <w:tcW w:w="2551" w:type="dxa"/>
            <w:vAlign w:val="center"/>
          </w:tcPr>
          <w:p>
            <w:pPr>
              <w:pStyle w:val="10"/>
            </w:pPr>
            <w:r>
              <w:t>≥99百分比</w:t>
            </w:r>
          </w:p>
        </w:tc>
        <w:tc>
          <w:tcPr>
            <w:tcW w:w="2268" w:type="dxa"/>
            <w:vAlign w:val="center"/>
          </w:tcPr>
          <w:p>
            <w:pPr>
              <w:pStyle w:val="10"/>
            </w:pPr>
            <w:r>
              <w:t>对经济发展带来效果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持续提供高质量服务</w:t>
            </w:r>
          </w:p>
        </w:tc>
        <w:tc>
          <w:tcPr>
            <w:tcW w:w="2835" w:type="dxa"/>
            <w:vAlign w:val="center"/>
          </w:tcPr>
          <w:p>
            <w:pPr>
              <w:pStyle w:val="10"/>
            </w:pPr>
            <w:r>
              <w:t>持续提供高质量服务</w:t>
            </w:r>
          </w:p>
        </w:tc>
        <w:tc>
          <w:tcPr>
            <w:tcW w:w="2551" w:type="dxa"/>
            <w:vAlign w:val="center"/>
          </w:tcPr>
          <w:p>
            <w:pPr>
              <w:pStyle w:val="10"/>
            </w:pPr>
            <w:r>
              <w:t>≥100百分比</w:t>
            </w:r>
          </w:p>
        </w:tc>
        <w:tc>
          <w:tcPr>
            <w:tcW w:w="2268" w:type="dxa"/>
            <w:vAlign w:val="center"/>
          </w:tcPr>
          <w:p>
            <w:pPr>
              <w:pStyle w:val="10"/>
            </w:pPr>
            <w:r>
              <w:t>持续提供高质量服务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2835" w:type="dxa"/>
            <w:vAlign w:val="center"/>
          </w:tcPr>
          <w:p>
            <w:pPr>
              <w:pStyle w:val="10"/>
            </w:pPr>
            <w:r>
              <w:t>生态效益指标</w:t>
            </w:r>
          </w:p>
        </w:tc>
        <w:tc>
          <w:tcPr>
            <w:tcW w:w="2551" w:type="dxa"/>
            <w:vAlign w:val="center"/>
          </w:tcPr>
          <w:p>
            <w:pPr>
              <w:pStyle w:val="10"/>
            </w:pPr>
            <w:r>
              <w:t>≥98百分比</w:t>
            </w:r>
          </w:p>
        </w:tc>
        <w:tc>
          <w:tcPr>
            <w:tcW w:w="2268" w:type="dxa"/>
            <w:vAlign w:val="center"/>
          </w:tcPr>
          <w:p>
            <w:pPr>
              <w:pStyle w:val="10"/>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100百分比</w:t>
            </w:r>
          </w:p>
        </w:tc>
        <w:tc>
          <w:tcPr>
            <w:tcW w:w="2268" w:type="dxa"/>
            <w:vAlign w:val="center"/>
          </w:tcPr>
          <w:p>
            <w:pPr>
              <w:pStyle w:val="10"/>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8、2023年王魁寅一次性抚恤金绩效目标表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1.及时发放抚恤金及丧葬费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死亡人数</w:t>
            </w:r>
          </w:p>
        </w:tc>
        <w:tc>
          <w:tcPr>
            <w:tcW w:w="2835" w:type="dxa"/>
            <w:vAlign w:val="center"/>
          </w:tcPr>
          <w:p>
            <w:pPr>
              <w:pStyle w:val="10"/>
            </w:pPr>
            <w:r>
              <w:t>死亡人数</w:t>
            </w:r>
          </w:p>
        </w:tc>
        <w:tc>
          <w:tcPr>
            <w:tcW w:w="2551" w:type="dxa"/>
            <w:vAlign w:val="center"/>
          </w:tcPr>
          <w:p>
            <w:pPr>
              <w:pStyle w:val="10"/>
            </w:pPr>
            <w:r>
              <w:t>1人</w:t>
            </w:r>
          </w:p>
        </w:tc>
        <w:tc>
          <w:tcPr>
            <w:tcW w:w="2268" w:type="dxa"/>
            <w:vAlign w:val="center"/>
          </w:tcPr>
          <w:p>
            <w:pPr>
              <w:pStyle w:val="10"/>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覆盖率</w:t>
            </w:r>
          </w:p>
        </w:tc>
        <w:tc>
          <w:tcPr>
            <w:tcW w:w="2835" w:type="dxa"/>
            <w:vAlign w:val="center"/>
          </w:tcPr>
          <w:p>
            <w:pPr>
              <w:pStyle w:val="10"/>
            </w:pPr>
            <w:r>
              <w:t>覆盖率</w:t>
            </w:r>
          </w:p>
        </w:tc>
        <w:tc>
          <w:tcPr>
            <w:tcW w:w="2551" w:type="dxa"/>
            <w:vAlign w:val="center"/>
          </w:tcPr>
          <w:p>
            <w:pPr>
              <w:pStyle w:val="10"/>
            </w:pPr>
            <w:r>
              <w:t>100百分比</w:t>
            </w:r>
          </w:p>
        </w:tc>
        <w:tc>
          <w:tcPr>
            <w:tcW w:w="2268" w:type="dxa"/>
            <w:vAlign w:val="center"/>
          </w:tcPr>
          <w:p>
            <w:pPr>
              <w:pStyle w:val="10"/>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是否及时发放</w:t>
            </w:r>
          </w:p>
        </w:tc>
        <w:tc>
          <w:tcPr>
            <w:tcW w:w="2835" w:type="dxa"/>
            <w:vAlign w:val="center"/>
          </w:tcPr>
          <w:p>
            <w:pPr>
              <w:pStyle w:val="10"/>
            </w:pPr>
            <w:r>
              <w:t>是否及时发放</w:t>
            </w:r>
          </w:p>
        </w:tc>
        <w:tc>
          <w:tcPr>
            <w:tcW w:w="2551" w:type="dxa"/>
            <w:vAlign w:val="center"/>
          </w:tcPr>
          <w:p>
            <w:pPr>
              <w:pStyle w:val="10"/>
            </w:pPr>
            <w:r>
              <w:t>≥95百分比</w:t>
            </w:r>
          </w:p>
        </w:tc>
        <w:tc>
          <w:tcPr>
            <w:tcW w:w="2268" w:type="dxa"/>
            <w:vAlign w:val="center"/>
          </w:tcPr>
          <w:p>
            <w:pPr>
              <w:pStyle w:val="10"/>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21.88万元</w:t>
            </w:r>
          </w:p>
        </w:tc>
        <w:tc>
          <w:tcPr>
            <w:tcW w:w="2268" w:type="dxa"/>
            <w:vAlign w:val="center"/>
          </w:tcPr>
          <w:p>
            <w:pPr>
              <w:pStyle w:val="10"/>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职工评价</w:t>
            </w:r>
          </w:p>
        </w:tc>
        <w:tc>
          <w:tcPr>
            <w:tcW w:w="2835" w:type="dxa"/>
            <w:vAlign w:val="center"/>
          </w:tcPr>
          <w:p>
            <w:pPr>
              <w:pStyle w:val="10"/>
            </w:pPr>
            <w:r>
              <w:t>职工对工资发放工作的评价</w:t>
            </w:r>
          </w:p>
        </w:tc>
        <w:tc>
          <w:tcPr>
            <w:tcW w:w="2551" w:type="dxa"/>
            <w:vAlign w:val="center"/>
          </w:tcPr>
          <w:p>
            <w:pPr>
              <w:pStyle w:val="10"/>
            </w:pPr>
            <w:r>
              <w:t>≥90百分比</w:t>
            </w:r>
          </w:p>
        </w:tc>
        <w:tc>
          <w:tcPr>
            <w:tcW w:w="2268" w:type="dxa"/>
            <w:vAlign w:val="center"/>
          </w:tcPr>
          <w:p>
            <w:pPr>
              <w:pStyle w:val="10"/>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工作完成率</w:t>
            </w:r>
          </w:p>
        </w:tc>
        <w:tc>
          <w:tcPr>
            <w:tcW w:w="2835" w:type="dxa"/>
            <w:vAlign w:val="center"/>
          </w:tcPr>
          <w:p>
            <w:pPr>
              <w:pStyle w:val="10"/>
            </w:pPr>
            <w:r>
              <w:t>工作完成率</w:t>
            </w:r>
          </w:p>
        </w:tc>
        <w:tc>
          <w:tcPr>
            <w:tcW w:w="2551" w:type="dxa"/>
            <w:vAlign w:val="center"/>
          </w:tcPr>
          <w:p>
            <w:pPr>
              <w:pStyle w:val="10"/>
            </w:pPr>
            <w:r>
              <w:t>100百分比</w:t>
            </w:r>
          </w:p>
        </w:tc>
        <w:tc>
          <w:tcPr>
            <w:tcW w:w="2268" w:type="dxa"/>
            <w:vAlign w:val="center"/>
          </w:tcPr>
          <w:p>
            <w:pPr>
              <w:pStyle w:val="10"/>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生态影响</w:t>
            </w:r>
          </w:p>
        </w:tc>
        <w:tc>
          <w:tcPr>
            <w:tcW w:w="2835" w:type="dxa"/>
            <w:vAlign w:val="center"/>
          </w:tcPr>
          <w:p>
            <w:pPr>
              <w:pStyle w:val="10"/>
            </w:pPr>
            <w:r>
              <w:t>生态影响</w:t>
            </w:r>
          </w:p>
        </w:tc>
        <w:tc>
          <w:tcPr>
            <w:tcW w:w="2551" w:type="dxa"/>
            <w:vAlign w:val="center"/>
          </w:tcPr>
          <w:p>
            <w:pPr>
              <w:pStyle w:val="10"/>
            </w:pPr>
            <w:r>
              <w:t>≥90百分比</w:t>
            </w:r>
          </w:p>
        </w:tc>
        <w:tc>
          <w:tcPr>
            <w:tcW w:w="2268" w:type="dxa"/>
            <w:vAlign w:val="center"/>
          </w:tcPr>
          <w:p>
            <w:pPr>
              <w:pStyle w:val="10"/>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人数</w:t>
            </w:r>
          </w:p>
        </w:tc>
        <w:tc>
          <w:tcPr>
            <w:tcW w:w="2835" w:type="dxa"/>
            <w:vAlign w:val="center"/>
          </w:tcPr>
          <w:p>
            <w:pPr>
              <w:pStyle w:val="10"/>
            </w:pPr>
            <w:r>
              <w:t>人数</w:t>
            </w:r>
          </w:p>
        </w:tc>
        <w:tc>
          <w:tcPr>
            <w:tcW w:w="2551" w:type="dxa"/>
            <w:vAlign w:val="center"/>
          </w:tcPr>
          <w:p>
            <w:pPr>
              <w:pStyle w:val="10"/>
            </w:pPr>
            <w:r>
              <w:t>1人</w:t>
            </w:r>
          </w:p>
        </w:tc>
        <w:tc>
          <w:tcPr>
            <w:tcW w:w="2268" w:type="dxa"/>
            <w:vAlign w:val="center"/>
          </w:tcPr>
          <w:p>
            <w:pPr>
              <w:pStyle w:val="10"/>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100百分比</w:t>
            </w:r>
          </w:p>
        </w:tc>
        <w:tc>
          <w:tcPr>
            <w:tcW w:w="2268" w:type="dxa"/>
            <w:vAlign w:val="center"/>
          </w:tcPr>
          <w:p>
            <w:pPr>
              <w:pStyle w:val="10"/>
            </w:pPr>
            <w:r>
              <w:t>抚恤金政策</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2023年，宁晋县统计局安排政府采购预算72.00万元。具体内容见下表。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410宁晋县统计局</w:t>
            </w:r>
          </w:p>
        </w:tc>
        <w:tc>
          <w:tcPr>
            <w:tcW w:w="8674"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72.00</w:t>
            </w:r>
          </w:p>
        </w:tc>
        <w:tc>
          <w:tcPr>
            <w:tcW w:w="964" w:type="dxa"/>
            <w:vAlign w:val="center"/>
          </w:tcPr>
          <w:p>
            <w:pPr>
              <w:pStyle w:val="13"/>
            </w:pPr>
            <w:r>
              <w:t>72.00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宁晋县统计局本级小计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72.00</w:t>
            </w:r>
          </w:p>
        </w:tc>
        <w:tc>
          <w:tcPr>
            <w:tcW w:w="964" w:type="dxa"/>
            <w:vAlign w:val="center"/>
          </w:tcPr>
          <w:p>
            <w:pPr>
              <w:pStyle w:val="13"/>
            </w:pPr>
            <w:r>
              <w:t>72.00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2023年第五次全国经济普查工作经费</w:t>
            </w:r>
          </w:p>
        </w:tc>
        <w:tc>
          <w:tcPr>
            <w:tcW w:w="964" w:type="dxa"/>
            <w:vAlign w:val="center"/>
          </w:tcPr>
          <w:p>
            <w:pPr>
              <w:pStyle w:val="9"/>
            </w:pPr>
            <w:r>
              <w:t>200.00</w:t>
            </w:r>
          </w:p>
        </w:tc>
        <w:tc>
          <w:tcPr>
            <w:tcW w:w="1134" w:type="dxa"/>
            <w:vAlign w:val="center"/>
          </w:tcPr>
          <w:p>
            <w:pPr>
              <w:pStyle w:val="10"/>
            </w:pPr>
            <w:r>
              <w:t>便携式计算机</w:t>
            </w:r>
          </w:p>
        </w:tc>
        <w:tc>
          <w:tcPr>
            <w:tcW w:w="1134" w:type="dxa"/>
            <w:vAlign w:val="center"/>
          </w:tcPr>
          <w:p>
            <w:pPr>
              <w:pStyle w:val="10"/>
            </w:pPr>
            <w:r>
              <w:t>A02010108</w:t>
            </w:r>
          </w:p>
        </w:tc>
        <w:tc>
          <w:tcPr>
            <w:tcW w:w="709" w:type="dxa"/>
            <w:vAlign w:val="center"/>
          </w:tcPr>
          <w:p>
            <w:pPr>
              <w:pStyle w:val="11"/>
            </w:pPr>
            <w:r>
              <w:t>万元</w:t>
            </w:r>
          </w:p>
        </w:tc>
        <w:tc>
          <w:tcPr>
            <w:tcW w:w="850" w:type="dxa"/>
            <w:vAlign w:val="center"/>
          </w:tcPr>
          <w:p>
            <w:pPr>
              <w:pStyle w:val="9"/>
            </w:pPr>
            <w:r>
              <w:t>600</w:t>
            </w:r>
          </w:p>
        </w:tc>
        <w:tc>
          <w:tcPr>
            <w:tcW w:w="850" w:type="dxa"/>
            <w:vAlign w:val="center"/>
          </w:tcPr>
          <w:p>
            <w:pPr>
              <w:pStyle w:val="9"/>
            </w:pPr>
            <w:r>
              <w:t>0.12</w:t>
            </w:r>
          </w:p>
        </w:tc>
        <w:tc>
          <w:tcPr>
            <w:tcW w:w="964" w:type="dxa"/>
            <w:vAlign w:val="center"/>
          </w:tcPr>
          <w:p>
            <w:pPr>
              <w:pStyle w:val="9"/>
            </w:pPr>
            <w:r>
              <w:t>72.00</w:t>
            </w:r>
          </w:p>
        </w:tc>
        <w:tc>
          <w:tcPr>
            <w:tcW w:w="964" w:type="dxa"/>
            <w:vAlign w:val="center"/>
          </w:tcPr>
          <w:p>
            <w:pPr>
              <w:pStyle w:val="9"/>
            </w:pPr>
            <w:r>
              <w:t>72.00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宁晋县统计局（含所属单位）上年末固定资产金额为</w:t>
      </w:r>
      <w:r>
        <w:rPr>
          <w:rFonts w:hint="eastAsia" w:eastAsia="方正仿宋_GBK"/>
          <w:color w:val="000000"/>
          <w:sz w:val="28"/>
          <w:lang w:val="en-US" w:eastAsia="zh-CN"/>
        </w:rPr>
        <w:t>183.5152</w:t>
      </w:r>
      <w:r>
        <w:rPr>
          <w:rFonts w:eastAsia="方正仿宋_GBK"/>
          <w:color w:val="000000"/>
          <w:sz w:val="28"/>
        </w:rPr>
        <w:t>万元（详见下表）。本年度拟购置固定资产总额为</w:t>
      </w:r>
      <w:r>
        <w:rPr>
          <w:rFonts w:hint="eastAsia" w:eastAsia="方正仿宋_GBK"/>
          <w:color w:val="000000"/>
          <w:sz w:val="28"/>
          <w:lang w:val="en-US" w:eastAsia="zh-CN"/>
        </w:rPr>
        <w:t>72</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410宁晋县统计局</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ascii="方正书宋_GBK" w:hAnsi="方正书宋_GBK" w:eastAsia="方正书宋_GBK" w:cs="方正书宋_GBK"/>
                <w:sz w:val="21"/>
                <w:szCs w:val="24"/>
                <w:lang w:val="en-US" w:eastAsia="uk-UA" w:bidi="ar-SA"/>
              </w:rPr>
            </w:pPr>
            <w:r>
              <w:rPr>
                <w:rFonts w:hint="eastAsia"/>
                <w:lang w:val="en-US" w:eastAsia="zh-CN"/>
              </w:rPr>
              <w:t>合计</w:t>
            </w:r>
          </w:p>
        </w:tc>
        <w:tc>
          <w:tcPr>
            <w:tcW w:w="2835" w:type="dxa"/>
            <w:vAlign w:val="center"/>
          </w:tcPr>
          <w:p>
            <w:pPr>
              <w:pStyle w:val="11"/>
              <w:rPr>
                <w:rFonts w:ascii="方正书宋_GBK" w:hAnsi="方正书宋_GBK" w:eastAsia="方正书宋_GBK" w:cs="方正书宋_GBK"/>
                <w:sz w:val="21"/>
                <w:szCs w:val="24"/>
                <w:lang w:val="en-US" w:eastAsia="uk-UA" w:bidi="ar-SA"/>
              </w:rPr>
            </w:pPr>
            <w:r>
              <w:rPr>
                <w:rFonts w:hint="eastAsia"/>
                <w:lang w:val="en-US" w:eastAsia="zh-CN"/>
              </w:rPr>
              <w:t>1357</w:t>
            </w:r>
          </w:p>
        </w:tc>
        <w:tc>
          <w:tcPr>
            <w:tcW w:w="2835" w:type="dxa"/>
            <w:vAlign w:val="center"/>
          </w:tcPr>
          <w:p>
            <w:pPr>
              <w:pStyle w:val="9"/>
              <w:rPr>
                <w:rFonts w:ascii="方正书宋_GBK" w:hAnsi="方正书宋_GBK" w:eastAsia="方正书宋_GBK" w:cs="方正书宋_GBK"/>
                <w:sz w:val="21"/>
                <w:szCs w:val="24"/>
                <w:lang w:val="en-US" w:eastAsia="uk-UA" w:bidi="ar-SA"/>
              </w:rPr>
            </w:pPr>
            <w:r>
              <w:rPr>
                <w:rFonts w:hint="eastAsia"/>
                <w:lang w:val="en-US" w:eastAsia="zh-CN"/>
              </w:rPr>
              <w:t>183.5152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ascii="方正书宋_GBK" w:hAnsi="方正书宋_GBK" w:eastAsia="方正书宋_GBK" w:cs="方正书宋_GBK"/>
                <w:sz w:val="21"/>
                <w:szCs w:val="24"/>
                <w:lang w:val="en-US" w:eastAsia="uk-UA" w:bidi="ar-SA"/>
              </w:rPr>
            </w:pPr>
            <w:r>
              <w:rPr>
                <w:rFonts w:hint="eastAsia"/>
                <w:lang w:val="en-US" w:eastAsia="zh-CN"/>
              </w:rPr>
              <w:t>土地、房屋及构筑物</w:t>
            </w:r>
          </w:p>
        </w:tc>
        <w:tc>
          <w:tcPr>
            <w:tcW w:w="2835" w:type="dxa"/>
            <w:vAlign w:val="center"/>
          </w:tcPr>
          <w:p>
            <w:pPr>
              <w:pStyle w:val="11"/>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2835" w:type="dxa"/>
            <w:vAlign w:val="center"/>
          </w:tcPr>
          <w:p>
            <w:pPr>
              <w:pStyle w:val="9"/>
              <w:rPr>
                <w:rFonts w:ascii="方正书宋_GBK" w:hAnsi="方正书宋_GBK" w:eastAsia="方正书宋_GBK" w:cs="方正书宋_GBK"/>
                <w:sz w:val="21"/>
                <w:szCs w:val="24"/>
                <w:lang w:val="en-US" w:eastAsia="uk-UA" w:bidi="ar-SA"/>
              </w:rPr>
            </w:pPr>
            <w:r>
              <w:rPr>
                <w:rFonts w:hint="eastAsia"/>
                <w:lang w:val="en-US" w:eastAsia="zh-CN"/>
              </w:rPr>
              <w:t>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hint="default" w:ascii="方正书宋_GBK" w:hAnsi="方正书宋_GBK" w:eastAsia="方正书宋_GBK" w:cs="方正书宋_GBK"/>
                <w:sz w:val="21"/>
                <w:szCs w:val="24"/>
                <w:lang w:val="en-US" w:eastAsia="zh-CN" w:bidi="ar-SA"/>
              </w:rPr>
            </w:pPr>
            <w:r>
              <w:rPr>
                <w:rFonts w:hint="eastAsia"/>
                <w:lang w:val="en-US" w:eastAsia="zh-CN"/>
              </w:rPr>
              <w:t>通用设备</w:t>
            </w:r>
          </w:p>
        </w:tc>
        <w:tc>
          <w:tcPr>
            <w:tcW w:w="2835" w:type="dxa"/>
            <w:vAlign w:val="center"/>
          </w:tcPr>
          <w:p>
            <w:pPr>
              <w:pStyle w:val="11"/>
              <w:rPr>
                <w:rFonts w:hint="default" w:ascii="方正书宋_GBK" w:hAnsi="方正书宋_GBK" w:eastAsia="方正书宋_GBK" w:cs="方正书宋_GBK"/>
                <w:sz w:val="21"/>
                <w:szCs w:val="24"/>
                <w:lang w:val="en-US" w:eastAsia="zh-CN" w:bidi="ar-SA"/>
              </w:rPr>
            </w:pPr>
            <w:r>
              <w:rPr>
                <w:rFonts w:hint="eastAsia"/>
                <w:lang w:val="en-US" w:eastAsia="zh-CN"/>
              </w:rPr>
              <w:t>1215</w:t>
            </w:r>
          </w:p>
        </w:tc>
        <w:tc>
          <w:tcPr>
            <w:tcW w:w="2835" w:type="dxa"/>
            <w:vAlign w:val="center"/>
          </w:tcPr>
          <w:p>
            <w:pPr>
              <w:pStyle w:val="9"/>
              <w:rPr>
                <w:rFonts w:ascii="方正书宋_GBK" w:hAnsi="方正书宋_GBK" w:eastAsia="方正书宋_GBK" w:cs="方正书宋_GBK"/>
                <w:sz w:val="21"/>
                <w:szCs w:val="24"/>
                <w:lang w:val="en-US" w:eastAsia="uk-UA" w:bidi="ar-SA"/>
              </w:rPr>
            </w:pPr>
            <w:r>
              <w:rPr>
                <w:rFonts w:hint="eastAsia"/>
                <w:lang w:val="en-US" w:eastAsia="zh-CN"/>
              </w:rPr>
              <w:t>165.7773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hint="default" w:ascii="方正书宋_GBK" w:hAnsi="方正书宋_GBK" w:eastAsia="方正书宋_GBK" w:cs="方正书宋_GBK"/>
                <w:sz w:val="21"/>
                <w:szCs w:val="24"/>
                <w:lang w:val="en-US" w:eastAsia="zh-CN" w:bidi="ar-SA"/>
              </w:rPr>
            </w:pPr>
            <w:r>
              <w:rPr>
                <w:rFonts w:hint="eastAsia"/>
                <w:lang w:val="en-US" w:eastAsia="zh-CN"/>
              </w:rPr>
              <w:t>专用设备</w:t>
            </w:r>
          </w:p>
        </w:tc>
        <w:tc>
          <w:tcPr>
            <w:tcW w:w="2835" w:type="dxa"/>
            <w:vAlign w:val="center"/>
          </w:tcPr>
          <w:p>
            <w:pPr>
              <w:pStyle w:val="11"/>
              <w:rPr>
                <w:rFonts w:hint="default" w:ascii="方正书宋_GBK" w:hAnsi="方正书宋_GBK" w:eastAsia="方正书宋_GBK" w:cs="方正书宋_GBK"/>
                <w:sz w:val="21"/>
                <w:szCs w:val="24"/>
                <w:lang w:val="en-US" w:eastAsia="zh-CN" w:bidi="ar-SA"/>
              </w:rPr>
            </w:pPr>
            <w:r>
              <w:rPr>
                <w:rFonts w:hint="eastAsia"/>
                <w:lang w:val="en-US" w:eastAsia="zh-CN"/>
              </w:rPr>
              <w:t>1</w:t>
            </w:r>
          </w:p>
        </w:tc>
        <w:tc>
          <w:tcPr>
            <w:tcW w:w="2835" w:type="dxa"/>
            <w:vAlign w:val="center"/>
          </w:tcPr>
          <w:p>
            <w:pPr>
              <w:pStyle w:val="9"/>
              <w:rPr>
                <w:rFonts w:ascii="方正书宋_GBK" w:hAnsi="方正书宋_GBK" w:eastAsia="方正书宋_GBK" w:cs="方正书宋_GBK"/>
                <w:sz w:val="21"/>
                <w:szCs w:val="24"/>
                <w:lang w:val="en-US" w:eastAsia="uk-UA" w:bidi="ar-SA"/>
              </w:rPr>
            </w:pPr>
            <w:r>
              <w:rPr>
                <w:rFonts w:hint="eastAsia"/>
                <w:lang w:val="en-US" w:eastAsia="zh-CN"/>
              </w:rP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hint="default" w:ascii="方正书宋_GBK" w:hAnsi="方正书宋_GBK" w:eastAsia="方正书宋_GBK" w:cs="方正书宋_GBK"/>
                <w:sz w:val="21"/>
                <w:szCs w:val="24"/>
                <w:lang w:val="en-US" w:eastAsia="zh-CN" w:bidi="ar-SA"/>
              </w:rPr>
            </w:pPr>
            <w:r>
              <w:rPr>
                <w:rFonts w:hint="eastAsia"/>
                <w:lang w:val="en-US" w:eastAsia="zh-CN"/>
              </w:rPr>
              <w:t>家具、用具、装具及动植物</w:t>
            </w:r>
          </w:p>
        </w:tc>
        <w:tc>
          <w:tcPr>
            <w:tcW w:w="2835" w:type="dxa"/>
            <w:vAlign w:val="center"/>
          </w:tcPr>
          <w:p>
            <w:pPr>
              <w:pStyle w:val="11"/>
              <w:rPr>
                <w:rFonts w:hint="default" w:ascii="方正书宋_GBK" w:hAnsi="方正书宋_GBK" w:eastAsia="方正书宋_GBK" w:cs="方正书宋_GBK"/>
                <w:sz w:val="21"/>
                <w:szCs w:val="24"/>
                <w:lang w:val="en-US" w:eastAsia="zh-CN" w:bidi="ar-SA"/>
              </w:rPr>
            </w:pPr>
            <w:r>
              <w:rPr>
                <w:rFonts w:hint="eastAsia"/>
                <w:lang w:val="en-US" w:eastAsia="zh-CN"/>
              </w:rPr>
              <w:t>140</w:t>
            </w:r>
          </w:p>
        </w:tc>
        <w:tc>
          <w:tcPr>
            <w:tcW w:w="2835" w:type="dxa"/>
            <w:vAlign w:val="center"/>
          </w:tcPr>
          <w:p>
            <w:pPr>
              <w:pStyle w:val="9"/>
              <w:rPr>
                <w:rFonts w:ascii="方正书宋_GBK" w:hAnsi="方正书宋_GBK" w:eastAsia="方正书宋_GBK" w:cs="方正书宋_GBK"/>
                <w:sz w:val="21"/>
                <w:szCs w:val="24"/>
                <w:lang w:val="en-US" w:eastAsia="uk-UA" w:bidi="ar-SA"/>
              </w:rPr>
            </w:pPr>
            <w:r>
              <w:rPr>
                <w:rFonts w:hint="eastAsia"/>
                <w:lang w:val="en-US" w:eastAsia="zh-CN"/>
              </w:rPr>
              <w:t>16.8079</w:t>
            </w: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18" w:name="_Toc_4_4_0000000019"/>
      <w:r>
        <w:rPr>
          <w:rFonts w:ascii="方正小标宋_GBK" w:hAnsi="方正小标宋_GBK" w:eastAsia="方正小标宋_GBK" w:cs="方正小标宋_GBK"/>
          <w:color w:val="000000"/>
          <w:sz w:val="44"/>
        </w:rPr>
        <w:t>一、宁晋县统计局本级收支预算</w:t>
      </w:r>
      <w:bookmarkEnd w:id="18"/>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410001宁晋县统计局本级</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968.32</w:t>
            </w:r>
          </w:p>
        </w:tc>
        <w:tc>
          <w:tcPr>
            <w:tcW w:w="4535" w:type="dxa"/>
            <w:vAlign w:val="center"/>
          </w:tcPr>
          <w:p>
            <w:pPr>
              <w:pStyle w:val="10"/>
            </w:pPr>
            <w:r>
              <w:t>一、一般公共服务支出</w:t>
            </w:r>
          </w:p>
        </w:tc>
        <w:tc>
          <w:tcPr>
            <w:tcW w:w="2126" w:type="dxa"/>
            <w:vAlign w:val="center"/>
          </w:tcPr>
          <w:p>
            <w:pPr>
              <w:pStyle w:val="9"/>
            </w:pPr>
            <w:r>
              <w:t>814.11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103.36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33.89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二十七、灾害防治及应急管理共同财政事权转移支付支出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三十二、人行科目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本年收入合计</w:t>
            </w:r>
          </w:p>
        </w:tc>
        <w:tc>
          <w:tcPr>
            <w:tcW w:w="2126" w:type="dxa"/>
            <w:vAlign w:val="center"/>
          </w:tcPr>
          <w:p>
            <w:pPr>
              <w:pStyle w:val="13"/>
            </w:pPr>
            <w:r>
              <w:t>968.32</w:t>
            </w:r>
          </w:p>
        </w:tc>
        <w:tc>
          <w:tcPr>
            <w:tcW w:w="4535" w:type="dxa"/>
            <w:vAlign w:val="center"/>
          </w:tcPr>
          <w:p>
            <w:pPr>
              <w:pStyle w:val="12"/>
            </w:pPr>
            <w:r>
              <w:t>本年支出合计</w:t>
            </w:r>
          </w:p>
        </w:tc>
        <w:tc>
          <w:tcPr>
            <w:tcW w:w="2126" w:type="dxa"/>
            <w:vAlign w:val="center"/>
          </w:tcPr>
          <w:p>
            <w:pPr>
              <w:pStyle w:val="13"/>
            </w:pPr>
            <w:r>
              <w:t>968.32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4535" w:type="dxa"/>
            <w:vAlign w:val="center"/>
          </w:tcPr>
          <w:p>
            <w:pPr>
              <w:pStyle w:val="12"/>
            </w:pPr>
            <w:r>
              <w:t>收入总计</w:t>
            </w:r>
          </w:p>
        </w:tc>
        <w:tc>
          <w:tcPr>
            <w:tcW w:w="2126" w:type="dxa"/>
            <w:vAlign w:val="center"/>
          </w:tcPr>
          <w:p>
            <w:pPr>
              <w:pStyle w:val="13"/>
            </w:pPr>
            <w:r>
              <w:t>968.32</w:t>
            </w:r>
          </w:p>
        </w:tc>
        <w:tc>
          <w:tcPr>
            <w:tcW w:w="4535" w:type="dxa"/>
            <w:vAlign w:val="center"/>
          </w:tcPr>
          <w:p>
            <w:pPr>
              <w:pStyle w:val="12"/>
            </w:pPr>
            <w:r>
              <w:t>支出总计</w:t>
            </w:r>
          </w:p>
        </w:tc>
        <w:tc>
          <w:tcPr>
            <w:tcW w:w="2126" w:type="dxa"/>
            <w:vAlign w:val="center"/>
          </w:tcPr>
          <w:p>
            <w:pPr>
              <w:pStyle w:val="13"/>
            </w:pPr>
            <w:r>
              <w:t>968.32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410001宁晋县统计局本级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968.32</w:t>
            </w:r>
          </w:p>
        </w:tc>
        <w:tc>
          <w:tcPr>
            <w:tcW w:w="1134" w:type="dxa"/>
            <w:vAlign w:val="center"/>
          </w:tcPr>
          <w:p>
            <w:pPr>
              <w:pStyle w:val="13"/>
            </w:pPr>
            <w:r>
              <w:t>968.32</w:t>
            </w:r>
          </w:p>
        </w:tc>
        <w:tc>
          <w:tcPr>
            <w:tcW w:w="1134" w:type="dxa"/>
            <w:vAlign w:val="center"/>
          </w:tcPr>
          <w:p>
            <w:pPr>
              <w:pStyle w:val="13"/>
            </w:pPr>
            <w:r>
              <w:t>968.32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814.11</w:t>
            </w:r>
          </w:p>
        </w:tc>
        <w:tc>
          <w:tcPr>
            <w:tcW w:w="1134" w:type="dxa"/>
            <w:vAlign w:val="center"/>
          </w:tcPr>
          <w:p>
            <w:pPr>
              <w:pStyle w:val="9"/>
            </w:pPr>
            <w:r>
              <w:t>814.11</w:t>
            </w:r>
          </w:p>
        </w:tc>
        <w:tc>
          <w:tcPr>
            <w:tcW w:w="1134" w:type="dxa"/>
            <w:vAlign w:val="center"/>
          </w:tcPr>
          <w:p>
            <w:pPr>
              <w:pStyle w:val="9"/>
            </w:pPr>
            <w:r>
              <w:t>814.11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20105</w:t>
            </w:r>
          </w:p>
        </w:tc>
        <w:tc>
          <w:tcPr>
            <w:tcW w:w="1559" w:type="dxa"/>
            <w:vAlign w:val="center"/>
          </w:tcPr>
          <w:p>
            <w:pPr>
              <w:pStyle w:val="10"/>
            </w:pPr>
            <w:r>
              <w:t>统计信息事务</w:t>
            </w:r>
          </w:p>
        </w:tc>
        <w:tc>
          <w:tcPr>
            <w:tcW w:w="1134" w:type="dxa"/>
            <w:vAlign w:val="center"/>
          </w:tcPr>
          <w:p>
            <w:pPr>
              <w:pStyle w:val="9"/>
            </w:pPr>
            <w:r>
              <w:t>814.11</w:t>
            </w:r>
          </w:p>
        </w:tc>
        <w:tc>
          <w:tcPr>
            <w:tcW w:w="1134" w:type="dxa"/>
            <w:vAlign w:val="center"/>
          </w:tcPr>
          <w:p>
            <w:pPr>
              <w:pStyle w:val="9"/>
            </w:pPr>
            <w:r>
              <w:t>814.11</w:t>
            </w:r>
          </w:p>
        </w:tc>
        <w:tc>
          <w:tcPr>
            <w:tcW w:w="1134" w:type="dxa"/>
            <w:vAlign w:val="center"/>
          </w:tcPr>
          <w:p>
            <w:pPr>
              <w:pStyle w:val="9"/>
            </w:pPr>
            <w:r>
              <w:t>814.11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2010501</w:t>
            </w:r>
          </w:p>
        </w:tc>
        <w:tc>
          <w:tcPr>
            <w:tcW w:w="1559" w:type="dxa"/>
            <w:vAlign w:val="center"/>
          </w:tcPr>
          <w:p>
            <w:pPr>
              <w:pStyle w:val="10"/>
            </w:pPr>
            <w:r>
              <w:t>行政运行</w:t>
            </w:r>
          </w:p>
        </w:tc>
        <w:tc>
          <w:tcPr>
            <w:tcW w:w="1134" w:type="dxa"/>
            <w:vAlign w:val="center"/>
          </w:tcPr>
          <w:p>
            <w:pPr>
              <w:pStyle w:val="9"/>
            </w:pPr>
            <w:r>
              <w:t>336.02</w:t>
            </w:r>
          </w:p>
        </w:tc>
        <w:tc>
          <w:tcPr>
            <w:tcW w:w="1134" w:type="dxa"/>
            <w:vAlign w:val="center"/>
          </w:tcPr>
          <w:p>
            <w:pPr>
              <w:pStyle w:val="9"/>
            </w:pPr>
            <w:r>
              <w:t>336.02</w:t>
            </w:r>
          </w:p>
        </w:tc>
        <w:tc>
          <w:tcPr>
            <w:tcW w:w="1134" w:type="dxa"/>
            <w:vAlign w:val="center"/>
          </w:tcPr>
          <w:p>
            <w:pPr>
              <w:pStyle w:val="9"/>
            </w:pPr>
            <w:r>
              <w:t>336.02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2010505</w:t>
            </w:r>
          </w:p>
        </w:tc>
        <w:tc>
          <w:tcPr>
            <w:tcW w:w="1559" w:type="dxa"/>
            <w:vAlign w:val="center"/>
          </w:tcPr>
          <w:p>
            <w:pPr>
              <w:pStyle w:val="10"/>
            </w:pPr>
            <w:r>
              <w:t>专项统计业务</w:t>
            </w:r>
          </w:p>
        </w:tc>
        <w:tc>
          <w:tcPr>
            <w:tcW w:w="1134" w:type="dxa"/>
            <w:vAlign w:val="center"/>
          </w:tcPr>
          <w:p>
            <w:pPr>
              <w:pStyle w:val="9"/>
            </w:pPr>
            <w:r>
              <w:t>278.09</w:t>
            </w:r>
          </w:p>
        </w:tc>
        <w:tc>
          <w:tcPr>
            <w:tcW w:w="1134" w:type="dxa"/>
            <w:vAlign w:val="center"/>
          </w:tcPr>
          <w:p>
            <w:pPr>
              <w:pStyle w:val="9"/>
            </w:pPr>
            <w:r>
              <w:t>278.09</w:t>
            </w:r>
          </w:p>
        </w:tc>
        <w:tc>
          <w:tcPr>
            <w:tcW w:w="1134" w:type="dxa"/>
            <w:vAlign w:val="center"/>
          </w:tcPr>
          <w:p>
            <w:pPr>
              <w:pStyle w:val="9"/>
            </w:pPr>
            <w:r>
              <w:t>278.09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2010507</w:t>
            </w:r>
          </w:p>
        </w:tc>
        <w:tc>
          <w:tcPr>
            <w:tcW w:w="1559" w:type="dxa"/>
            <w:vAlign w:val="center"/>
          </w:tcPr>
          <w:p>
            <w:pPr>
              <w:pStyle w:val="10"/>
            </w:pPr>
            <w:r>
              <w:t>专项普查活动</w:t>
            </w:r>
          </w:p>
        </w:tc>
        <w:tc>
          <w:tcPr>
            <w:tcW w:w="1134" w:type="dxa"/>
            <w:vAlign w:val="center"/>
          </w:tcPr>
          <w:p>
            <w:pPr>
              <w:pStyle w:val="9"/>
            </w:pPr>
            <w:r>
              <w:t>200.00</w:t>
            </w:r>
          </w:p>
        </w:tc>
        <w:tc>
          <w:tcPr>
            <w:tcW w:w="1134" w:type="dxa"/>
            <w:vAlign w:val="center"/>
          </w:tcPr>
          <w:p>
            <w:pPr>
              <w:pStyle w:val="9"/>
            </w:pPr>
            <w:r>
              <w:t>200.00</w:t>
            </w:r>
          </w:p>
        </w:tc>
        <w:tc>
          <w:tcPr>
            <w:tcW w:w="1134" w:type="dxa"/>
            <w:vAlign w:val="center"/>
          </w:tcPr>
          <w:p>
            <w:pPr>
              <w:pStyle w:val="9"/>
            </w:pPr>
            <w:r>
              <w:t>200.00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103.36</w:t>
            </w:r>
          </w:p>
        </w:tc>
        <w:tc>
          <w:tcPr>
            <w:tcW w:w="1134" w:type="dxa"/>
            <w:vAlign w:val="center"/>
          </w:tcPr>
          <w:p>
            <w:pPr>
              <w:pStyle w:val="9"/>
            </w:pPr>
            <w:r>
              <w:t>103.36</w:t>
            </w:r>
          </w:p>
        </w:tc>
        <w:tc>
          <w:tcPr>
            <w:tcW w:w="1134" w:type="dxa"/>
            <w:vAlign w:val="center"/>
          </w:tcPr>
          <w:p>
            <w:pPr>
              <w:pStyle w:val="9"/>
            </w:pPr>
            <w:r>
              <w:t>103.36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80.30</w:t>
            </w:r>
          </w:p>
        </w:tc>
        <w:tc>
          <w:tcPr>
            <w:tcW w:w="1134" w:type="dxa"/>
            <w:vAlign w:val="center"/>
          </w:tcPr>
          <w:p>
            <w:pPr>
              <w:pStyle w:val="9"/>
            </w:pPr>
            <w:r>
              <w:t>80.30</w:t>
            </w:r>
          </w:p>
        </w:tc>
        <w:tc>
          <w:tcPr>
            <w:tcW w:w="1134" w:type="dxa"/>
            <w:vAlign w:val="center"/>
          </w:tcPr>
          <w:p>
            <w:pPr>
              <w:pStyle w:val="9"/>
            </w:pPr>
            <w:r>
              <w:t>80.30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37.50</w:t>
            </w:r>
          </w:p>
        </w:tc>
        <w:tc>
          <w:tcPr>
            <w:tcW w:w="1134" w:type="dxa"/>
            <w:vAlign w:val="center"/>
          </w:tcPr>
          <w:p>
            <w:pPr>
              <w:pStyle w:val="9"/>
            </w:pPr>
            <w:r>
              <w:t>37.50</w:t>
            </w:r>
          </w:p>
        </w:tc>
        <w:tc>
          <w:tcPr>
            <w:tcW w:w="1134" w:type="dxa"/>
            <w:vAlign w:val="center"/>
          </w:tcPr>
          <w:p>
            <w:pPr>
              <w:pStyle w:val="9"/>
            </w:pPr>
            <w:r>
              <w:t>37.50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42.80</w:t>
            </w:r>
          </w:p>
        </w:tc>
        <w:tc>
          <w:tcPr>
            <w:tcW w:w="1134" w:type="dxa"/>
            <w:vAlign w:val="center"/>
          </w:tcPr>
          <w:p>
            <w:pPr>
              <w:pStyle w:val="9"/>
            </w:pPr>
            <w:r>
              <w:t>42.80</w:t>
            </w:r>
          </w:p>
        </w:tc>
        <w:tc>
          <w:tcPr>
            <w:tcW w:w="1134" w:type="dxa"/>
            <w:vAlign w:val="center"/>
          </w:tcPr>
          <w:p>
            <w:pPr>
              <w:pStyle w:val="9"/>
            </w:pPr>
            <w:r>
              <w:t>42.80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20808</w:t>
            </w:r>
          </w:p>
        </w:tc>
        <w:tc>
          <w:tcPr>
            <w:tcW w:w="1559" w:type="dxa"/>
            <w:vAlign w:val="center"/>
          </w:tcPr>
          <w:p>
            <w:pPr>
              <w:pStyle w:val="10"/>
            </w:pPr>
            <w:r>
              <w:t>抚恤</w:t>
            </w:r>
          </w:p>
        </w:tc>
        <w:tc>
          <w:tcPr>
            <w:tcW w:w="1134" w:type="dxa"/>
            <w:vAlign w:val="center"/>
          </w:tcPr>
          <w:p>
            <w:pPr>
              <w:pStyle w:val="9"/>
            </w:pPr>
            <w:r>
              <w:t>21.88</w:t>
            </w:r>
          </w:p>
        </w:tc>
        <w:tc>
          <w:tcPr>
            <w:tcW w:w="1134" w:type="dxa"/>
            <w:vAlign w:val="center"/>
          </w:tcPr>
          <w:p>
            <w:pPr>
              <w:pStyle w:val="9"/>
            </w:pPr>
            <w:r>
              <w:t>21.88</w:t>
            </w:r>
          </w:p>
        </w:tc>
        <w:tc>
          <w:tcPr>
            <w:tcW w:w="1134" w:type="dxa"/>
            <w:vAlign w:val="center"/>
          </w:tcPr>
          <w:p>
            <w:pPr>
              <w:pStyle w:val="9"/>
            </w:pPr>
            <w:r>
              <w:t>21.88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2080801</w:t>
            </w:r>
          </w:p>
        </w:tc>
        <w:tc>
          <w:tcPr>
            <w:tcW w:w="1559" w:type="dxa"/>
            <w:vAlign w:val="center"/>
          </w:tcPr>
          <w:p>
            <w:pPr>
              <w:pStyle w:val="10"/>
            </w:pPr>
            <w:r>
              <w:t>死亡抚恤</w:t>
            </w:r>
          </w:p>
        </w:tc>
        <w:tc>
          <w:tcPr>
            <w:tcW w:w="1134" w:type="dxa"/>
            <w:vAlign w:val="center"/>
          </w:tcPr>
          <w:p>
            <w:pPr>
              <w:pStyle w:val="9"/>
            </w:pPr>
            <w:r>
              <w:t>21.88</w:t>
            </w:r>
          </w:p>
        </w:tc>
        <w:tc>
          <w:tcPr>
            <w:tcW w:w="1134" w:type="dxa"/>
            <w:vAlign w:val="center"/>
          </w:tcPr>
          <w:p>
            <w:pPr>
              <w:pStyle w:val="9"/>
            </w:pPr>
            <w:r>
              <w:t>21.88</w:t>
            </w:r>
          </w:p>
        </w:tc>
        <w:tc>
          <w:tcPr>
            <w:tcW w:w="1134" w:type="dxa"/>
            <w:vAlign w:val="center"/>
          </w:tcPr>
          <w:p>
            <w:pPr>
              <w:pStyle w:val="9"/>
            </w:pPr>
            <w:r>
              <w:t>21.88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20827</w:t>
            </w:r>
          </w:p>
        </w:tc>
        <w:tc>
          <w:tcPr>
            <w:tcW w:w="1559" w:type="dxa"/>
            <w:vAlign w:val="center"/>
          </w:tcPr>
          <w:p>
            <w:pPr>
              <w:pStyle w:val="10"/>
            </w:pPr>
            <w:r>
              <w:t>财政对其他社会保险基金的补助</w:t>
            </w:r>
          </w:p>
        </w:tc>
        <w:tc>
          <w:tcPr>
            <w:tcW w:w="1134" w:type="dxa"/>
            <w:vAlign w:val="center"/>
          </w:tcPr>
          <w:p>
            <w:pPr>
              <w:pStyle w:val="9"/>
            </w:pPr>
            <w:r>
              <w:t>1.18</w:t>
            </w:r>
          </w:p>
        </w:tc>
        <w:tc>
          <w:tcPr>
            <w:tcW w:w="1134" w:type="dxa"/>
            <w:vAlign w:val="center"/>
          </w:tcPr>
          <w:p>
            <w:pPr>
              <w:pStyle w:val="9"/>
            </w:pPr>
            <w:r>
              <w:t>1.18</w:t>
            </w:r>
          </w:p>
        </w:tc>
        <w:tc>
          <w:tcPr>
            <w:tcW w:w="1134" w:type="dxa"/>
            <w:vAlign w:val="center"/>
          </w:tcPr>
          <w:p>
            <w:pPr>
              <w:pStyle w:val="9"/>
            </w:pPr>
            <w:r>
              <w:t>1.18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2082702</w:t>
            </w:r>
          </w:p>
        </w:tc>
        <w:tc>
          <w:tcPr>
            <w:tcW w:w="1559" w:type="dxa"/>
            <w:vAlign w:val="center"/>
          </w:tcPr>
          <w:p>
            <w:pPr>
              <w:pStyle w:val="10"/>
            </w:pPr>
            <w:r>
              <w:t>财政对工伤保险基金的补助</w:t>
            </w:r>
          </w:p>
        </w:tc>
        <w:tc>
          <w:tcPr>
            <w:tcW w:w="1134" w:type="dxa"/>
            <w:vAlign w:val="center"/>
          </w:tcPr>
          <w:p>
            <w:pPr>
              <w:pStyle w:val="9"/>
            </w:pPr>
            <w:r>
              <w:t>1.18</w:t>
            </w:r>
          </w:p>
        </w:tc>
        <w:tc>
          <w:tcPr>
            <w:tcW w:w="1134" w:type="dxa"/>
            <w:vAlign w:val="center"/>
          </w:tcPr>
          <w:p>
            <w:pPr>
              <w:pStyle w:val="9"/>
            </w:pPr>
            <w:r>
              <w:t>1.18</w:t>
            </w:r>
          </w:p>
        </w:tc>
        <w:tc>
          <w:tcPr>
            <w:tcW w:w="1134" w:type="dxa"/>
            <w:vAlign w:val="center"/>
          </w:tcPr>
          <w:p>
            <w:pPr>
              <w:pStyle w:val="9"/>
            </w:pPr>
            <w:r>
              <w:t>1.18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16.96</w:t>
            </w:r>
          </w:p>
        </w:tc>
        <w:tc>
          <w:tcPr>
            <w:tcW w:w="1134" w:type="dxa"/>
            <w:vAlign w:val="center"/>
          </w:tcPr>
          <w:p>
            <w:pPr>
              <w:pStyle w:val="9"/>
            </w:pPr>
            <w:r>
              <w:t>16.96</w:t>
            </w:r>
          </w:p>
        </w:tc>
        <w:tc>
          <w:tcPr>
            <w:tcW w:w="1134" w:type="dxa"/>
            <w:vAlign w:val="center"/>
          </w:tcPr>
          <w:p>
            <w:pPr>
              <w:pStyle w:val="9"/>
            </w:pPr>
            <w:r>
              <w:t>16.96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16.96</w:t>
            </w:r>
          </w:p>
        </w:tc>
        <w:tc>
          <w:tcPr>
            <w:tcW w:w="1134" w:type="dxa"/>
            <w:vAlign w:val="center"/>
          </w:tcPr>
          <w:p>
            <w:pPr>
              <w:pStyle w:val="9"/>
            </w:pPr>
            <w:r>
              <w:t>16.96</w:t>
            </w:r>
          </w:p>
        </w:tc>
        <w:tc>
          <w:tcPr>
            <w:tcW w:w="1134" w:type="dxa"/>
            <w:vAlign w:val="center"/>
          </w:tcPr>
          <w:p>
            <w:pPr>
              <w:pStyle w:val="9"/>
            </w:pPr>
            <w:r>
              <w:t>16.96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16.96</w:t>
            </w:r>
          </w:p>
        </w:tc>
        <w:tc>
          <w:tcPr>
            <w:tcW w:w="1134" w:type="dxa"/>
            <w:vAlign w:val="center"/>
          </w:tcPr>
          <w:p>
            <w:pPr>
              <w:pStyle w:val="9"/>
            </w:pPr>
            <w:r>
              <w:t>16.96</w:t>
            </w:r>
          </w:p>
        </w:tc>
        <w:tc>
          <w:tcPr>
            <w:tcW w:w="1134" w:type="dxa"/>
            <w:vAlign w:val="center"/>
          </w:tcPr>
          <w:p>
            <w:pPr>
              <w:pStyle w:val="9"/>
            </w:pPr>
            <w:r>
              <w:t>16.96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33.89</w:t>
            </w:r>
          </w:p>
        </w:tc>
        <w:tc>
          <w:tcPr>
            <w:tcW w:w="1134" w:type="dxa"/>
            <w:vAlign w:val="center"/>
          </w:tcPr>
          <w:p>
            <w:pPr>
              <w:pStyle w:val="9"/>
            </w:pPr>
            <w:r>
              <w:t>33.89</w:t>
            </w:r>
          </w:p>
        </w:tc>
        <w:tc>
          <w:tcPr>
            <w:tcW w:w="1134" w:type="dxa"/>
            <w:vAlign w:val="center"/>
          </w:tcPr>
          <w:p>
            <w:pPr>
              <w:pStyle w:val="9"/>
            </w:pPr>
            <w:r>
              <w:t>33.89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33.89</w:t>
            </w:r>
          </w:p>
        </w:tc>
        <w:tc>
          <w:tcPr>
            <w:tcW w:w="1134" w:type="dxa"/>
            <w:vAlign w:val="center"/>
          </w:tcPr>
          <w:p>
            <w:pPr>
              <w:pStyle w:val="9"/>
            </w:pPr>
            <w:r>
              <w:t>33.89</w:t>
            </w:r>
          </w:p>
        </w:tc>
        <w:tc>
          <w:tcPr>
            <w:tcW w:w="1134" w:type="dxa"/>
            <w:vAlign w:val="center"/>
          </w:tcPr>
          <w:p>
            <w:pPr>
              <w:pStyle w:val="9"/>
            </w:pPr>
            <w:r>
              <w:t>33.89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33.89</w:t>
            </w:r>
          </w:p>
        </w:tc>
        <w:tc>
          <w:tcPr>
            <w:tcW w:w="1134" w:type="dxa"/>
            <w:vAlign w:val="center"/>
          </w:tcPr>
          <w:p>
            <w:pPr>
              <w:pStyle w:val="9"/>
            </w:pPr>
            <w:r>
              <w:t>33.89</w:t>
            </w:r>
          </w:p>
        </w:tc>
        <w:tc>
          <w:tcPr>
            <w:tcW w:w="1134" w:type="dxa"/>
            <w:vAlign w:val="center"/>
          </w:tcPr>
          <w:p>
            <w:pPr>
              <w:pStyle w:val="9"/>
            </w:pPr>
            <w:r>
              <w:t>33.89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410001宁晋县统计局本级</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968.32</w:t>
            </w:r>
          </w:p>
        </w:tc>
        <w:tc>
          <w:tcPr>
            <w:tcW w:w="1361" w:type="dxa"/>
            <w:vAlign w:val="center"/>
          </w:tcPr>
          <w:p>
            <w:pPr>
              <w:pStyle w:val="13"/>
            </w:pPr>
            <w:r>
              <w:t>468.35</w:t>
            </w:r>
          </w:p>
        </w:tc>
        <w:tc>
          <w:tcPr>
            <w:tcW w:w="1361" w:type="dxa"/>
            <w:vAlign w:val="center"/>
          </w:tcPr>
          <w:p>
            <w:pPr>
              <w:pStyle w:val="13"/>
            </w:pPr>
            <w:r>
              <w:t>499.97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814.11</w:t>
            </w:r>
          </w:p>
        </w:tc>
        <w:tc>
          <w:tcPr>
            <w:tcW w:w="1361" w:type="dxa"/>
            <w:vAlign w:val="center"/>
          </w:tcPr>
          <w:p>
            <w:pPr>
              <w:pStyle w:val="9"/>
            </w:pPr>
            <w:r>
              <w:t>336.02</w:t>
            </w:r>
          </w:p>
        </w:tc>
        <w:tc>
          <w:tcPr>
            <w:tcW w:w="1361" w:type="dxa"/>
            <w:vAlign w:val="center"/>
          </w:tcPr>
          <w:p>
            <w:pPr>
              <w:pStyle w:val="9"/>
            </w:pPr>
            <w:r>
              <w:t>478.09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20105</w:t>
            </w:r>
          </w:p>
        </w:tc>
        <w:tc>
          <w:tcPr>
            <w:tcW w:w="4535" w:type="dxa"/>
            <w:vAlign w:val="center"/>
          </w:tcPr>
          <w:p>
            <w:pPr>
              <w:pStyle w:val="10"/>
            </w:pPr>
            <w:r>
              <w:t>统计信息事务</w:t>
            </w:r>
          </w:p>
        </w:tc>
        <w:tc>
          <w:tcPr>
            <w:tcW w:w="1361" w:type="dxa"/>
            <w:vAlign w:val="center"/>
          </w:tcPr>
          <w:p>
            <w:pPr>
              <w:pStyle w:val="9"/>
            </w:pPr>
            <w:r>
              <w:t>814.11</w:t>
            </w:r>
          </w:p>
        </w:tc>
        <w:tc>
          <w:tcPr>
            <w:tcW w:w="1361" w:type="dxa"/>
            <w:vAlign w:val="center"/>
          </w:tcPr>
          <w:p>
            <w:pPr>
              <w:pStyle w:val="9"/>
            </w:pPr>
            <w:r>
              <w:t>336.02</w:t>
            </w:r>
          </w:p>
        </w:tc>
        <w:tc>
          <w:tcPr>
            <w:tcW w:w="1361" w:type="dxa"/>
            <w:vAlign w:val="center"/>
          </w:tcPr>
          <w:p>
            <w:pPr>
              <w:pStyle w:val="9"/>
            </w:pPr>
            <w:r>
              <w:t>478.09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2010501</w:t>
            </w:r>
          </w:p>
        </w:tc>
        <w:tc>
          <w:tcPr>
            <w:tcW w:w="4535" w:type="dxa"/>
            <w:vAlign w:val="center"/>
          </w:tcPr>
          <w:p>
            <w:pPr>
              <w:pStyle w:val="10"/>
            </w:pPr>
            <w:r>
              <w:t>行政运行</w:t>
            </w:r>
          </w:p>
        </w:tc>
        <w:tc>
          <w:tcPr>
            <w:tcW w:w="1361" w:type="dxa"/>
            <w:vAlign w:val="center"/>
          </w:tcPr>
          <w:p>
            <w:pPr>
              <w:pStyle w:val="9"/>
            </w:pPr>
            <w:r>
              <w:t>336.02</w:t>
            </w:r>
          </w:p>
        </w:tc>
        <w:tc>
          <w:tcPr>
            <w:tcW w:w="1361" w:type="dxa"/>
            <w:vAlign w:val="center"/>
          </w:tcPr>
          <w:p>
            <w:pPr>
              <w:pStyle w:val="9"/>
            </w:pPr>
            <w:r>
              <w:t>336.02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2010505</w:t>
            </w:r>
          </w:p>
        </w:tc>
        <w:tc>
          <w:tcPr>
            <w:tcW w:w="4535" w:type="dxa"/>
            <w:vAlign w:val="center"/>
          </w:tcPr>
          <w:p>
            <w:pPr>
              <w:pStyle w:val="10"/>
            </w:pPr>
            <w:r>
              <w:t>专项统计业务</w:t>
            </w:r>
          </w:p>
        </w:tc>
        <w:tc>
          <w:tcPr>
            <w:tcW w:w="1361" w:type="dxa"/>
            <w:vAlign w:val="center"/>
          </w:tcPr>
          <w:p>
            <w:pPr>
              <w:pStyle w:val="9"/>
            </w:pPr>
            <w:r>
              <w:t>278.09</w:t>
            </w:r>
          </w:p>
        </w:tc>
        <w:tc>
          <w:tcPr>
            <w:tcW w:w="1361" w:type="dxa"/>
            <w:vAlign w:val="center"/>
          </w:tcPr>
          <w:p>
            <w:pPr>
              <w:pStyle w:val="9"/>
            </w:pPr>
          </w:p>
        </w:tc>
        <w:tc>
          <w:tcPr>
            <w:tcW w:w="1361" w:type="dxa"/>
            <w:vAlign w:val="center"/>
          </w:tcPr>
          <w:p>
            <w:pPr>
              <w:pStyle w:val="9"/>
            </w:pPr>
            <w:r>
              <w:t>278.09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2010507</w:t>
            </w:r>
          </w:p>
        </w:tc>
        <w:tc>
          <w:tcPr>
            <w:tcW w:w="4535" w:type="dxa"/>
            <w:vAlign w:val="center"/>
          </w:tcPr>
          <w:p>
            <w:pPr>
              <w:pStyle w:val="10"/>
            </w:pPr>
            <w:r>
              <w:t>专项普查活动</w:t>
            </w:r>
          </w:p>
        </w:tc>
        <w:tc>
          <w:tcPr>
            <w:tcW w:w="1361" w:type="dxa"/>
            <w:vAlign w:val="center"/>
          </w:tcPr>
          <w:p>
            <w:pPr>
              <w:pStyle w:val="9"/>
            </w:pPr>
            <w:r>
              <w:t>200.00</w:t>
            </w:r>
          </w:p>
        </w:tc>
        <w:tc>
          <w:tcPr>
            <w:tcW w:w="1361" w:type="dxa"/>
            <w:vAlign w:val="center"/>
          </w:tcPr>
          <w:p>
            <w:pPr>
              <w:pStyle w:val="9"/>
            </w:pPr>
          </w:p>
        </w:tc>
        <w:tc>
          <w:tcPr>
            <w:tcW w:w="1361" w:type="dxa"/>
            <w:vAlign w:val="center"/>
          </w:tcPr>
          <w:p>
            <w:pPr>
              <w:pStyle w:val="9"/>
            </w:pPr>
            <w:r>
              <w:t>200.00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103.36</w:t>
            </w:r>
          </w:p>
        </w:tc>
        <w:tc>
          <w:tcPr>
            <w:tcW w:w="1361" w:type="dxa"/>
            <w:vAlign w:val="center"/>
          </w:tcPr>
          <w:p>
            <w:pPr>
              <w:pStyle w:val="9"/>
            </w:pPr>
            <w:r>
              <w:t>81.48</w:t>
            </w:r>
          </w:p>
        </w:tc>
        <w:tc>
          <w:tcPr>
            <w:tcW w:w="1361" w:type="dxa"/>
            <w:vAlign w:val="center"/>
          </w:tcPr>
          <w:p>
            <w:pPr>
              <w:pStyle w:val="9"/>
            </w:pPr>
            <w:r>
              <w:t>21.88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80.30</w:t>
            </w:r>
          </w:p>
        </w:tc>
        <w:tc>
          <w:tcPr>
            <w:tcW w:w="1361" w:type="dxa"/>
            <w:vAlign w:val="center"/>
          </w:tcPr>
          <w:p>
            <w:pPr>
              <w:pStyle w:val="9"/>
            </w:pPr>
            <w:r>
              <w:t>80.30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9"/>
            </w:pPr>
            <w:r>
              <w:t>37.50</w:t>
            </w:r>
          </w:p>
        </w:tc>
        <w:tc>
          <w:tcPr>
            <w:tcW w:w="1361" w:type="dxa"/>
            <w:vAlign w:val="center"/>
          </w:tcPr>
          <w:p>
            <w:pPr>
              <w:pStyle w:val="9"/>
            </w:pPr>
            <w:r>
              <w:t>37.50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42.80</w:t>
            </w:r>
          </w:p>
        </w:tc>
        <w:tc>
          <w:tcPr>
            <w:tcW w:w="1361" w:type="dxa"/>
            <w:vAlign w:val="center"/>
          </w:tcPr>
          <w:p>
            <w:pPr>
              <w:pStyle w:val="9"/>
            </w:pPr>
            <w:r>
              <w:t>42.80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20808</w:t>
            </w:r>
          </w:p>
        </w:tc>
        <w:tc>
          <w:tcPr>
            <w:tcW w:w="4535" w:type="dxa"/>
            <w:vAlign w:val="center"/>
          </w:tcPr>
          <w:p>
            <w:pPr>
              <w:pStyle w:val="10"/>
            </w:pPr>
            <w:r>
              <w:t>抚恤</w:t>
            </w:r>
          </w:p>
        </w:tc>
        <w:tc>
          <w:tcPr>
            <w:tcW w:w="1361" w:type="dxa"/>
            <w:vAlign w:val="center"/>
          </w:tcPr>
          <w:p>
            <w:pPr>
              <w:pStyle w:val="9"/>
            </w:pPr>
            <w:r>
              <w:t>21.88</w:t>
            </w:r>
          </w:p>
        </w:tc>
        <w:tc>
          <w:tcPr>
            <w:tcW w:w="1361" w:type="dxa"/>
            <w:vAlign w:val="center"/>
          </w:tcPr>
          <w:p>
            <w:pPr>
              <w:pStyle w:val="9"/>
            </w:pPr>
          </w:p>
        </w:tc>
        <w:tc>
          <w:tcPr>
            <w:tcW w:w="1361" w:type="dxa"/>
            <w:vAlign w:val="center"/>
          </w:tcPr>
          <w:p>
            <w:pPr>
              <w:pStyle w:val="9"/>
            </w:pPr>
            <w:r>
              <w:t>21.88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2080801</w:t>
            </w:r>
          </w:p>
        </w:tc>
        <w:tc>
          <w:tcPr>
            <w:tcW w:w="4535" w:type="dxa"/>
            <w:vAlign w:val="center"/>
          </w:tcPr>
          <w:p>
            <w:pPr>
              <w:pStyle w:val="10"/>
            </w:pPr>
            <w:r>
              <w:t>死亡抚恤</w:t>
            </w:r>
          </w:p>
        </w:tc>
        <w:tc>
          <w:tcPr>
            <w:tcW w:w="1361" w:type="dxa"/>
            <w:vAlign w:val="center"/>
          </w:tcPr>
          <w:p>
            <w:pPr>
              <w:pStyle w:val="9"/>
            </w:pPr>
            <w:r>
              <w:t>21.88</w:t>
            </w:r>
          </w:p>
        </w:tc>
        <w:tc>
          <w:tcPr>
            <w:tcW w:w="1361" w:type="dxa"/>
            <w:vAlign w:val="center"/>
          </w:tcPr>
          <w:p>
            <w:pPr>
              <w:pStyle w:val="9"/>
            </w:pPr>
          </w:p>
        </w:tc>
        <w:tc>
          <w:tcPr>
            <w:tcW w:w="1361" w:type="dxa"/>
            <w:vAlign w:val="center"/>
          </w:tcPr>
          <w:p>
            <w:pPr>
              <w:pStyle w:val="9"/>
            </w:pPr>
            <w:r>
              <w:t>21.88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20827</w:t>
            </w:r>
          </w:p>
        </w:tc>
        <w:tc>
          <w:tcPr>
            <w:tcW w:w="4535" w:type="dxa"/>
            <w:vAlign w:val="center"/>
          </w:tcPr>
          <w:p>
            <w:pPr>
              <w:pStyle w:val="10"/>
            </w:pPr>
            <w:r>
              <w:t>财政对其他社会保险基金的补助</w:t>
            </w:r>
          </w:p>
        </w:tc>
        <w:tc>
          <w:tcPr>
            <w:tcW w:w="1361" w:type="dxa"/>
            <w:vAlign w:val="center"/>
          </w:tcPr>
          <w:p>
            <w:pPr>
              <w:pStyle w:val="9"/>
            </w:pPr>
            <w:r>
              <w:t>1.18</w:t>
            </w:r>
          </w:p>
        </w:tc>
        <w:tc>
          <w:tcPr>
            <w:tcW w:w="1361" w:type="dxa"/>
            <w:vAlign w:val="center"/>
          </w:tcPr>
          <w:p>
            <w:pPr>
              <w:pStyle w:val="9"/>
            </w:pPr>
            <w:r>
              <w:t>1.18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2082702</w:t>
            </w:r>
          </w:p>
        </w:tc>
        <w:tc>
          <w:tcPr>
            <w:tcW w:w="4535" w:type="dxa"/>
            <w:vAlign w:val="center"/>
          </w:tcPr>
          <w:p>
            <w:pPr>
              <w:pStyle w:val="10"/>
            </w:pPr>
            <w:r>
              <w:t>财政对工伤保险基金的补助</w:t>
            </w:r>
          </w:p>
        </w:tc>
        <w:tc>
          <w:tcPr>
            <w:tcW w:w="1361" w:type="dxa"/>
            <w:vAlign w:val="center"/>
          </w:tcPr>
          <w:p>
            <w:pPr>
              <w:pStyle w:val="9"/>
            </w:pPr>
            <w:r>
              <w:t>1.18</w:t>
            </w:r>
          </w:p>
        </w:tc>
        <w:tc>
          <w:tcPr>
            <w:tcW w:w="1361" w:type="dxa"/>
            <w:vAlign w:val="center"/>
          </w:tcPr>
          <w:p>
            <w:pPr>
              <w:pStyle w:val="9"/>
            </w:pPr>
            <w:r>
              <w:t>1.18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16.96</w:t>
            </w:r>
          </w:p>
        </w:tc>
        <w:tc>
          <w:tcPr>
            <w:tcW w:w="1361" w:type="dxa"/>
            <w:vAlign w:val="center"/>
          </w:tcPr>
          <w:p>
            <w:pPr>
              <w:pStyle w:val="9"/>
            </w:pPr>
            <w:r>
              <w:t>16.96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16.96</w:t>
            </w:r>
          </w:p>
        </w:tc>
        <w:tc>
          <w:tcPr>
            <w:tcW w:w="1361" w:type="dxa"/>
            <w:vAlign w:val="center"/>
          </w:tcPr>
          <w:p>
            <w:pPr>
              <w:pStyle w:val="9"/>
            </w:pPr>
            <w:r>
              <w:t>16.96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16.96</w:t>
            </w:r>
          </w:p>
        </w:tc>
        <w:tc>
          <w:tcPr>
            <w:tcW w:w="1361" w:type="dxa"/>
            <w:vAlign w:val="center"/>
          </w:tcPr>
          <w:p>
            <w:pPr>
              <w:pStyle w:val="9"/>
            </w:pPr>
            <w:r>
              <w:t>16.96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33.89</w:t>
            </w:r>
          </w:p>
        </w:tc>
        <w:tc>
          <w:tcPr>
            <w:tcW w:w="1361" w:type="dxa"/>
            <w:vAlign w:val="center"/>
          </w:tcPr>
          <w:p>
            <w:pPr>
              <w:pStyle w:val="9"/>
            </w:pPr>
            <w:r>
              <w:t>33.89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33.89</w:t>
            </w:r>
          </w:p>
        </w:tc>
        <w:tc>
          <w:tcPr>
            <w:tcW w:w="1361" w:type="dxa"/>
            <w:vAlign w:val="center"/>
          </w:tcPr>
          <w:p>
            <w:pPr>
              <w:pStyle w:val="9"/>
            </w:pPr>
            <w:r>
              <w:t>33.89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33.89</w:t>
            </w:r>
          </w:p>
        </w:tc>
        <w:tc>
          <w:tcPr>
            <w:tcW w:w="1361" w:type="dxa"/>
            <w:vAlign w:val="center"/>
          </w:tcPr>
          <w:p>
            <w:pPr>
              <w:pStyle w:val="9"/>
            </w:pPr>
            <w:r>
              <w:t>33.89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410001宁晋县统计局本级</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968.32</w:t>
            </w:r>
          </w:p>
        </w:tc>
        <w:tc>
          <w:tcPr>
            <w:tcW w:w="3402" w:type="dxa"/>
            <w:vAlign w:val="center"/>
          </w:tcPr>
          <w:p>
            <w:pPr>
              <w:pStyle w:val="10"/>
            </w:pPr>
            <w:r>
              <w:t>一、一般公共服务支出</w:t>
            </w:r>
          </w:p>
        </w:tc>
        <w:tc>
          <w:tcPr>
            <w:tcW w:w="1474" w:type="dxa"/>
            <w:vAlign w:val="center"/>
          </w:tcPr>
          <w:p>
            <w:pPr>
              <w:pStyle w:val="9"/>
            </w:pPr>
            <w:r>
              <w:t>814.11</w:t>
            </w:r>
          </w:p>
        </w:tc>
        <w:tc>
          <w:tcPr>
            <w:tcW w:w="1474" w:type="dxa"/>
            <w:vAlign w:val="center"/>
          </w:tcPr>
          <w:p>
            <w:pPr>
              <w:pStyle w:val="9"/>
            </w:pPr>
            <w:r>
              <w:t>814.11</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103.36</w:t>
            </w:r>
          </w:p>
        </w:tc>
        <w:tc>
          <w:tcPr>
            <w:tcW w:w="1474" w:type="dxa"/>
            <w:vAlign w:val="center"/>
          </w:tcPr>
          <w:p>
            <w:pPr>
              <w:pStyle w:val="9"/>
            </w:pPr>
            <w:r>
              <w:t>103.36</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16.96</w:t>
            </w:r>
          </w:p>
        </w:tc>
        <w:tc>
          <w:tcPr>
            <w:tcW w:w="1474" w:type="dxa"/>
            <w:vAlign w:val="center"/>
          </w:tcPr>
          <w:p>
            <w:pPr>
              <w:pStyle w:val="9"/>
            </w:pPr>
            <w:r>
              <w:t>16.96</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33.89</w:t>
            </w:r>
          </w:p>
        </w:tc>
        <w:tc>
          <w:tcPr>
            <w:tcW w:w="1474" w:type="dxa"/>
            <w:vAlign w:val="center"/>
          </w:tcPr>
          <w:p>
            <w:pPr>
              <w:pStyle w:val="9"/>
            </w:pPr>
            <w:r>
              <w:t>33.89</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二十七、灾害防治及应急管理共同财政事权转移支付支出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三十二、人行科目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本年收入合计</w:t>
            </w:r>
          </w:p>
        </w:tc>
        <w:tc>
          <w:tcPr>
            <w:tcW w:w="1474" w:type="dxa"/>
            <w:vAlign w:val="center"/>
          </w:tcPr>
          <w:p>
            <w:pPr>
              <w:pStyle w:val="13"/>
            </w:pPr>
            <w:r>
              <w:t>968.32</w:t>
            </w:r>
          </w:p>
        </w:tc>
        <w:tc>
          <w:tcPr>
            <w:tcW w:w="3402" w:type="dxa"/>
            <w:vAlign w:val="center"/>
          </w:tcPr>
          <w:p>
            <w:pPr>
              <w:pStyle w:val="12"/>
            </w:pPr>
            <w:r>
              <w:t>本年支出合计</w:t>
            </w:r>
          </w:p>
        </w:tc>
        <w:tc>
          <w:tcPr>
            <w:tcW w:w="1474" w:type="dxa"/>
            <w:vAlign w:val="center"/>
          </w:tcPr>
          <w:p>
            <w:pPr>
              <w:pStyle w:val="13"/>
            </w:pPr>
            <w:r>
              <w:t>968.32</w:t>
            </w:r>
          </w:p>
        </w:tc>
        <w:tc>
          <w:tcPr>
            <w:tcW w:w="1474" w:type="dxa"/>
            <w:vAlign w:val="center"/>
          </w:tcPr>
          <w:p>
            <w:pPr>
              <w:pStyle w:val="13"/>
            </w:pPr>
            <w:r>
              <w:t>968.32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38</w:t>
            </w:r>
          </w:p>
        </w:tc>
        <w:tc>
          <w:tcPr>
            <w:tcW w:w="3402" w:type="dxa"/>
            <w:vAlign w:val="center"/>
          </w:tcPr>
          <w:p>
            <w:pPr>
              <w:pStyle w:val="12"/>
            </w:pPr>
            <w:r>
              <w:t>收入总计</w:t>
            </w:r>
          </w:p>
        </w:tc>
        <w:tc>
          <w:tcPr>
            <w:tcW w:w="1474" w:type="dxa"/>
            <w:vAlign w:val="center"/>
          </w:tcPr>
          <w:p>
            <w:pPr>
              <w:pStyle w:val="13"/>
            </w:pPr>
            <w:r>
              <w:t>968.32</w:t>
            </w:r>
          </w:p>
        </w:tc>
        <w:tc>
          <w:tcPr>
            <w:tcW w:w="3402" w:type="dxa"/>
            <w:vAlign w:val="center"/>
          </w:tcPr>
          <w:p>
            <w:pPr>
              <w:pStyle w:val="12"/>
            </w:pPr>
            <w:r>
              <w:t>支出总计</w:t>
            </w:r>
          </w:p>
        </w:tc>
        <w:tc>
          <w:tcPr>
            <w:tcW w:w="1474" w:type="dxa"/>
            <w:vAlign w:val="center"/>
          </w:tcPr>
          <w:p>
            <w:pPr>
              <w:pStyle w:val="13"/>
            </w:pPr>
            <w:r>
              <w:t>968.32</w:t>
            </w:r>
          </w:p>
        </w:tc>
        <w:tc>
          <w:tcPr>
            <w:tcW w:w="1474" w:type="dxa"/>
            <w:vAlign w:val="center"/>
          </w:tcPr>
          <w:p>
            <w:pPr>
              <w:pStyle w:val="13"/>
            </w:pPr>
            <w:r>
              <w:t>968.32</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410001宁晋县统计局本级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968.32</w:t>
            </w:r>
          </w:p>
        </w:tc>
        <w:tc>
          <w:tcPr>
            <w:tcW w:w="2551" w:type="dxa"/>
            <w:vAlign w:val="center"/>
          </w:tcPr>
          <w:p>
            <w:pPr>
              <w:pStyle w:val="13"/>
            </w:pPr>
            <w:r>
              <w:t>468.35</w:t>
            </w:r>
          </w:p>
        </w:tc>
        <w:tc>
          <w:tcPr>
            <w:tcW w:w="2551" w:type="dxa"/>
            <w:vAlign w:val="center"/>
          </w:tcPr>
          <w:p>
            <w:pPr>
              <w:pStyle w:val="13"/>
            </w:pPr>
            <w:r>
              <w:t>499.97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814.11</w:t>
            </w:r>
          </w:p>
        </w:tc>
        <w:tc>
          <w:tcPr>
            <w:tcW w:w="2551" w:type="dxa"/>
            <w:vAlign w:val="center"/>
          </w:tcPr>
          <w:p>
            <w:pPr>
              <w:pStyle w:val="9"/>
            </w:pPr>
            <w:r>
              <w:t>336.02</w:t>
            </w:r>
          </w:p>
        </w:tc>
        <w:tc>
          <w:tcPr>
            <w:tcW w:w="2551" w:type="dxa"/>
            <w:vAlign w:val="center"/>
          </w:tcPr>
          <w:p>
            <w:pPr>
              <w:pStyle w:val="9"/>
            </w:pPr>
            <w:r>
              <w:t>478.09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20105</w:t>
            </w:r>
          </w:p>
        </w:tc>
        <w:tc>
          <w:tcPr>
            <w:tcW w:w="4535" w:type="dxa"/>
            <w:vAlign w:val="center"/>
          </w:tcPr>
          <w:p>
            <w:pPr>
              <w:pStyle w:val="10"/>
            </w:pPr>
            <w:r>
              <w:t>统计信息事务</w:t>
            </w:r>
          </w:p>
        </w:tc>
        <w:tc>
          <w:tcPr>
            <w:tcW w:w="2551" w:type="dxa"/>
            <w:vAlign w:val="center"/>
          </w:tcPr>
          <w:p>
            <w:pPr>
              <w:pStyle w:val="9"/>
            </w:pPr>
            <w:r>
              <w:t>814.11</w:t>
            </w:r>
          </w:p>
        </w:tc>
        <w:tc>
          <w:tcPr>
            <w:tcW w:w="2551" w:type="dxa"/>
            <w:vAlign w:val="center"/>
          </w:tcPr>
          <w:p>
            <w:pPr>
              <w:pStyle w:val="9"/>
            </w:pPr>
            <w:r>
              <w:t>336.02</w:t>
            </w:r>
          </w:p>
        </w:tc>
        <w:tc>
          <w:tcPr>
            <w:tcW w:w="2551" w:type="dxa"/>
            <w:vAlign w:val="center"/>
          </w:tcPr>
          <w:p>
            <w:pPr>
              <w:pStyle w:val="9"/>
            </w:pPr>
            <w:r>
              <w:t>478.09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2010501</w:t>
            </w:r>
          </w:p>
        </w:tc>
        <w:tc>
          <w:tcPr>
            <w:tcW w:w="4535" w:type="dxa"/>
            <w:vAlign w:val="center"/>
          </w:tcPr>
          <w:p>
            <w:pPr>
              <w:pStyle w:val="10"/>
            </w:pPr>
            <w:r>
              <w:t>行政运行</w:t>
            </w:r>
          </w:p>
        </w:tc>
        <w:tc>
          <w:tcPr>
            <w:tcW w:w="2551" w:type="dxa"/>
            <w:vAlign w:val="center"/>
          </w:tcPr>
          <w:p>
            <w:pPr>
              <w:pStyle w:val="9"/>
            </w:pPr>
            <w:r>
              <w:t>336.02</w:t>
            </w:r>
          </w:p>
        </w:tc>
        <w:tc>
          <w:tcPr>
            <w:tcW w:w="2551" w:type="dxa"/>
            <w:vAlign w:val="center"/>
          </w:tcPr>
          <w:p>
            <w:pPr>
              <w:pStyle w:val="9"/>
            </w:pPr>
            <w:r>
              <w:t>336.02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2010505</w:t>
            </w:r>
          </w:p>
        </w:tc>
        <w:tc>
          <w:tcPr>
            <w:tcW w:w="4535" w:type="dxa"/>
            <w:vAlign w:val="center"/>
          </w:tcPr>
          <w:p>
            <w:pPr>
              <w:pStyle w:val="10"/>
            </w:pPr>
            <w:r>
              <w:t>专项统计业务</w:t>
            </w:r>
          </w:p>
        </w:tc>
        <w:tc>
          <w:tcPr>
            <w:tcW w:w="2551" w:type="dxa"/>
            <w:vAlign w:val="center"/>
          </w:tcPr>
          <w:p>
            <w:pPr>
              <w:pStyle w:val="9"/>
            </w:pPr>
            <w:r>
              <w:t>278.09</w:t>
            </w:r>
          </w:p>
        </w:tc>
        <w:tc>
          <w:tcPr>
            <w:tcW w:w="2551" w:type="dxa"/>
            <w:vAlign w:val="center"/>
          </w:tcPr>
          <w:p>
            <w:pPr>
              <w:pStyle w:val="9"/>
            </w:pPr>
          </w:p>
        </w:tc>
        <w:tc>
          <w:tcPr>
            <w:tcW w:w="2551" w:type="dxa"/>
            <w:vAlign w:val="center"/>
          </w:tcPr>
          <w:p>
            <w:pPr>
              <w:pStyle w:val="9"/>
            </w:pPr>
            <w:r>
              <w:t>278.09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2010507</w:t>
            </w:r>
          </w:p>
        </w:tc>
        <w:tc>
          <w:tcPr>
            <w:tcW w:w="4535" w:type="dxa"/>
            <w:vAlign w:val="center"/>
          </w:tcPr>
          <w:p>
            <w:pPr>
              <w:pStyle w:val="10"/>
            </w:pPr>
            <w:r>
              <w:t>专项普查活动</w:t>
            </w:r>
          </w:p>
        </w:tc>
        <w:tc>
          <w:tcPr>
            <w:tcW w:w="2551" w:type="dxa"/>
            <w:vAlign w:val="center"/>
          </w:tcPr>
          <w:p>
            <w:pPr>
              <w:pStyle w:val="9"/>
            </w:pPr>
            <w:r>
              <w:t>200.00</w:t>
            </w:r>
          </w:p>
        </w:tc>
        <w:tc>
          <w:tcPr>
            <w:tcW w:w="2551" w:type="dxa"/>
            <w:vAlign w:val="center"/>
          </w:tcPr>
          <w:p>
            <w:pPr>
              <w:pStyle w:val="9"/>
            </w:pPr>
          </w:p>
        </w:tc>
        <w:tc>
          <w:tcPr>
            <w:tcW w:w="2551" w:type="dxa"/>
            <w:vAlign w:val="center"/>
          </w:tcPr>
          <w:p>
            <w:pPr>
              <w:pStyle w:val="9"/>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103.36</w:t>
            </w:r>
          </w:p>
        </w:tc>
        <w:tc>
          <w:tcPr>
            <w:tcW w:w="2551" w:type="dxa"/>
            <w:vAlign w:val="center"/>
          </w:tcPr>
          <w:p>
            <w:pPr>
              <w:pStyle w:val="9"/>
            </w:pPr>
            <w:r>
              <w:t>81.48</w:t>
            </w:r>
          </w:p>
        </w:tc>
        <w:tc>
          <w:tcPr>
            <w:tcW w:w="2551" w:type="dxa"/>
            <w:vAlign w:val="center"/>
          </w:tcPr>
          <w:p>
            <w:pPr>
              <w:pStyle w:val="9"/>
            </w:pPr>
            <w:r>
              <w:t>21.88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80.30</w:t>
            </w:r>
          </w:p>
        </w:tc>
        <w:tc>
          <w:tcPr>
            <w:tcW w:w="2551" w:type="dxa"/>
            <w:vAlign w:val="center"/>
          </w:tcPr>
          <w:p>
            <w:pPr>
              <w:pStyle w:val="9"/>
            </w:pPr>
            <w:r>
              <w:t>80.30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37.50</w:t>
            </w:r>
          </w:p>
        </w:tc>
        <w:tc>
          <w:tcPr>
            <w:tcW w:w="2551" w:type="dxa"/>
            <w:vAlign w:val="center"/>
          </w:tcPr>
          <w:p>
            <w:pPr>
              <w:pStyle w:val="9"/>
            </w:pPr>
            <w:r>
              <w:t>37.50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42.80</w:t>
            </w:r>
          </w:p>
        </w:tc>
        <w:tc>
          <w:tcPr>
            <w:tcW w:w="2551" w:type="dxa"/>
            <w:vAlign w:val="center"/>
          </w:tcPr>
          <w:p>
            <w:pPr>
              <w:pStyle w:val="9"/>
            </w:pPr>
            <w:r>
              <w:t>42.80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20808</w:t>
            </w:r>
          </w:p>
        </w:tc>
        <w:tc>
          <w:tcPr>
            <w:tcW w:w="4535" w:type="dxa"/>
            <w:vAlign w:val="center"/>
          </w:tcPr>
          <w:p>
            <w:pPr>
              <w:pStyle w:val="10"/>
            </w:pPr>
            <w:r>
              <w:t>抚恤</w:t>
            </w:r>
          </w:p>
        </w:tc>
        <w:tc>
          <w:tcPr>
            <w:tcW w:w="2551" w:type="dxa"/>
            <w:vAlign w:val="center"/>
          </w:tcPr>
          <w:p>
            <w:pPr>
              <w:pStyle w:val="9"/>
            </w:pPr>
            <w:r>
              <w:t>21.88</w:t>
            </w:r>
          </w:p>
        </w:tc>
        <w:tc>
          <w:tcPr>
            <w:tcW w:w="2551" w:type="dxa"/>
            <w:vAlign w:val="center"/>
          </w:tcPr>
          <w:p>
            <w:pPr>
              <w:pStyle w:val="9"/>
            </w:pPr>
          </w:p>
        </w:tc>
        <w:tc>
          <w:tcPr>
            <w:tcW w:w="2551" w:type="dxa"/>
            <w:vAlign w:val="center"/>
          </w:tcPr>
          <w:p>
            <w:pPr>
              <w:pStyle w:val="9"/>
            </w:pPr>
            <w:r>
              <w:t>21.88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2080801</w:t>
            </w:r>
          </w:p>
        </w:tc>
        <w:tc>
          <w:tcPr>
            <w:tcW w:w="4535" w:type="dxa"/>
            <w:vAlign w:val="center"/>
          </w:tcPr>
          <w:p>
            <w:pPr>
              <w:pStyle w:val="10"/>
            </w:pPr>
            <w:r>
              <w:t>死亡抚恤</w:t>
            </w:r>
          </w:p>
        </w:tc>
        <w:tc>
          <w:tcPr>
            <w:tcW w:w="2551" w:type="dxa"/>
            <w:vAlign w:val="center"/>
          </w:tcPr>
          <w:p>
            <w:pPr>
              <w:pStyle w:val="9"/>
            </w:pPr>
            <w:r>
              <w:t>21.88</w:t>
            </w:r>
          </w:p>
        </w:tc>
        <w:tc>
          <w:tcPr>
            <w:tcW w:w="2551" w:type="dxa"/>
            <w:vAlign w:val="center"/>
          </w:tcPr>
          <w:p>
            <w:pPr>
              <w:pStyle w:val="9"/>
            </w:pPr>
          </w:p>
        </w:tc>
        <w:tc>
          <w:tcPr>
            <w:tcW w:w="2551" w:type="dxa"/>
            <w:vAlign w:val="center"/>
          </w:tcPr>
          <w:p>
            <w:pPr>
              <w:pStyle w:val="9"/>
            </w:pPr>
            <w:r>
              <w:t>21.88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20827</w:t>
            </w:r>
          </w:p>
        </w:tc>
        <w:tc>
          <w:tcPr>
            <w:tcW w:w="4535" w:type="dxa"/>
            <w:vAlign w:val="center"/>
          </w:tcPr>
          <w:p>
            <w:pPr>
              <w:pStyle w:val="10"/>
            </w:pPr>
            <w:r>
              <w:t>财政对其他社会保险基金的补助</w:t>
            </w:r>
          </w:p>
        </w:tc>
        <w:tc>
          <w:tcPr>
            <w:tcW w:w="2551" w:type="dxa"/>
            <w:vAlign w:val="center"/>
          </w:tcPr>
          <w:p>
            <w:pPr>
              <w:pStyle w:val="9"/>
            </w:pPr>
            <w:r>
              <w:t>1.18</w:t>
            </w:r>
          </w:p>
        </w:tc>
        <w:tc>
          <w:tcPr>
            <w:tcW w:w="2551" w:type="dxa"/>
            <w:vAlign w:val="center"/>
          </w:tcPr>
          <w:p>
            <w:pPr>
              <w:pStyle w:val="9"/>
            </w:pPr>
            <w:r>
              <w:t>1.18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2082702</w:t>
            </w:r>
          </w:p>
        </w:tc>
        <w:tc>
          <w:tcPr>
            <w:tcW w:w="4535" w:type="dxa"/>
            <w:vAlign w:val="center"/>
          </w:tcPr>
          <w:p>
            <w:pPr>
              <w:pStyle w:val="10"/>
            </w:pPr>
            <w:r>
              <w:t>财政对工伤保险基金的补助</w:t>
            </w:r>
          </w:p>
        </w:tc>
        <w:tc>
          <w:tcPr>
            <w:tcW w:w="2551" w:type="dxa"/>
            <w:vAlign w:val="center"/>
          </w:tcPr>
          <w:p>
            <w:pPr>
              <w:pStyle w:val="9"/>
            </w:pPr>
            <w:r>
              <w:t>1.18</w:t>
            </w:r>
          </w:p>
        </w:tc>
        <w:tc>
          <w:tcPr>
            <w:tcW w:w="2551" w:type="dxa"/>
            <w:vAlign w:val="center"/>
          </w:tcPr>
          <w:p>
            <w:pPr>
              <w:pStyle w:val="9"/>
            </w:pPr>
            <w:r>
              <w:t>1.18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16.96</w:t>
            </w:r>
          </w:p>
        </w:tc>
        <w:tc>
          <w:tcPr>
            <w:tcW w:w="2551" w:type="dxa"/>
            <w:vAlign w:val="center"/>
          </w:tcPr>
          <w:p>
            <w:pPr>
              <w:pStyle w:val="9"/>
            </w:pPr>
            <w:r>
              <w:t>16.96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16.96</w:t>
            </w:r>
          </w:p>
        </w:tc>
        <w:tc>
          <w:tcPr>
            <w:tcW w:w="2551" w:type="dxa"/>
            <w:vAlign w:val="center"/>
          </w:tcPr>
          <w:p>
            <w:pPr>
              <w:pStyle w:val="9"/>
            </w:pPr>
            <w:r>
              <w:t>16.96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16.96</w:t>
            </w:r>
          </w:p>
        </w:tc>
        <w:tc>
          <w:tcPr>
            <w:tcW w:w="2551" w:type="dxa"/>
            <w:vAlign w:val="center"/>
          </w:tcPr>
          <w:p>
            <w:pPr>
              <w:pStyle w:val="9"/>
            </w:pPr>
            <w:r>
              <w:t>16.96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33.89</w:t>
            </w:r>
          </w:p>
        </w:tc>
        <w:tc>
          <w:tcPr>
            <w:tcW w:w="2551" w:type="dxa"/>
            <w:vAlign w:val="center"/>
          </w:tcPr>
          <w:p>
            <w:pPr>
              <w:pStyle w:val="9"/>
            </w:pPr>
            <w:r>
              <w:t>33.89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33.89</w:t>
            </w:r>
          </w:p>
        </w:tc>
        <w:tc>
          <w:tcPr>
            <w:tcW w:w="2551" w:type="dxa"/>
            <w:vAlign w:val="center"/>
          </w:tcPr>
          <w:p>
            <w:pPr>
              <w:pStyle w:val="9"/>
            </w:pPr>
            <w:r>
              <w:t>33.89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33.89</w:t>
            </w:r>
          </w:p>
        </w:tc>
        <w:tc>
          <w:tcPr>
            <w:tcW w:w="2551" w:type="dxa"/>
            <w:vAlign w:val="center"/>
          </w:tcPr>
          <w:p>
            <w:pPr>
              <w:pStyle w:val="9"/>
            </w:pPr>
            <w:r>
              <w:t>33.89</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410001宁晋县统计局本级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468.35</w:t>
            </w:r>
          </w:p>
        </w:tc>
        <w:tc>
          <w:tcPr>
            <w:tcW w:w="2551" w:type="dxa"/>
            <w:vAlign w:val="center"/>
          </w:tcPr>
          <w:p>
            <w:pPr>
              <w:pStyle w:val="13"/>
            </w:pPr>
            <w:r>
              <w:t>434.57</w:t>
            </w:r>
          </w:p>
        </w:tc>
        <w:tc>
          <w:tcPr>
            <w:tcW w:w="2551" w:type="dxa"/>
            <w:vAlign w:val="center"/>
          </w:tcPr>
          <w:p>
            <w:pPr>
              <w:pStyle w:val="13"/>
            </w:pPr>
            <w:r>
              <w:t>33.78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397.07</w:t>
            </w:r>
          </w:p>
        </w:tc>
        <w:tc>
          <w:tcPr>
            <w:tcW w:w="2551" w:type="dxa"/>
            <w:vAlign w:val="center"/>
          </w:tcPr>
          <w:p>
            <w:pPr>
              <w:pStyle w:val="9"/>
            </w:pPr>
            <w:r>
              <w:t>397.07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201.16</w:t>
            </w:r>
          </w:p>
        </w:tc>
        <w:tc>
          <w:tcPr>
            <w:tcW w:w="2551" w:type="dxa"/>
            <w:vAlign w:val="center"/>
          </w:tcPr>
          <w:p>
            <w:pPr>
              <w:pStyle w:val="9"/>
            </w:pPr>
            <w:r>
              <w:t>201.16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62.70</w:t>
            </w:r>
          </w:p>
        </w:tc>
        <w:tc>
          <w:tcPr>
            <w:tcW w:w="2551" w:type="dxa"/>
            <w:vAlign w:val="center"/>
          </w:tcPr>
          <w:p>
            <w:pPr>
              <w:pStyle w:val="9"/>
            </w:pPr>
            <w:r>
              <w:t>62.70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20.38</w:t>
            </w:r>
          </w:p>
        </w:tc>
        <w:tc>
          <w:tcPr>
            <w:tcW w:w="2551" w:type="dxa"/>
            <w:vAlign w:val="center"/>
          </w:tcPr>
          <w:p>
            <w:pPr>
              <w:pStyle w:val="9"/>
            </w:pPr>
            <w:r>
              <w:t>20.38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18.00</w:t>
            </w:r>
          </w:p>
        </w:tc>
        <w:tc>
          <w:tcPr>
            <w:tcW w:w="2551" w:type="dxa"/>
            <w:vAlign w:val="center"/>
          </w:tcPr>
          <w:p>
            <w:pPr>
              <w:pStyle w:val="9"/>
            </w:pPr>
            <w:r>
              <w:t>18.00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42.80</w:t>
            </w:r>
          </w:p>
        </w:tc>
        <w:tc>
          <w:tcPr>
            <w:tcW w:w="2551" w:type="dxa"/>
            <w:vAlign w:val="center"/>
          </w:tcPr>
          <w:p>
            <w:pPr>
              <w:pStyle w:val="9"/>
            </w:pPr>
            <w:r>
              <w:t>42.80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16.96</w:t>
            </w:r>
          </w:p>
        </w:tc>
        <w:tc>
          <w:tcPr>
            <w:tcW w:w="2551" w:type="dxa"/>
            <w:vAlign w:val="center"/>
          </w:tcPr>
          <w:p>
            <w:pPr>
              <w:pStyle w:val="9"/>
            </w:pPr>
            <w:r>
              <w:t>16.96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1.18</w:t>
            </w:r>
          </w:p>
        </w:tc>
        <w:tc>
          <w:tcPr>
            <w:tcW w:w="2551" w:type="dxa"/>
            <w:vAlign w:val="center"/>
          </w:tcPr>
          <w:p>
            <w:pPr>
              <w:pStyle w:val="9"/>
            </w:pPr>
            <w:r>
              <w:t>1.18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33.89</w:t>
            </w:r>
          </w:p>
        </w:tc>
        <w:tc>
          <w:tcPr>
            <w:tcW w:w="2551" w:type="dxa"/>
            <w:vAlign w:val="center"/>
          </w:tcPr>
          <w:p>
            <w:pPr>
              <w:pStyle w:val="9"/>
            </w:pPr>
            <w:r>
              <w:t>33.89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33.78</w:t>
            </w:r>
          </w:p>
        </w:tc>
        <w:tc>
          <w:tcPr>
            <w:tcW w:w="2551" w:type="dxa"/>
            <w:vAlign w:val="center"/>
          </w:tcPr>
          <w:p>
            <w:pPr>
              <w:pStyle w:val="9"/>
            </w:pPr>
          </w:p>
        </w:tc>
        <w:tc>
          <w:tcPr>
            <w:tcW w:w="2551" w:type="dxa"/>
            <w:vAlign w:val="center"/>
          </w:tcPr>
          <w:p>
            <w:pPr>
              <w:pStyle w:val="9"/>
            </w:pPr>
            <w:r>
              <w:t>33.78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4.26</w:t>
            </w:r>
          </w:p>
        </w:tc>
        <w:tc>
          <w:tcPr>
            <w:tcW w:w="2551" w:type="dxa"/>
            <w:vAlign w:val="center"/>
          </w:tcPr>
          <w:p>
            <w:pPr>
              <w:pStyle w:val="9"/>
            </w:pPr>
          </w:p>
        </w:tc>
        <w:tc>
          <w:tcPr>
            <w:tcW w:w="2551" w:type="dxa"/>
            <w:vAlign w:val="center"/>
          </w:tcPr>
          <w:p>
            <w:pPr>
              <w:pStyle w:val="9"/>
            </w:pPr>
            <w:r>
              <w:t>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30206</w:t>
            </w:r>
          </w:p>
        </w:tc>
        <w:tc>
          <w:tcPr>
            <w:tcW w:w="4535" w:type="dxa"/>
            <w:vAlign w:val="center"/>
          </w:tcPr>
          <w:p>
            <w:pPr>
              <w:pStyle w:val="10"/>
            </w:pPr>
            <w:r>
              <w:t>电费</w:t>
            </w:r>
          </w:p>
        </w:tc>
        <w:tc>
          <w:tcPr>
            <w:tcW w:w="2551" w:type="dxa"/>
            <w:vAlign w:val="center"/>
          </w:tcPr>
          <w:p>
            <w:pPr>
              <w:pStyle w:val="9"/>
            </w:pPr>
            <w:r>
              <w:t>3.00</w:t>
            </w:r>
          </w:p>
        </w:tc>
        <w:tc>
          <w:tcPr>
            <w:tcW w:w="2551" w:type="dxa"/>
            <w:vAlign w:val="center"/>
          </w:tcPr>
          <w:p>
            <w:pPr>
              <w:pStyle w:val="9"/>
            </w:pPr>
          </w:p>
        </w:tc>
        <w:tc>
          <w:tcPr>
            <w:tcW w:w="2551" w:type="dxa"/>
            <w:vAlign w:val="center"/>
          </w:tcPr>
          <w:p>
            <w:pPr>
              <w:pStyle w:val="9"/>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6.40</w:t>
            </w:r>
          </w:p>
        </w:tc>
        <w:tc>
          <w:tcPr>
            <w:tcW w:w="2551" w:type="dxa"/>
            <w:vAlign w:val="center"/>
          </w:tcPr>
          <w:p>
            <w:pPr>
              <w:pStyle w:val="9"/>
            </w:pPr>
          </w:p>
        </w:tc>
        <w:tc>
          <w:tcPr>
            <w:tcW w:w="2551" w:type="dxa"/>
            <w:vAlign w:val="center"/>
          </w:tcPr>
          <w:p>
            <w:pPr>
              <w:pStyle w:val="9"/>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30213</w:t>
            </w:r>
          </w:p>
        </w:tc>
        <w:tc>
          <w:tcPr>
            <w:tcW w:w="4535" w:type="dxa"/>
            <w:vAlign w:val="center"/>
          </w:tcPr>
          <w:p>
            <w:pPr>
              <w:pStyle w:val="10"/>
            </w:pPr>
            <w:r>
              <w:t>维修(护)费</w:t>
            </w:r>
          </w:p>
        </w:tc>
        <w:tc>
          <w:tcPr>
            <w:tcW w:w="2551" w:type="dxa"/>
            <w:vAlign w:val="center"/>
          </w:tcPr>
          <w:p>
            <w:pPr>
              <w:pStyle w:val="9"/>
            </w:pPr>
            <w:r>
              <w:t>0.19</w:t>
            </w:r>
          </w:p>
        </w:tc>
        <w:tc>
          <w:tcPr>
            <w:tcW w:w="2551" w:type="dxa"/>
            <w:vAlign w:val="center"/>
          </w:tcPr>
          <w:p>
            <w:pPr>
              <w:pStyle w:val="9"/>
            </w:pPr>
          </w:p>
        </w:tc>
        <w:tc>
          <w:tcPr>
            <w:tcW w:w="2551" w:type="dxa"/>
            <w:vAlign w:val="center"/>
          </w:tcPr>
          <w:p>
            <w:pPr>
              <w:pStyle w:val="9"/>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3.63</w:t>
            </w:r>
          </w:p>
        </w:tc>
        <w:tc>
          <w:tcPr>
            <w:tcW w:w="2551" w:type="dxa"/>
            <w:vAlign w:val="center"/>
          </w:tcPr>
          <w:p>
            <w:pPr>
              <w:pStyle w:val="9"/>
            </w:pPr>
          </w:p>
        </w:tc>
        <w:tc>
          <w:tcPr>
            <w:tcW w:w="2551" w:type="dxa"/>
            <w:vAlign w:val="center"/>
          </w:tcPr>
          <w:p>
            <w:pPr>
              <w:pStyle w:val="9"/>
            </w:pPr>
            <w:r>
              <w:t>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5.00</w:t>
            </w:r>
          </w:p>
        </w:tc>
        <w:tc>
          <w:tcPr>
            <w:tcW w:w="2551" w:type="dxa"/>
            <w:vAlign w:val="center"/>
          </w:tcPr>
          <w:p>
            <w:pPr>
              <w:pStyle w:val="9"/>
            </w:pPr>
          </w:p>
        </w:tc>
        <w:tc>
          <w:tcPr>
            <w:tcW w:w="2551" w:type="dxa"/>
            <w:vAlign w:val="center"/>
          </w:tcPr>
          <w:p>
            <w:pPr>
              <w:pStyle w:val="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2.00</w:t>
            </w:r>
          </w:p>
        </w:tc>
        <w:tc>
          <w:tcPr>
            <w:tcW w:w="2551" w:type="dxa"/>
            <w:vAlign w:val="center"/>
          </w:tcPr>
          <w:p>
            <w:pPr>
              <w:pStyle w:val="9"/>
            </w:pPr>
          </w:p>
        </w:tc>
        <w:tc>
          <w:tcPr>
            <w:tcW w:w="2551"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9.30</w:t>
            </w:r>
          </w:p>
        </w:tc>
        <w:tc>
          <w:tcPr>
            <w:tcW w:w="2551" w:type="dxa"/>
            <w:vAlign w:val="center"/>
          </w:tcPr>
          <w:p>
            <w:pPr>
              <w:pStyle w:val="9"/>
            </w:pPr>
          </w:p>
        </w:tc>
        <w:tc>
          <w:tcPr>
            <w:tcW w:w="2551" w:type="dxa"/>
            <w:vAlign w:val="center"/>
          </w:tcPr>
          <w:p>
            <w:pPr>
              <w:pStyle w:val="9"/>
            </w:pPr>
            <w:r>
              <w:t>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37.50</w:t>
            </w:r>
          </w:p>
        </w:tc>
        <w:tc>
          <w:tcPr>
            <w:tcW w:w="2551" w:type="dxa"/>
            <w:vAlign w:val="center"/>
          </w:tcPr>
          <w:p>
            <w:pPr>
              <w:pStyle w:val="9"/>
            </w:pPr>
            <w:r>
              <w:t>37.50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37.50</w:t>
            </w:r>
          </w:p>
        </w:tc>
        <w:tc>
          <w:tcPr>
            <w:tcW w:w="2551" w:type="dxa"/>
            <w:vAlign w:val="center"/>
          </w:tcPr>
          <w:p>
            <w:pPr>
              <w:pStyle w:val="9"/>
            </w:pPr>
            <w:r>
              <w:t>37.50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410001宁晋县统计局本级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410001宁晋县统计局本级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410001宁晋县统计局本级</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5"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2"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3798" w:type="dxa"/>
            <w:vAlign w:val="center"/>
          </w:tcPr>
          <w:p>
            <w:pPr>
              <w:pStyle w:val="10"/>
              <w:rPr>
                <w:rFonts w:hint="default" w:ascii="方正书宋_GBK" w:hAnsi="方正书宋_GBK" w:eastAsia="方正书宋_GBK" w:cs="方正书宋_GBK"/>
                <w:sz w:val="21"/>
                <w:szCs w:val="24"/>
                <w:lang w:val="en-US" w:eastAsia="zh-CN" w:bidi="ar-SA"/>
              </w:rPr>
            </w:pPr>
            <w:r>
              <w:rPr>
                <w:rFonts w:hint="eastAsia"/>
                <w:lang w:val="en-US" w:eastAsia="zh-CN"/>
              </w:rPr>
              <w:t>公务接待费</w:t>
            </w:r>
          </w:p>
        </w:tc>
        <w:tc>
          <w:tcPr>
            <w:tcW w:w="2382" w:type="dxa"/>
            <w:vAlign w:val="center"/>
          </w:tcPr>
          <w:p>
            <w:pPr>
              <w:pStyle w:val="9"/>
              <w:jc w:val="center"/>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2381" w:type="dxa"/>
            <w:vAlign w:val="center"/>
          </w:tcPr>
          <w:p>
            <w:pPr>
              <w:pStyle w:val="9"/>
              <w:jc w:val="center"/>
              <w:rPr>
                <w:rFonts w:ascii="方正书宋_GBK" w:hAnsi="方正书宋_GBK" w:eastAsia="方正书宋_GBK" w:cs="方正书宋_GBK"/>
                <w:sz w:val="21"/>
                <w:szCs w:val="24"/>
                <w:lang w:val="en-US" w:eastAsia="uk-UA" w:bidi="ar-SA"/>
              </w:rPr>
            </w:pPr>
          </w:p>
        </w:tc>
        <w:tc>
          <w:tcPr>
            <w:tcW w:w="2381" w:type="dxa"/>
            <w:vAlign w:val="center"/>
          </w:tcPr>
          <w:p>
            <w:pPr>
              <w:pStyle w:val="9"/>
              <w:jc w:val="center"/>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3798" w:type="dxa"/>
            <w:vAlign w:val="center"/>
          </w:tcPr>
          <w:p>
            <w:pPr>
              <w:pStyle w:val="10"/>
              <w:rPr>
                <w:rFonts w:hint="default" w:ascii="方正书宋_GBK" w:hAnsi="方正书宋_GBK" w:eastAsia="方正书宋_GBK" w:cs="方正书宋_GBK"/>
                <w:sz w:val="21"/>
                <w:szCs w:val="24"/>
                <w:lang w:val="en-US" w:eastAsia="zh-CN" w:bidi="ar-SA"/>
              </w:rPr>
            </w:pPr>
            <w:r>
              <w:rPr>
                <w:rFonts w:hint="eastAsia"/>
                <w:lang w:val="en-US" w:eastAsia="zh-CN"/>
              </w:rPr>
              <w:t>公务用车运行维护费</w:t>
            </w:r>
          </w:p>
        </w:tc>
        <w:tc>
          <w:tcPr>
            <w:tcW w:w="2382" w:type="dxa"/>
            <w:vAlign w:val="center"/>
          </w:tcPr>
          <w:p>
            <w:pPr>
              <w:pStyle w:val="9"/>
              <w:jc w:val="center"/>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2381" w:type="dxa"/>
            <w:vAlign w:val="center"/>
          </w:tcPr>
          <w:p>
            <w:pPr>
              <w:pStyle w:val="9"/>
              <w:jc w:val="center"/>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2381" w:type="dxa"/>
            <w:vAlign w:val="center"/>
          </w:tcPr>
          <w:p>
            <w:pPr>
              <w:pStyle w:val="9"/>
              <w:jc w:val="center"/>
              <w:rPr>
                <w:rFonts w:ascii="方正书宋_GBK" w:hAnsi="方正书宋_GBK" w:eastAsia="方正书宋_GBK" w:cs="方正书宋_GBK"/>
                <w:sz w:val="21"/>
                <w:szCs w:val="24"/>
                <w:lang w:val="en-US" w:eastAsia="uk-UA" w:bidi="ar-SA"/>
              </w:rPr>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宁晋县统计局本级2023年单位预算信息公开情况说明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、《地方预决算公开操作规程》和《关于进一步推进预算公开工作的实施意见》规定，现将宁晋县统计局本级2023年单位预算公开如下：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根据《宁晋县统计局主要职责内设机构和人员编制规定》规定，宁晋县统计局的主要职责是：</w:t>
      </w:r>
    </w:p>
    <w:p>
      <w:pPr>
        <w:pStyle w:val="23"/>
      </w:pPr>
      <w:r>
        <w:t>（一）组织领导和协调全县统计工作，确保统计数据真实、准确、完整、及时。</w:t>
      </w:r>
    </w:p>
    <w:p>
      <w:pPr>
        <w:pStyle w:val="23"/>
      </w:pPr>
      <w:r>
        <w:t>（二）贯彻执行国家、省、市统计工作的方针政策、法律法规和规章，拟订政府有关统计工作的规范性文件，拟订统计改革方案、制定和落实上级统计建设规划、统计调查计划、统计调查制度，规范全县统计行政执法工作,监督检查统计法律、法规贯彻实施情况，组织实施统计法律法规宣传教育，依法查处统计违法行为，开展防范和惩治统计造假弄虚作假统计督察。组织实施统计执法监督检查和“双随机”抽查，依法查处统计违法案件，预防和查处统计造假、弄虚作假，受理、办理、督办统计违法举报,指导监督全县统计执法检查工作。</w:t>
      </w:r>
    </w:p>
    <w:p>
      <w:pPr>
        <w:pStyle w:val="23"/>
      </w:pPr>
      <w:r>
        <w:t>（三）贯彻执行国家国民经济核算制度，组织落实全县国民经济核算制度和民营经济统计制度。统一核算全县生产总值及派生产业增加值；组织实施投入产出调查，整理、测算和提供国民经济核算资料，监督管理全县国民经济核算工作。</w:t>
      </w:r>
    </w:p>
    <w:p>
      <w:pPr>
        <w:pStyle w:val="23"/>
      </w:pPr>
      <w:r>
        <w:t>（四）拟订重大县情县力调查计划、方案，组织实施全县人口、经济、农业等重大普查调查，汇总、整理和提供有关县情县力方面的统计数据，组织完成国家、省、市部署的普查任务。</w:t>
      </w:r>
    </w:p>
    <w:p>
      <w:pPr>
        <w:pStyle w:val="23"/>
      </w:pPr>
      <w:r>
        <w:t>（五）组织实施全县农林牧渔业、工业、建筑业、批发和零售业、住宿和餐饮业、房地产、服务业及能源、投资、消费、人口和城镇化率、劳动工资、就业、社会、科技、文化产业、城市基本情况、县乡村三级社会经济基本情况、资源环境、战略性新兴产业、高新技术产业、民营经济等统计调查，收集、汇总、整理和提供统计数据。</w:t>
      </w:r>
    </w:p>
    <w:p>
      <w:pPr>
        <w:pStyle w:val="23"/>
      </w:pPr>
      <w:r>
        <w:t>（六）组织配合实施县域经济发展、农业产业化、特色小镇、节能降耗、绿色发展、企业景气、妇女儿童监测、新产业新业态新商业模式（以下简称新经济）、高质量发展、京津冀协同发展等统计监测，收集、整理和提供统计数据。</w:t>
      </w:r>
    </w:p>
    <w:p>
      <w:pPr>
        <w:pStyle w:val="23"/>
      </w:pPr>
      <w:r>
        <w:t>（七）综合整理和提供财政、金融、旅游、交通运输、邮政、地质勘查、教育、体育、卫生、社会保障、公用事业、对外经济、收入、价格等基本统计数据。</w:t>
      </w:r>
    </w:p>
    <w:p>
      <w:pPr>
        <w:pStyle w:val="23"/>
      </w:pPr>
      <w:r>
        <w:t>（八）组织各乡镇（区、街道办）和各部门的经济、社会、科技、服务业统计调查，统一核定、管理、公布全县基本统计资料，定期发布全县国民经济和社会发展情况的统计信息，组织建立统计信息共享制度和发布制度。</w:t>
      </w:r>
    </w:p>
    <w:p>
      <w:pPr>
        <w:pStyle w:val="23"/>
      </w:pPr>
      <w:r>
        <w:t>（九）对国民经济、社会发展、科技进步和资源环境等情况进行统计分析、统计预测和统计监督，向县委、县政府及有关部门提供统计信息和咨询建议。</w:t>
      </w:r>
    </w:p>
    <w:p>
      <w:pPr>
        <w:pStyle w:val="23"/>
      </w:pPr>
      <w:r>
        <w:t>（十）指导专业统计基础工作、统计基层基础业务建设；组织建立统计信息管理制度，建立健全统计数据质量审核、监控和评估制度，开展对统计数据质量的检查和评估。</w:t>
      </w:r>
    </w:p>
    <w:p>
      <w:pPr>
        <w:pStyle w:val="23"/>
      </w:pPr>
      <w:r>
        <w:t>（十一）管理全县统计信息化系统和统计数据库系统,贯彻执行统计数据库和网络的基本标准和运行规则；指导全县统计信息化系统建设。</w:t>
      </w:r>
    </w:p>
    <w:p>
      <w:pPr>
        <w:pStyle w:val="23"/>
      </w:pPr>
      <w:r>
        <w:t>（十二）指导全县乡镇统计站业务工作；指导统计专业技术队伍建设；指导所属事业单位名录库建设、组织实施全面建成小康社会统计监测、社情民意调查、资料管理等工作；组织实施统计工作方面的国际交流合作项目和有关统计资料的交换、交流工作；会同有关部门组织统计专业技术资格考试。</w:t>
      </w:r>
    </w:p>
    <w:p>
      <w:pPr>
        <w:pStyle w:val="23"/>
      </w:pPr>
      <w:r>
        <w:t>（十三）组织实施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23"/>
      </w:pPr>
      <w:r>
        <w:t>（十四）完成县委、县政府和省、市统计局交办的其他任务。</w:t>
      </w:r>
    </w:p>
    <w:p>
      <w:pPr>
        <w:pStyle w:val="23"/>
      </w:pPr>
      <w:r>
        <w:t>2．机构情况</w:t>
      </w:r>
    </w:p>
    <w:p>
      <w:pPr>
        <w:pStyle w:val="23"/>
      </w:pPr>
      <w:r>
        <w:t>根据主要职责，宁晋县统计局设4个内设机构：</w:t>
      </w:r>
    </w:p>
    <w:p>
      <w:pPr>
        <w:pStyle w:val="23"/>
      </w:pPr>
      <w:r>
        <w:t>（一）办公室。负责机关文秘、机要、保密、安全保卫、督查、信访、档案、会务、标准化管理、政务信息、政务公开和信息公开等工作，协调机关和所属事业单位的政务工作；负责组织统计新闻宣传工作；负责县统计局网站和官方微信公众号的建设、管理和维护，负责网站信息报送工作；负责组织承办人大代表建议和政协提案工作；负责机关节能、政府采购及国有资产管理工作。统一管理局机关及所属事业单位财务工作；负责局机关和所属事业单位财务核算；组织部门预算绩效管理和内控制度建设。负责机关和所属事业单位机构编制、人事管理、绩效考核、干部队伍建设、教育培训等工作；负责机关和所属事业单位临时出境人员政治审查等工作；负责机关和所属单位的党建工作，负责机关和所属单位离退休干部工作。会同有关部门组织统计专业技术资格考试工作；负责全县统计系统先进评选表彰工作；指导全县乡镇统计站业务工作；指导系统统计人才、统计专业技术队伍建设及培训工作。组织拟定统计制度方法改革规划和方案、普查计划、调查计划、统计制度及统计标准；检查统计制度和统计标准的贯彻执行情况。负责全县统计用区划代码库和城乡划分代码库的更新维护，开展相关统计调查；组织协调统计联网直报和统计业务分工；指导协调统计基层基础业务建设。</w:t>
      </w:r>
    </w:p>
    <w:p>
      <w:pPr>
        <w:pStyle w:val="23"/>
      </w:pPr>
      <w:r>
        <w:t>（二）综合统计和国民经济核算股。组织监测预警国民经济运行，起草进度分析报告，分析研究经济社会重大问题、起草专题分析报告，提出决策咨询建议；组织编辑综合性统计资料，提供经济社会综合性统计数据；组织统计信息上报工作；负责城市基本情况统计工作；组织开展京津冀协同发展统计监测工作；负责组织经济形势新闻发布、国民经济和社会发展统计公报发布；负责小康统计监测、社情民意调查、文化产业、劳动工资和就业统计工作；搜集、整理和有关统计调查数据；开展统计信息和分析研究。组织实施全县国民经济核算制度和民营经济统计制度。统一核算全县生产总值及文化、旅游等派生产业增加值；组织实施新经济统计核算；组织实施投入产出调查；整理、测算和提供国民经济核算资料；开展统计信息和分析研究。</w:t>
      </w:r>
    </w:p>
    <w:p>
      <w:pPr>
        <w:pStyle w:val="23"/>
      </w:pPr>
      <w:r>
        <w:t>（三）国民经济统计股。组织实施全县农林牧渔业统计，农业产值综合统计，县、乡镇、村等区域社会经济统计，新经济统计有关调查，农业产业化统计监测、特色小镇规划建设统计监测等统计调查任务；配合做好全县各乡镇区经济发展绩效考核测评工作；收集、整理和提供农村社会经济统计有关调查数据；指导全县农村统计业务基础建设工作；综合整理城乡居民收入等相关资料；组织实施农业普查工作。组织实施规模以上工业产销总值及主要产品产量、主要工业产品生产能力、财务状况、成本费用，景气状况、新产品、战略性新兴产业、装备制造业、企业研发、创新调查、新经济统计有关调查；组织实施规模以下工业抽样调查、规模以下工业企业成本费用调查、规模以下企业创新调查；组织实施科技和高新技术产业等基本状况统计调查；核算规模以上工业增加值；整理和提供有关统计调查数据；组织实施能源生产、消费、流通、库存情况、新经济统计有关调查；负责开展全县主要能耗行业、重点耗能企业能源使用、节约以及资源循环利用状况的统计监测；综合收集、整理和提供能源经济、资源利用、环境质量、应对气候变化有关统计数据；组织实施固定资产投资、建筑业、房地产业开发统计调查，搜集、整理和提供有关调查统计数据；组织实施建筑业小微企业抽样调查、小微企业固定资产投资情况调查；综合整理和提供固定资产投资规模和效果、房地产开发投资和经营活动、建筑业生产运行情况及效益等统计数据；负责固定资产投资、建筑业、房地产开发法人和项目入库管理工作；组织实施批发和零售业、住宿和餐饮业、全社会消费品零售总额、商品交易市场、连锁经营、景气状况、城市商业综合体、新经济统计有关调查；组织实施限额以下批发零售住宿餐饮行业抽样与问卷调查；综合整理和提供对外贸易、利用外资、旅游、外汇、对外经济技术合作、境外投资等统计数据；组织实施全县人口普查、人口抽样调查和工资统计调查，整理和提供有关调查的统计数据，收集和提供人口、就业、工资和社会保障等统计数据；组织实施社会、文化产业等基本情况统计调查；组织实施R&amp;D资源清查、新经济有关调查工作；组织实施对妇女儿童发展纲要及规划执行情况的统计监测；贯彻执行服务业统计制度；组织实施全县规模以上服务业、现代服务业、互联网经济、物流统计与核算、运输邮电软件业调查、新经济统计有关调查、境外专家来大陆工作等有关统计调查工作；组织实施全县规模以下服务业抽样调查；组织协调部门服务业统计有关工作；综合整理和提供教育、卫生、广播电视、出版、民政、司法等统计数据；对有关统计数据进行检查和评估；组织指导有关部门、协会的行业统计工作及有关专业统计基础工作；组织指导专业统计基础建设工作；开展统计信息和分析研究；协助组织经济普查工作。</w:t>
      </w:r>
    </w:p>
    <w:p>
      <w:pPr>
        <w:pStyle w:val="23"/>
      </w:pPr>
      <w:r>
        <w:t>组织实施农业普查工作。组织实施规模以上工业产销总值及主要产品产量、主要工业产品生产能力、财务状况、成本费用，景气状况、新产品、战略性新兴产业、装备制造业、企业研发、创新调查、新经济统计有关调查；组织实施规模以下工业抽样调查、规模以下工业企业成本费用调查、规模以下企业创新调查；组织实施科技和高新技术产业等基本状况统计调查；核算规模以上工业增加值；整理和提供有关统计调查数据；组织实施能源生产、消费、流通、库存情况、新经济统计有关调查；负责开展全县主要能耗行业、重点耗能企业能源使用、节约以及资源循环利用状况的统计监测；综合收集、整理和提供能源经济、资源利用、环境质量、应对气候变化有关统计数据；组织实施固定资产投资、建筑业、房地产业开发统计调查，搜集、整理和提供有关调查统计数据；组织实施建筑业小微企业抽样调查、小微企业固定资产投资情况调查；综合整理和提供固定资产投资规模和效果、房地产开发投资和经营活动、建筑业生产运行情况及效益等统计数据；负责固定资产投资、建筑业、房地产开发法人和项目入库管理工作；组织实施批发和零售业、住宿和餐饮业、全社会消费品零售总额、商品交易市场、连锁经营、景气状况、城市商业综合体、新经济统计有关调查；组织实施限额以下批发零售住宿餐饮行业抽样与问卷调查；综合整理和提供对外贸易、利用外资、旅游、外汇、对外经济技术合作、境外投资等统计数据；组织实施全县人口普查、人口抽样调查和工资统计调查，整理和提供有关调查的统计数据，收集和提供人口、就业、工资和社会保障等统计数据；组织实施社会、文化产业等基本情况统计调查；组织实施R&amp;D资源清查、新经济有关调查工作；组织实施对妇女儿童发展纲要及规划执行情况的统计监测；贯彻执行服务业统计制度；组织实施全县规模以上服务业、现代服务业、互联网经济、物流统计与核算、运输邮电软件业调查、新经济统计有关调查、境外专家来大陆工作等有关统计调查工作；组织实施全县规模以下服务业抽样调查；组织协调部门服务业统计有关工作；综合整理和提供教育、卫生、广播电视、出版、民政、司法等统计数据；对有关统计数据进行检查和评估；组织指导有关部门、协会的行业统计工作及有关专业统计基础工作；组织指导专业统计基础建设工作；开展统计信息和分析研究；协助组织经济普查工作。</w:t>
      </w:r>
    </w:p>
    <w:p>
      <w:pPr>
        <w:pStyle w:val="23"/>
      </w:pPr>
      <w:r>
        <w:t>（四）统计执法监督股。贯彻执行国家、省、市统计工作的方针政策、法律法规和规章，拟订政府有关统计工作的规范性文件，拟订全县统计法治建设有关文件规定；负责机关规范性文件和重大执法决定的法制审核；组织实施统计法律法规学习宣传；组织指导全县统计法治建设工作；办理统计行政复议、应诉和其他法律性事务；组织实施依法行政工作；承担统计督察工作；组织实施统计执法监督检查和“双随机”抽查；依法查处统计违法案件，预防和查处统计造假、弄虚作假；受理、办理、督办统计违法举报，研究提出建立健全预防和惩戒统计造假、弄虚作假的工作机制；搜集、整理和公开统计执法检查信息；负责对统计违法企事业单位和个体工商户进行行政处罚。管理、完善和更新全县统计执法骨干人员库，指导监督全县统计执法检查工作。</w:t>
      </w:r>
    </w:p>
    <w:p>
      <w:pPr>
        <w:pStyle w:val="23"/>
      </w:pPr>
      <w:r>
        <w:t>预算单位构成</w:t>
      </w:r>
    </w:p>
    <w:p>
      <w:pPr>
        <w:pStyle w:val="23"/>
      </w:pPr>
      <w:r>
        <w:t>从预算单位构成看，宁晋县统计局只包括局本级预算，没有二级预算单位，纳入宁晋县统计局2023年度部门预算编制范围的单位共1个，详细情况见下表。</w:t>
      </w:r>
    </w:p>
    <w:p>
      <w:pPr>
        <w:pStyle w:val="23"/>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宁晋县统计局本级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4"/>
      </w:pPr>
      <w:r>
        <w:t>根据县财政局预算指标通知，2023年县级统计部门预算总收入968.32万元，较2022年预算总收入（737.36万元）增加230.96万元，增长31.32%，一般预算金额768.32万元，基金预算金额为第五次全国经济普查预算200万元。2023年县级统计部门预算总支出968.32万元，较2022年预算总支出（737.36万元）增加230.96万元，增长31.32%。其中，人员经费支出434.57万元，较2022年（418.27万元）增加16.3万元，增长3.9%；日常公用经费支出33.78万元，较2022年（32.66万元）增加1.12万元，增长3.43%；项目支出499.97万元，较2022年（286.43万元）增加213.54万元，增长74.55%。</w:t>
      </w:r>
    </w:p>
    <w:p>
      <w:pPr>
        <w:spacing w:before="10" w:after="10"/>
        <w:ind w:firstLine="640"/>
        <w:outlineLvl w:val="5"/>
      </w:pPr>
      <w:r>
        <w:rPr>
          <w:rFonts w:ascii="黑体" w:hAnsi="黑体" w:eastAsia="黑体" w:cs="黑体"/>
          <w:color w:val="000000"/>
          <w:sz w:val="32"/>
        </w:rPr>
        <w:t>三、机关运行经费安排情况</w:t>
      </w:r>
    </w:p>
    <w:p>
      <w:pPr>
        <w:pStyle w:val="25"/>
      </w:pPr>
      <w:r>
        <w:t>我部门机关2023年日常公用经费共计安排33.78万元，较2022年（32.66万元）增加1.12万元，2023年日常公用经费与2022年相比较变化不大。</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pPr>
      <w:r>
        <w:t>一般公共预算财政拨款共计安排我部门2023年度“三公”经费预算额度3万元，较2022年（2万元）增加1万元。其中，因公出国（境）支出额度为0元，与2022年持平；公务用车购置支出额度为0元，与2022年持平；公务用车运行维护支出额度为2万元，与2022年持平；公务接待支出额度1万元，较2022年（0万元）增加1万元，原因是2023年是第五次全国经济普查年，预算中列1万元公务接待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1、2023年常规调查经费绩效目标表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1.顺利完成专项统计业务综合经费项目的统计工作，及时向</w:t>
            </w:r>
            <w:r>
              <w:rPr>
                <w:rFonts w:hint="eastAsia"/>
                <w:lang w:eastAsia="zh-CN"/>
              </w:rPr>
              <w:t>县委县政府</w:t>
            </w:r>
            <w:r>
              <w:t>及各部门提供相关数据。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各调查项目对应调查对象覆盖率</w:t>
            </w:r>
          </w:p>
        </w:tc>
        <w:tc>
          <w:tcPr>
            <w:tcW w:w="2835" w:type="dxa"/>
            <w:vAlign w:val="center"/>
          </w:tcPr>
          <w:p>
            <w:pPr>
              <w:pStyle w:val="10"/>
            </w:pPr>
            <w:r>
              <w:t>完成对应调查对象的相应调查</w:t>
            </w:r>
          </w:p>
        </w:tc>
        <w:tc>
          <w:tcPr>
            <w:tcW w:w="2551" w:type="dxa"/>
            <w:vAlign w:val="center"/>
          </w:tcPr>
          <w:p>
            <w:pPr>
              <w:pStyle w:val="10"/>
            </w:pPr>
            <w:r>
              <w:t>100百分比</w:t>
            </w:r>
          </w:p>
        </w:tc>
        <w:tc>
          <w:tcPr>
            <w:tcW w:w="2268"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调查数据准确率</w:t>
            </w:r>
          </w:p>
        </w:tc>
        <w:tc>
          <w:tcPr>
            <w:tcW w:w="2835" w:type="dxa"/>
            <w:vAlign w:val="center"/>
          </w:tcPr>
          <w:p>
            <w:pPr>
              <w:pStyle w:val="10"/>
            </w:pPr>
            <w:r>
              <w:t>调查数据的真实准确性</w:t>
            </w:r>
          </w:p>
        </w:tc>
        <w:tc>
          <w:tcPr>
            <w:tcW w:w="2551" w:type="dxa"/>
            <w:vAlign w:val="center"/>
          </w:tcPr>
          <w:p>
            <w:pPr>
              <w:pStyle w:val="10"/>
            </w:pPr>
            <w:r>
              <w:t>≥99百分比</w:t>
            </w:r>
          </w:p>
        </w:tc>
        <w:tc>
          <w:tcPr>
            <w:tcW w:w="2268"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及时性</w:t>
            </w:r>
          </w:p>
        </w:tc>
        <w:tc>
          <w:tcPr>
            <w:tcW w:w="2835" w:type="dxa"/>
            <w:vAlign w:val="center"/>
          </w:tcPr>
          <w:p>
            <w:pPr>
              <w:pStyle w:val="10"/>
            </w:pPr>
            <w:r>
              <w:t>及时性</w:t>
            </w:r>
          </w:p>
        </w:tc>
        <w:tc>
          <w:tcPr>
            <w:tcW w:w="2551" w:type="dxa"/>
            <w:vAlign w:val="center"/>
          </w:tcPr>
          <w:p>
            <w:pPr>
              <w:pStyle w:val="10"/>
            </w:pPr>
            <w:r>
              <w:t>100百分比</w:t>
            </w:r>
          </w:p>
        </w:tc>
        <w:tc>
          <w:tcPr>
            <w:tcW w:w="2268"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51.01万元</w:t>
            </w:r>
          </w:p>
        </w:tc>
        <w:tc>
          <w:tcPr>
            <w:tcW w:w="2268"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保障日常办公</w:t>
            </w:r>
          </w:p>
        </w:tc>
        <w:tc>
          <w:tcPr>
            <w:tcW w:w="2835" w:type="dxa"/>
            <w:vAlign w:val="center"/>
          </w:tcPr>
          <w:p>
            <w:pPr>
              <w:pStyle w:val="10"/>
            </w:pPr>
            <w:r>
              <w:t>保障日常办公</w:t>
            </w:r>
          </w:p>
        </w:tc>
        <w:tc>
          <w:tcPr>
            <w:tcW w:w="2551" w:type="dxa"/>
            <w:vAlign w:val="center"/>
          </w:tcPr>
          <w:p>
            <w:pPr>
              <w:pStyle w:val="10"/>
            </w:pPr>
            <w:r>
              <w:t>100百分比</w:t>
            </w:r>
          </w:p>
        </w:tc>
        <w:tc>
          <w:tcPr>
            <w:tcW w:w="2268"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经济效益指标</w:t>
            </w:r>
          </w:p>
        </w:tc>
        <w:tc>
          <w:tcPr>
            <w:tcW w:w="2835" w:type="dxa"/>
            <w:vAlign w:val="center"/>
          </w:tcPr>
          <w:p>
            <w:pPr>
              <w:pStyle w:val="10"/>
            </w:pPr>
            <w:r>
              <w:t>规模以上企业增加比例</w:t>
            </w:r>
          </w:p>
        </w:tc>
        <w:tc>
          <w:tcPr>
            <w:tcW w:w="2835" w:type="dxa"/>
            <w:vAlign w:val="center"/>
          </w:tcPr>
          <w:p>
            <w:pPr>
              <w:pStyle w:val="10"/>
            </w:pPr>
            <w:r>
              <w:t>规模以上企业增加比例</w:t>
            </w:r>
          </w:p>
        </w:tc>
        <w:tc>
          <w:tcPr>
            <w:tcW w:w="2551" w:type="dxa"/>
            <w:vAlign w:val="center"/>
          </w:tcPr>
          <w:p>
            <w:pPr>
              <w:pStyle w:val="10"/>
            </w:pPr>
            <w:r>
              <w:t>≥400家</w:t>
            </w:r>
          </w:p>
        </w:tc>
        <w:tc>
          <w:tcPr>
            <w:tcW w:w="2268" w:type="dxa"/>
            <w:vAlign w:val="center"/>
          </w:tcPr>
          <w:p>
            <w:pPr>
              <w:pStyle w:val="10"/>
            </w:pPr>
            <w:r>
              <w:t>相关统计制度规定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优化高、中、初级专业技术人才比例</w:t>
            </w:r>
          </w:p>
        </w:tc>
        <w:tc>
          <w:tcPr>
            <w:tcW w:w="2835" w:type="dxa"/>
            <w:vAlign w:val="center"/>
          </w:tcPr>
          <w:p>
            <w:pPr>
              <w:pStyle w:val="10"/>
            </w:pPr>
            <w:r>
              <w:t>优化高、中、初级专业技术人才比例</w:t>
            </w:r>
          </w:p>
        </w:tc>
        <w:tc>
          <w:tcPr>
            <w:tcW w:w="2551" w:type="dxa"/>
            <w:vAlign w:val="center"/>
          </w:tcPr>
          <w:p>
            <w:pPr>
              <w:pStyle w:val="10"/>
            </w:pPr>
            <w:r>
              <w:t>≥18人</w:t>
            </w:r>
          </w:p>
        </w:tc>
        <w:tc>
          <w:tcPr>
            <w:tcW w:w="2268"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结果准确性</w:t>
            </w:r>
          </w:p>
        </w:tc>
        <w:tc>
          <w:tcPr>
            <w:tcW w:w="2835" w:type="dxa"/>
            <w:vAlign w:val="center"/>
          </w:tcPr>
          <w:p>
            <w:pPr>
              <w:pStyle w:val="10"/>
            </w:pPr>
            <w:r>
              <w:t>结果准确性</w:t>
            </w:r>
          </w:p>
        </w:tc>
        <w:tc>
          <w:tcPr>
            <w:tcW w:w="2551" w:type="dxa"/>
            <w:vAlign w:val="center"/>
          </w:tcPr>
          <w:p>
            <w:pPr>
              <w:pStyle w:val="10"/>
            </w:pPr>
            <w:r>
              <w:t>≥95百分比</w:t>
            </w:r>
          </w:p>
        </w:tc>
        <w:tc>
          <w:tcPr>
            <w:tcW w:w="2268" w:type="dxa"/>
            <w:vAlign w:val="center"/>
          </w:tcPr>
          <w:p>
            <w:pPr>
              <w:pStyle w:val="10"/>
            </w:pPr>
            <w:r>
              <w:t>工作必备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w:t>
            </w:r>
          </w:p>
        </w:tc>
        <w:tc>
          <w:tcPr>
            <w:tcW w:w="2835" w:type="dxa"/>
            <w:vAlign w:val="center"/>
          </w:tcPr>
          <w:p>
            <w:pPr>
              <w:pStyle w:val="10"/>
            </w:pPr>
            <w:r>
              <w:t>通过问卷调查，满意和较满意的对象占所有调查对象的比例</w:t>
            </w:r>
          </w:p>
        </w:tc>
        <w:tc>
          <w:tcPr>
            <w:tcW w:w="2551" w:type="dxa"/>
            <w:vAlign w:val="center"/>
          </w:tcPr>
          <w:p>
            <w:pPr>
              <w:pStyle w:val="10"/>
            </w:pPr>
            <w:r>
              <w:t>≥98百分比</w:t>
            </w:r>
          </w:p>
        </w:tc>
        <w:tc>
          <w:tcPr>
            <w:tcW w:w="2268" w:type="dxa"/>
            <w:vAlign w:val="center"/>
          </w:tcPr>
          <w:p>
            <w:pPr>
              <w:pStyle w:val="10"/>
            </w:pPr>
            <w:r>
              <w:t>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2、2023年第三方服务费绩效目标表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1.对我局项目和统计数据进行审核，保证数据准确，为政府决策提供统计数据、分析和报告。</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开展审核次数</w:t>
            </w:r>
          </w:p>
        </w:tc>
        <w:tc>
          <w:tcPr>
            <w:tcW w:w="2835" w:type="dxa"/>
            <w:vAlign w:val="center"/>
          </w:tcPr>
          <w:p>
            <w:pPr>
              <w:pStyle w:val="10"/>
            </w:pPr>
            <w:r>
              <w:t>开展审核次数</w:t>
            </w:r>
          </w:p>
        </w:tc>
        <w:tc>
          <w:tcPr>
            <w:tcW w:w="2551" w:type="dxa"/>
            <w:vAlign w:val="center"/>
          </w:tcPr>
          <w:p>
            <w:pPr>
              <w:pStyle w:val="10"/>
            </w:pPr>
            <w:r>
              <w:t>≤12次</w:t>
            </w:r>
          </w:p>
        </w:tc>
        <w:tc>
          <w:tcPr>
            <w:tcW w:w="2268" w:type="dxa"/>
            <w:vAlign w:val="center"/>
          </w:tcPr>
          <w:p>
            <w:pPr>
              <w:pStyle w:val="10"/>
            </w:pPr>
            <w:r>
              <w:t>审核次数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是否符合统计制度和要求</w:t>
            </w:r>
          </w:p>
        </w:tc>
        <w:tc>
          <w:tcPr>
            <w:tcW w:w="2835" w:type="dxa"/>
            <w:vAlign w:val="center"/>
          </w:tcPr>
          <w:p>
            <w:pPr>
              <w:pStyle w:val="10"/>
            </w:pPr>
            <w:r>
              <w:t>是否符合统计制度和要求</w:t>
            </w:r>
          </w:p>
        </w:tc>
        <w:tc>
          <w:tcPr>
            <w:tcW w:w="2551" w:type="dxa"/>
            <w:vAlign w:val="center"/>
          </w:tcPr>
          <w:p>
            <w:pPr>
              <w:pStyle w:val="10"/>
            </w:pPr>
            <w:r>
              <w:t>≥93百分比</w:t>
            </w:r>
          </w:p>
        </w:tc>
        <w:tc>
          <w:tcPr>
            <w:tcW w:w="2268" w:type="dxa"/>
            <w:vAlign w:val="center"/>
          </w:tcPr>
          <w:p>
            <w:pPr>
              <w:pStyle w:val="10"/>
            </w:pPr>
            <w:r>
              <w:t>是否符合统计制度和要求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按规定及时审核上报</w:t>
            </w:r>
          </w:p>
        </w:tc>
        <w:tc>
          <w:tcPr>
            <w:tcW w:w="2835" w:type="dxa"/>
            <w:vAlign w:val="center"/>
          </w:tcPr>
          <w:p>
            <w:pPr>
              <w:pStyle w:val="10"/>
            </w:pPr>
            <w:r>
              <w:t>按规定及时审核上报</w:t>
            </w:r>
          </w:p>
        </w:tc>
        <w:tc>
          <w:tcPr>
            <w:tcW w:w="2551" w:type="dxa"/>
            <w:vAlign w:val="center"/>
          </w:tcPr>
          <w:p>
            <w:pPr>
              <w:pStyle w:val="10"/>
            </w:pPr>
            <w:r>
              <w:t>≤7天</w:t>
            </w:r>
          </w:p>
        </w:tc>
        <w:tc>
          <w:tcPr>
            <w:tcW w:w="2268" w:type="dxa"/>
            <w:vAlign w:val="center"/>
          </w:tcPr>
          <w:p>
            <w:pPr>
              <w:pStyle w:val="10"/>
            </w:pPr>
            <w:r>
              <w:t>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总成本</w:t>
            </w:r>
          </w:p>
        </w:tc>
        <w:tc>
          <w:tcPr>
            <w:tcW w:w="2835" w:type="dxa"/>
            <w:vAlign w:val="center"/>
          </w:tcPr>
          <w:p>
            <w:pPr>
              <w:pStyle w:val="10"/>
            </w:pPr>
            <w:r>
              <w:t>总成本</w:t>
            </w:r>
          </w:p>
        </w:tc>
        <w:tc>
          <w:tcPr>
            <w:tcW w:w="2551" w:type="dxa"/>
            <w:vAlign w:val="center"/>
          </w:tcPr>
          <w:p>
            <w:pPr>
              <w:pStyle w:val="10"/>
            </w:pPr>
            <w:r>
              <w:t>≤5万元</w:t>
            </w:r>
          </w:p>
        </w:tc>
        <w:tc>
          <w:tcPr>
            <w:tcW w:w="2268" w:type="dxa"/>
            <w:vAlign w:val="center"/>
          </w:tcPr>
          <w:p>
            <w:pPr>
              <w:pStyle w:val="10"/>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项目复测率</w:t>
            </w:r>
          </w:p>
        </w:tc>
        <w:tc>
          <w:tcPr>
            <w:tcW w:w="2835" w:type="dxa"/>
            <w:vAlign w:val="center"/>
          </w:tcPr>
          <w:p>
            <w:pPr>
              <w:pStyle w:val="10"/>
            </w:pPr>
            <w:r>
              <w:t>项目复测率</w:t>
            </w:r>
          </w:p>
        </w:tc>
        <w:tc>
          <w:tcPr>
            <w:tcW w:w="2551" w:type="dxa"/>
            <w:vAlign w:val="center"/>
          </w:tcPr>
          <w:p>
            <w:pPr>
              <w:pStyle w:val="10"/>
            </w:pPr>
            <w:r>
              <w:t>≥90百分比</w:t>
            </w:r>
          </w:p>
        </w:tc>
        <w:tc>
          <w:tcPr>
            <w:tcW w:w="2268" w:type="dxa"/>
            <w:vAlign w:val="center"/>
          </w:tcPr>
          <w:p>
            <w:pPr>
              <w:pStyle w:val="10"/>
            </w:pPr>
            <w:r>
              <w:t>项目复测率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经济效益指标</w:t>
            </w:r>
          </w:p>
        </w:tc>
        <w:tc>
          <w:tcPr>
            <w:tcW w:w="2835" w:type="dxa"/>
            <w:vAlign w:val="center"/>
          </w:tcPr>
          <w:p>
            <w:pPr>
              <w:pStyle w:val="10"/>
            </w:pPr>
            <w:r>
              <w:t>规模以上企业增加比例</w:t>
            </w:r>
          </w:p>
        </w:tc>
        <w:tc>
          <w:tcPr>
            <w:tcW w:w="2835" w:type="dxa"/>
            <w:vAlign w:val="center"/>
          </w:tcPr>
          <w:p>
            <w:pPr>
              <w:pStyle w:val="10"/>
            </w:pPr>
            <w:r>
              <w:t>规模以上企业增加比例</w:t>
            </w:r>
          </w:p>
        </w:tc>
        <w:tc>
          <w:tcPr>
            <w:tcW w:w="2551" w:type="dxa"/>
            <w:vAlign w:val="center"/>
          </w:tcPr>
          <w:p>
            <w:pPr>
              <w:pStyle w:val="10"/>
            </w:pPr>
            <w:r>
              <w:t>≥10百分比</w:t>
            </w:r>
          </w:p>
        </w:tc>
        <w:tc>
          <w:tcPr>
            <w:tcW w:w="2268" w:type="dxa"/>
            <w:vAlign w:val="center"/>
          </w:tcPr>
          <w:p>
            <w:pPr>
              <w:pStyle w:val="10"/>
            </w:pPr>
            <w:r>
              <w:t>规模以上企业增加比例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优化高、中、初级专业技术人才比例</w:t>
            </w:r>
          </w:p>
        </w:tc>
        <w:tc>
          <w:tcPr>
            <w:tcW w:w="2835" w:type="dxa"/>
            <w:vAlign w:val="center"/>
          </w:tcPr>
          <w:p>
            <w:pPr>
              <w:pStyle w:val="10"/>
            </w:pPr>
            <w:r>
              <w:t>优化高、中、初级专业技术人才比例</w:t>
            </w:r>
          </w:p>
        </w:tc>
        <w:tc>
          <w:tcPr>
            <w:tcW w:w="2551" w:type="dxa"/>
            <w:vAlign w:val="center"/>
          </w:tcPr>
          <w:p>
            <w:pPr>
              <w:pStyle w:val="10"/>
            </w:pPr>
            <w:r>
              <w:t>18人</w:t>
            </w:r>
          </w:p>
        </w:tc>
        <w:tc>
          <w:tcPr>
            <w:tcW w:w="2268" w:type="dxa"/>
            <w:vAlign w:val="center"/>
          </w:tcPr>
          <w:p>
            <w:pPr>
              <w:pStyle w:val="10"/>
            </w:pPr>
            <w:r>
              <w:t>提高专业技术人才数量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生态影响</w:t>
            </w:r>
          </w:p>
        </w:tc>
        <w:tc>
          <w:tcPr>
            <w:tcW w:w="2835" w:type="dxa"/>
            <w:vAlign w:val="center"/>
          </w:tcPr>
          <w:p>
            <w:pPr>
              <w:pStyle w:val="10"/>
            </w:pPr>
            <w:r>
              <w:t>生态影响</w:t>
            </w:r>
          </w:p>
        </w:tc>
        <w:tc>
          <w:tcPr>
            <w:tcW w:w="2551" w:type="dxa"/>
            <w:vAlign w:val="center"/>
          </w:tcPr>
          <w:p>
            <w:pPr>
              <w:pStyle w:val="10"/>
            </w:pPr>
            <w:r>
              <w:t>≥90百分比</w:t>
            </w:r>
          </w:p>
        </w:tc>
        <w:tc>
          <w:tcPr>
            <w:tcW w:w="2268" w:type="dxa"/>
            <w:vAlign w:val="center"/>
          </w:tcPr>
          <w:p>
            <w:pPr>
              <w:pStyle w:val="10"/>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通过问卷调查，满意和较满意的对象占所有调查对象的比例</w:t>
            </w:r>
          </w:p>
        </w:tc>
        <w:tc>
          <w:tcPr>
            <w:tcW w:w="2835" w:type="dxa"/>
            <w:vAlign w:val="center"/>
          </w:tcPr>
          <w:p>
            <w:pPr>
              <w:pStyle w:val="10"/>
            </w:pPr>
            <w:r>
              <w:t>通过问卷调查，满意和较满意的对象占所有调查对象的比例</w:t>
            </w:r>
          </w:p>
        </w:tc>
        <w:tc>
          <w:tcPr>
            <w:tcW w:w="2551" w:type="dxa"/>
            <w:vAlign w:val="center"/>
          </w:tcPr>
          <w:p>
            <w:pPr>
              <w:pStyle w:val="10"/>
            </w:pPr>
            <w:r>
              <w:t>≥95百分比</w:t>
            </w:r>
          </w:p>
          <w:p>
            <w:pPr>
              <w:pStyle w:val="10"/>
            </w:pPr>
          </w:p>
        </w:tc>
        <w:tc>
          <w:tcPr>
            <w:tcW w:w="2268"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3、2023年第五次全国经济普查工作经费绩效目标表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五经普是一项重大国情国力调查，首次统筹开展投入产出调查，全面调查我国第二产业和第三产业发展规模、布局和效益，摸清各类单位基本情况，掌握国民经济行业间经济联系，通过普查获取的资料，科学制定中长期发展规划、全面建设社会主义现代化国家，提供有力的数据支撑。</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联系企业数量</w:t>
            </w:r>
          </w:p>
        </w:tc>
        <w:tc>
          <w:tcPr>
            <w:tcW w:w="2835" w:type="dxa"/>
            <w:vAlign w:val="center"/>
          </w:tcPr>
          <w:p>
            <w:pPr>
              <w:pStyle w:val="10"/>
            </w:pPr>
            <w:r>
              <w:t>联系企业数量</w:t>
            </w:r>
          </w:p>
        </w:tc>
        <w:tc>
          <w:tcPr>
            <w:tcW w:w="2551" w:type="dxa"/>
            <w:vAlign w:val="center"/>
          </w:tcPr>
          <w:p>
            <w:pPr>
              <w:pStyle w:val="10"/>
            </w:pPr>
            <w:r>
              <w:t>≥2000个</w:t>
            </w:r>
          </w:p>
        </w:tc>
        <w:tc>
          <w:tcPr>
            <w:tcW w:w="2268" w:type="dxa"/>
            <w:vAlign w:val="center"/>
          </w:tcPr>
          <w:p>
            <w:pPr>
              <w:pStyle w:val="10"/>
            </w:pPr>
            <w:r>
              <w:t>联系企业数量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财政拨款保障率</w:t>
            </w:r>
          </w:p>
        </w:tc>
        <w:tc>
          <w:tcPr>
            <w:tcW w:w="2835" w:type="dxa"/>
            <w:vAlign w:val="center"/>
          </w:tcPr>
          <w:p>
            <w:pPr>
              <w:pStyle w:val="10"/>
            </w:pPr>
            <w:r>
              <w:t>财政拨款保障率</w:t>
            </w:r>
          </w:p>
        </w:tc>
        <w:tc>
          <w:tcPr>
            <w:tcW w:w="2551" w:type="dxa"/>
            <w:vAlign w:val="center"/>
          </w:tcPr>
          <w:p>
            <w:pPr>
              <w:pStyle w:val="10"/>
            </w:pPr>
            <w:r>
              <w:t>100百分比</w:t>
            </w:r>
          </w:p>
        </w:tc>
        <w:tc>
          <w:tcPr>
            <w:tcW w:w="2268" w:type="dxa"/>
            <w:vAlign w:val="center"/>
          </w:tcPr>
          <w:p>
            <w:pPr>
              <w:pStyle w:val="10"/>
            </w:pPr>
            <w:r>
              <w:t>财政拨款保障率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保质保量按时完成普查任务</w:t>
            </w:r>
          </w:p>
        </w:tc>
        <w:tc>
          <w:tcPr>
            <w:tcW w:w="2835" w:type="dxa"/>
            <w:vAlign w:val="center"/>
          </w:tcPr>
          <w:p>
            <w:pPr>
              <w:pStyle w:val="10"/>
            </w:pPr>
            <w:r>
              <w:t>保质保量按时完成普查任务</w:t>
            </w:r>
          </w:p>
        </w:tc>
        <w:tc>
          <w:tcPr>
            <w:tcW w:w="2551" w:type="dxa"/>
            <w:vAlign w:val="center"/>
          </w:tcPr>
          <w:p>
            <w:pPr>
              <w:pStyle w:val="10"/>
            </w:pPr>
            <w:r>
              <w:t>≥95百分比</w:t>
            </w:r>
          </w:p>
        </w:tc>
        <w:tc>
          <w:tcPr>
            <w:tcW w:w="2268" w:type="dxa"/>
            <w:vAlign w:val="center"/>
          </w:tcPr>
          <w:p>
            <w:pPr>
              <w:pStyle w:val="10"/>
            </w:pPr>
            <w:r>
              <w:t>是否及时上报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200万元</w:t>
            </w:r>
          </w:p>
        </w:tc>
        <w:tc>
          <w:tcPr>
            <w:tcW w:w="2268" w:type="dxa"/>
            <w:vAlign w:val="center"/>
          </w:tcPr>
          <w:p>
            <w:pPr>
              <w:pStyle w:val="10"/>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优化高、中、初级专业技术人才比例</w:t>
            </w:r>
          </w:p>
        </w:tc>
        <w:tc>
          <w:tcPr>
            <w:tcW w:w="2835" w:type="dxa"/>
            <w:vAlign w:val="center"/>
          </w:tcPr>
          <w:p>
            <w:pPr>
              <w:pStyle w:val="10"/>
            </w:pPr>
            <w:r>
              <w:t>优化高、中、初级专业技术人才比例</w:t>
            </w:r>
          </w:p>
        </w:tc>
        <w:tc>
          <w:tcPr>
            <w:tcW w:w="2551" w:type="dxa"/>
            <w:vAlign w:val="center"/>
          </w:tcPr>
          <w:p>
            <w:pPr>
              <w:pStyle w:val="10"/>
            </w:pPr>
            <w:r>
              <w:t>≥18人</w:t>
            </w:r>
          </w:p>
        </w:tc>
        <w:tc>
          <w:tcPr>
            <w:tcW w:w="2268" w:type="dxa"/>
            <w:vAlign w:val="center"/>
          </w:tcPr>
          <w:p>
            <w:pPr>
              <w:pStyle w:val="10"/>
            </w:pPr>
            <w:r>
              <w:t>提高专业技术人才数量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经济效益指标</w:t>
            </w:r>
          </w:p>
        </w:tc>
        <w:tc>
          <w:tcPr>
            <w:tcW w:w="2835" w:type="dxa"/>
            <w:vAlign w:val="center"/>
          </w:tcPr>
          <w:p>
            <w:pPr>
              <w:pStyle w:val="10"/>
            </w:pPr>
            <w:r>
              <w:t>经济效益指标</w:t>
            </w:r>
          </w:p>
        </w:tc>
        <w:tc>
          <w:tcPr>
            <w:tcW w:w="2835" w:type="dxa"/>
            <w:vAlign w:val="center"/>
          </w:tcPr>
          <w:p>
            <w:pPr>
              <w:pStyle w:val="10"/>
            </w:pPr>
            <w:r>
              <w:t>经济效益指标</w:t>
            </w:r>
          </w:p>
        </w:tc>
        <w:tc>
          <w:tcPr>
            <w:tcW w:w="2551" w:type="dxa"/>
            <w:vAlign w:val="center"/>
          </w:tcPr>
          <w:p>
            <w:pPr>
              <w:pStyle w:val="10"/>
            </w:pPr>
            <w:r>
              <w:t>≥90百分比</w:t>
            </w:r>
          </w:p>
        </w:tc>
        <w:tc>
          <w:tcPr>
            <w:tcW w:w="2268" w:type="dxa"/>
            <w:vAlign w:val="center"/>
          </w:tcPr>
          <w:p>
            <w:pPr>
              <w:pStyle w:val="10"/>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2835" w:type="dxa"/>
            <w:vAlign w:val="center"/>
          </w:tcPr>
          <w:p>
            <w:pPr>
              <w:pStyle w:val="10"/>
            </w:pPr>
            <w:r>
              <w:t>可持续性服务</w:t>
            </w:r>
          </w:p>
        </w:tc>
        <w:tc>
          <w:tcPr>
            <w:tcW w:w="2551" w:type="dxa"/>
            <w:vAlign w:val="center"/>
          </w:tcPr>
          <w:p>
            <w:pPr>
              <w:pStyle w:val="10"/>
            </w:pPr>
            <w:r>
              <w:t>≥92百分比</w:t>
            </w:r>
          </w:p>
        </w:tc>
        <w:tc>
          <w:tcPr>
            <w:tcW w:w="2268" w:type="dxa"/>
            <w:vAlign w:val="center"/>
          </w:tcPr>
          <w:p>
            <w:pPr>
              <w:pStyle w:val="10"/>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生态影响</w:t>
            </w:r>
          </w:p>
        </w:tc>
        <w:tc>
          <w:tcPr>
            <w:tcW w:w="2835" w:type="dxa"/>
            <w:vAlign w:val="center"/>
          </w:tcPr>
          <w:p>
            <w:pPr>
              <w:pStyle w:val="10"/>
            </w:pPr>
            <w:r>
              <w:t>生态影响</w:t>
            </w:r>
          </w:p>
        </w:tc>
        <w:tc>
          <w:tcPr>
            <w:tcW w:w="2551" w:type="dxa"/>
            <w:vAlign w:val="center"/>
          </w:tcPr>
          <w:p>
            <w:pPr>
              <w:pStyle w:val="10"/>
            </w:pPr>
            <w:r>
              <w:t>≥90百分比</w:t>
            </w:r>
          </w:p>
          <w:p>
            <w:pPr>
              <w:pStyle w:val="10"/>
            </w:pPr>
          </w:p>
        </w:tc>
        <w:tc>
          <w:tcPr>
            <w:tcW w:w="2268" w:type="dxa"/>
            <w:vAlign w:val="center"/>
          </w:tcPr>
          <w:p>
            <w:pPr>
              <w:pStyle w:val="10"/>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通过问卷调查，满意和较满意的对象占所有调查对象的比例</w:t>
            </w:r>
          </w:p>
        </w:tc>
        <w:tc>
          <w:tcPr>
            <w:tcW w:w="2835" w:type="dxa"/>
            <w:vAlign w:val="center"/>
          </w:tcPr>
          <w:p>
            <w:pPr>
              <w:pStyle w:val="10"/>
            </w:pPr>
            <w:r>
              <w:t>通过问卷调查，满意和较满意的对象占所有调查对象的比例</w:t>
            </w:r>
          </w:p>
        </w:tc>
        <w:tc>
          <w:tcPr>
            <w:tcW w:w="2551" w:type="dxa"/>
            <w:vAlign w:val="center"/>
          </w:tcPr>
          <w:p>
            <w:pPr>
              <w:pStyle w:val="10"/>
            </w:pPr>
            <w:r>
              <w:t>≥95百分比</w:t>
            </w:r>
          </w:p>
        </w:tc>
        <w:tc>
          <w:tcPr>
            <w:tcW w:w="2268"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4、2023年公益岗人员工资绩效目标表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1.保障公益岗人员工资及时发放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保障单位公岗人员工资发放的人数</w:t>
            </w:r>
          </w:p>
        </w:tc>
        <w:tc>
          <w:tcPr>
            <w:tcW w:w="2835" w:type="dxa"/>
            <w:vAlign w:val="center"/>
          </w:tcPr>
          <w:p>
            <w:pPr>
              <w:pStyle w:val="10"/>
            </w:pPr>
            <w:r>
              <w:t>保障单位公岗人员工资发放的人数</w:t>
            </w:r>
          </w:p>
        </w:tc>
        <w:tc>
          <w:tcPr>
            <w:tcW w:w="2551" w:type="dxa"/>
            <w:vAlign w:val="center"/>
          </w:tcPr>
          <w:p>
            <w:pPr>
              <w:pStyle w:val="10"/>
            </w:pPr>
            <w:r>
              <w:t>7人</w:t>
            </w:r>
          </w:p>
        </w:tc>
        <w:tc>
          <w:tcPr>
            <w:tcW w:w="2268" w:type="dxa"/>
            <w:vAlign w:val="center"/>
          </w:tcPr>
          <w:p>
            <w:pPr>
              <w:pStyle w:val="10"/>
            </w:pPr>
            <w:r>
              <w:t>人数齐全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工资发放计算准确率</w:t>
            </w:r>
          </w:p>
        </w:tc>
        <w:tc>
          <w:tcPr>
            <w:tcW w:w="2835" w:type="dxa"/>
            <w:vAlign w:val="center"/>
          </w:tcPr>
          <w:p>
            <w:pPr>
              <w:pStyle w:val="10"/>
            </w:pPr>
            <w:r>
              <w:t>实际发放工资额/应发放工资额*100%</w:t>
            </w:r>
          </w:p>
        </w:tc>
        <w:tc>
          <w:tcPr>
            <w:tcW w:w="2551" w:type="dxa"/>
            <w:vAlign w:val="center"/>
          </w:tcPr>
          <w:p>
            <w:pPr>
              <w:pStyle w:val="10"/>
            </w:pPr>
            <w:r>
              <w:t>100百分比</w:t>
            </w:r>
          </w:p>
        </w:tc>
        <w:tc>
          <w:tcPr>
            <w:tcW w:w="2268" w:type="dxa"/>
            <w:vAlign w:val="center"/>
          </w:tcPr>
          <w:p>
            <w:pPr>
              <w:pStyle w:val="10"/>
            </w:pPr>
            <w:r>
              <w:t>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是否及时发放</w:t>
            </w:r>
          </w:p>
        </w:tc>
        <w:tc>
          <w:tcPr>
            <w:tcW w:w="2835" w:type="dxa"/>
            <w:vAlign w:val="center"/>
          </w:tcPr>
          <w:p>
            <w:pPr>
              <w:pStyle w:val="10"/>
            </w:pPr>
            <w:r>
              <w:t>是否按规定及时发放工资</w:t>
            </w:r>
          </w:p>
        </w:tc>
        <w:tc>
          <w:tcPr>
            <w:tcW w:w="2551" w:type="dxa"/>
            <w:vAlign w:val="center"/>
          </w:tcPr>
          <w:p>
            <w:pPr>
              <w:pStyle w:val="10"/>
            </w:pPr>
            <w:r>
              <w:t>100百分比</w:t>
            </w:r>
          </w:p>
        </w:tc>
        <w:tc>
          <w:tcPr>
            <w:tcW w:w="2268" w:type="dxa"/>
            <w:vAlign w:val="center"/>
          </w:tcPr>
          <w:p>
            <w:pPr>
              <w:pStyle w:val="10"/>
            </w:pPr>
            <w:r>
              <w:t>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2480元/月</w:t>
            </w:r>
          </w:p>
        </w:tc>
        <w:tc>
          <w:tcPr>
            <w:tcW w:w="2268" w:type="dxa"/>
            <w:vAlign w:val="center"/>
          </w:tcPr>
          <w:p>
            <w:pPr>
              <w:pStyle w:val="10"/>
            </w:pPr>
            <w:r>
              <w:t>工资成本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职工评价</w:t>
            </w:r>
          </w:p>
        </w:tc>
        <w:tc>
          <w:tcPr>
            <w:tcW w:w="2835" w:type="dxa"/>
            <w:vAlign w:val="center"/>
          </w:tcPr>
          <w:p>
            <w:pPr>
              <w:pStyle w:val="10"/>
            </w:pPr>
            <w:r>
              <w:t>职工对工资发放工作的评价</w:t>
            </w:r>
          </w:p>
        </w:tc>
        <w:tc>
          <w:tcPr>
            <w:tcW w:w="2551" w:type="dxa"/>
            <w:vAlign w:val="center"/>
          </w:tcPr>
          <w:p>
            <w:pPr>
              <w:pStyle w:val="10"/>
            </w:pPr>
            <w:r>
              <w:t>≥98百分比</w:t>
            </w:r>
          </w:p>
        </w:tc>
        <w:tc>
          <w:tcPr>
            <w:tcW w:w="2268" w:type="dxa"/>
            <w:vAlign w:val="center"/>
          </w:tcPr>
          <w:p>
            <w:pPr>
              <w:pStyle w:val="10"/>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重点工作完成率</w:t>
            </w:r>
          </w:p>
        </w:tc>
        <w:tc>
          <w:tcPr>
            <w:tcW w:w="2835" w:type="dxa"/>
            <w:vAlign w:val="center"/>
          </w:tcPr>
          <w:p>
            <w:pPr>
              <w:pStyle w:val="10"/>
            </w:pPr>
            <w:r>
              <w:t>重点工作完成的占全部重点工作的比重</w:t>
            </w:r>
          </w:p>
        </w:tc>
        <w:tc>
          <w:tcPr>
            <w:tcW w:w="2551" w:type="dxa"/>
            <w:vAlign w:val="center"/>
          </w:tcPr>
          <w:p>
            <w:pPr>
              <w:pStyle w:val="10"/>
            </w:pPr>
            <w:r>
              <w:t>100百分比</w:t>
            </w:r>
          </w:p>
        </w:tc>
        <w:tc>
          <w:tcPr>
            <w:tcW w:w="2268" w:type="dxa"/>
            <w:vAlign w:val="center"/>
          </w:tcPr>
          <w:p>
            <w:pPr>
              <w:pStyle w:val="10"/>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生态影响</w:t>
            </w:r>
          </w:p>
        </w:tc>
        <w:tc>
          <w:tcPr>
            <w:tcW w:w="2835" w:type="dxa"/>
            <w:vAlign w:val="center"/>
          </w:tcPr>
          <w:p>
            <w:pPr>
              <w:pStyle w:val="10"/>
            </w:pPr>
            <w:r>
              <w:t>生态影响</w:t>
            </w:r>
          </w:p>
        </w:tc>
        <w:tc>
          <w:tcPr>
            <w:tcW w:w="2551" w:type="dxa"/>
            <w:vAlign w:val="center"/>
          </w:tcPr>
          <w:p>
            <w:pPr>
              <w:pStyle w:val="10"/>
            </w:pPr>
            <w:r>
              <w:t>全部良以上</w:t>
            </w:r>
          </w:p>
        </w:tc>
        <w:tc>
          <w:tcPr>
            <w:tcW w:w="2268" w:type="dxa"/>
            <w:vAlign w:val="center"/>
          </w:tcPr>
          <w:p>
            <w:pPr>
              <w:pStyle w:val="10"/>
            </w:pPr>
            <w:r>
              <w:t>满足生态环保要求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服务期限</w:t>
            </w:r>
          </w:p>
        </w:tc>
        <w:tc>
          <w:tcPr>
            <w:tcW w:w="2835" w:type="dxa"/>
            <w:vAlign w:val="center"/>
          </w:tcPr>
          <w:p>
            <w:pPr>
              <w:pStyle w:val="10"/>
            </w:pPr>
            <w:r>
              <w:t>服务期限</w:t>
            </w:r>
          </w:p>
        </w:tc>
        <w:tc>
          <w:tcPr>
            <w:tcW w:w="2551" w:type="dxa"/>
            <w:vAlign w:val="center"/>
          </w:tcPr>
          <w:p>
            <w:pPr>
              <w:pStyle w:val="10"/>
            </w:pPr>
            <w:r>
              <w:t>≤3年</w:t>
            </w:r>
          </w:p>
        </w:tc>
        <w:tc>
          <w:tcPr>
            <w:tcW w:w="2268" w:type="dxa"/>
            <w:vAlign w:val="center"/>
          </w:tcPr>
          <w:p>
            <w:pPr>
              <w:pStyle w:val="10"/>
            </w:pPr>
            <w:r>
              <w:t>公岗服务期限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满意程度 </w:t>
            </w:r>
          </w:p>
        </w:tc>
        <w:tc>
          <w:tcPr>
            <w:tcW w:w="2835" w:type="dxa"/>
            <w:vAlign w:val="center"/>
          </w:tcPr>
          <w:p>
            <w:pPr>
              <w:pStyle w:val="10"/>
            </w:pPr>
            <w:r>
              <w:t xml:space="preserve">满意程度 </w:t>
            </w:r>
          </w:p>
        </w:tc>
        <w:tc>
          <w:tcPr>
            <w:tcW w:w="2551" w:type="dxa"/>
            <w:vAlign w:val="center"/>
          </w:tcPr>
          <w:p>
            <w:pPr>
              <w:pStyle w:val="10"/>
            </w:pPr>
            <w:r>
              <w:t>≥90百分比</w:t>
            </w:r>
          </w:p>
        </w:tc>
        <w:tc>
          <w:tcPr>
            <w:tcW w:w="2268"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5、2023年机关事务运行经费绩效目标表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1.做好网络运行维护工作，保障网络的正常稳定，确保数据的网上报送。</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网络运行通畅率</w:t>
            </w:r>
          </w:p>
        </w:tc>
        <w:tc>
          <w:tcPr>
            <w:tcW w:w="2835" w:type="dxa"/>
            <w:vAlign w:val="center"/>
          </w:tcPr>
          <w:p>
            <w:pPr>
              <w:pStyle w:val="10"/>
            </w:pPr>
            <w:r>
              <w:t>网络通畅时间占网络运行时间</w:t>
            </w:r>
          </w:p>
        </w:tc>
        <w:tc>
          <w:tcPr>
            <w:tcW w:w="2551" w:type="dxa"/>
            <w:vAlign w:val="center"/>
          </w:tcPr>
          <w:p>
            <w:pPr>
              <w:pStyle w:val="10"/>
            </w:pPr>
            <w:r>
              <w:t>≥95百分比</w:t>
            </w:r>
          </w:p>
        </w:tc>
        <w:tc>
          <w:tcPr>
            <w:tcW w:w="2268"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网络运行维护时效</w:t>
            </w:r>
          </w:p>
        </w:tc>
        <w:tc>
          <w:tcPr>
            <w:tcW w:w="2835" w:type="dxa"/>
            <w:vAlign w:val="center"/>
          </w:tcPr>
          <w:p>
            <w:pPr>
              <w:pStyle w:val="10"/>
            </w:pPr>
            <w:r>
              <w:t>网络故障后，维修好需要的时间</w:t>
            </w:r>
          </w:p>
        </w:tc>
        <w:tc>
          <w:tcPr>
            <w:tcW w:w="2551" w:type="dxa"/>
            <w:vAlign w:val="center"/>
          </w:tcPr>
          <w:p>
            <w:pPr>
              <w:pStyle w:val="10"/>
            </w:pPr>
            <w:r>
              <w:t>≤24小时</w:t>
            </w:r>
          </w:p>
        </w:tc>
        <w:tc>
          <w:tcPr>
            <w:tcW w:w="2268" w:type="dxa"/>
            <w:vAlign w:val="center"/>
          </w:tcPr>
          <w:p>
            <w:pPr>
              <w:pStyle w:val="10"/>
            </w:pPr>
            <w:r>
              <w:t>服务要求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网络运行成本</w:t>
            </w:r>
          </w:p>
        </w:tc>
        <w:tc>
          <w:tcPr>
            <w:tcW w:w="2835" w:type="dxa"/>
            <w:vAlign w:val="center"/>
          </w:tcPr>
          <w:p>
            <w:pPr>
              <w:pStyle w:val="10"/>
            </w:pPr>
            <w:r>
              <w:t>网络运行的费用</w:t>
            </w:r>
          </w:p>
        </w:tc>
        <w:tc>
          <w:tcPr>
            <w:tcW w:w="2551" w:type="dxa"/>
            <w:vAlign w:val="center"/>
          </w:tcPr>
          <w:p>
            <w:pPr>
              <w:pStyle w:val="10"/>
            </w:pPr>
            <w:r>
              <w:t>1万元</w:t>
            </w:r>
          </w:p>
        </w:tc>
        <w:tc>
          <w:tcPr>
            <w:tcW w:w="2268"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在职在编人数</w:t>
            </w:r>
          </w:p>
        </w:tc>
        <w:tc>
          <w:tcPr>
            <w:tcW w:w="2835" w:type="dxa"/>
            <w:vAlign w:val="center"/>
          </w:tcPr>
          <w:p>
            <w:pPr>
              <w:pStyle w:val="10"/>
            </w:pPr>
            <w:r>
              <w:t>在职在编人数</w:t>
            </w:r>
          </w:p>
        </w:tc>
        <w:tc>
          <w:tcPr>
            <w:tcW w:w="2551" w:type="dxa"/>
            <w:vAlign w:val="center"/>
          </w:tcPr>
          <w:p>
            <w:pPr>
              <w:pStyle w:val="10"/>
            </w:pPr>
            <w:r>
              <w:t>≥32人</w:t>
            </w:r>
          </w:p>
        </w:tc>
        <w:tc>
          <w:tcPr>
            <w:tcW w:w="2268"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统计数据利用率</w:t>
            </w:r>
          </w:p>
        </w:tc>
        <w:tc>
          <w:tcPr>
            <w:tcW w:w="2835" w:type="dxa"/>
            <w:vAlign w:val="center"/>
          </w:tcPr>
          <w:p>
            <w:pPr>
              <w:pStyle w:val="10"/>
            </w:pPr>
            <w:r>
              <w:t>统计数据的使用占全部数据的比</w:t>
            </w:r>
          </w:p>
        </w:tc>
        <w:tc>
          <w:tcPr>
            <w:tcW w:w="2551" w:type="dxa"/>
            <w:vAlign w:val="center"/>
          </w:tcPr>
          <w:p>
            <w:pPr>
              <w:pStyle w:val="10"/>
            </w:pPr>
            <w:r>
              <w:t>≥98百分比</w:t>
            </w:r>
          </w:p>
        </w:tc>
        <w:tc>
          <w:tcPr>
            <w:tcW w:w="2268" w:type="dxa"/>
            <w:vAlign w:val="center"/>
          </w:tcPr>
          <w:p>
            <w:pPr>
              <w:pStyle w:val="10"/>
            </w:pPr>
            <w:r>
              <w:t>相关统计制度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专业技术人才总量</w:t>
            </w:r>
          </w:p>
        </w:tc>
        <w:tc>
          <w:tcPr>
            <w:tcW w:w="2835" w:type="dxa"/>
            <w:vAlign w:val="center"/>
          </w:tcPr>
          <w:p>
            <w:pPr>
              <w:pStyle w:val="10"/>
            </w:pPr>
            <w:r>
              <w:t>专业技术人才总量</w:t>
            </w:r>
          </w:p>
        </w:tc>
        <w:tc>
          <w:tcPr>
            <w:tcW w:w="2551" w:type="dxa"/>
            <w:vAlign w:val="center"/>
          </w:tcPr>
          <w:p>
            <w:pPr>
              <w:pStyle w:val="10"/>
            </w:pPr>
            <w:r>
              <w:t>18人</w:t>
            </w:r>
          </w:p>
        </w:tc>
        <w:tc>
          <w:tcPr>
            <w:tcW w:w="2268"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保障业务工作情况</w:t>
            </w:r>
          </w:p>
        </w:tc>
        <w:tc>
          <w:tcPr>
            <w:tcW w:w="2835" w:type="dxa"/>
            <w:vAlign w:val="center"/>
          </w:tcPr>
          <w:p>
            <w:pPr>
              <w:pStyle w:val="10"/>
            </w:pPr>
            <w:r>
              <w:t>保障业务工作情况</w:t>
            </w:r>
          </w:p>
        </w:tc>
        <w:tc>
          <w:tcPr>
            <w:tcW w:w="2551" w:type="dxa"/>
            <w:vAlign w:val="center"/>
          </w:tcPr>
          <w:p>
            <w:pPr>
              <w:pStyle w:val="10"/>
            </w:pPr>
            <w:r>
              <w:t>100百分比</w:t>
            </w:r>
          </w:p>
        </w:tc>
        <w:tc>
          <w:tcPr>
            <w:tcW w:w="2268"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生态环境质量改善</w:t>
            </w:r>
          </w:p>
        </w:tc>
        <w:tc>
          <w:tcPr>
            <w:tcW w:w="2835" w:type="dxa"/>
            <w:vAlign w:val="center"/>
          </w:tcPr>
          <w:p>
            <w:pPr>
              <w:pStyle w:val="10"/>
            </w:pPr>
            <w:r>
              <w:t>生态环境质量改善</w:t>
            </w:r>
          </w:p>
        </w:tc>
        <w:tc>
          <w:tcPr>
            <w:tcW w:w="2551" w:type="dxa"/>
            <w:vAlign w:val="center"/>
          </w:tcPr>
          <w:p>
            <w:pPr>
              <w:pStyle w:val="10"/>
            </w:pPr>
            <w:r>
              <w:t>&gt;95百分比</w:t>
            </w:r>
          </w:p>
        </w:tc>
        <w:tc>
          <w:tcPr>
            <w:tcW w:w="2268"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w:t>
            </w:r>
          </w:p>
        </w:tc>
        <w:tc>
          <w:tcPr>
            <w:tcW w:w="2835" w:type="dxa"/>
            <w:vAlign w:val="center"/>
          </w:tcPr>
          <w:p>
            <w:pPr>
              <w:pStyle w:val="10"/>
            </w:pPr>
            <w:r>
              <w:t>通过问卷调查，满意和较满意的对象占所有调查对象的比例</w:t>
            </w:r>
          </w:p>
        </w:tc>
        <w:tc>
          <w:tcPr>
            <w:tcW w:w="2551" w:type="dxa"/>
            <w:vAlign w:val="center"/>
          </w:tcPr>
          <w:p>
            <w:pPr>
              <w:pStyle w:val="10"/>
            </w:pPr>
            <w:r>
              <w:t>≥98百分比</w:t>
            </w:r>
          </w:p>
        </w:tc>
        <w:tc>
          <w:tcPr>
            <w:tcW w:w="2268" w:type="dxa"/>
            <w:vAlign w:val="center"/>
          </w:tcPr>
          <w:p>
            <w:pPr>
              <w:pStyle w:val="10"/>
            </w:pPr>
            <w:r>
              <w:t>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6、2023年四上企业统计员补贴绩效目标表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1.保障四上企业能够及时准确上报数据，统计员调查补助及时发放。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联系企业数量</w:t>
            </w:r>
          </w:p>
        </w:tc>
        <w:tc>
          <w:tcPr>
            <w:tcW w:w="2835" w:type="dxa"/>
            <w:vAlign w:val="center"/>
          </w:tcPr>
          <w:p>
            <w:pPr>
              <w:pStyle w:val="10"/>
            </w:pPr>
            <w:r>
              <w:t>联系企业数量</w:t>
            </w:r>
          </w:p>
        </w:tc>
        <w:tc>
          <w:tcPr>
            <w:tcW w:w="2551" w:type="dxa"/>
            <w:vAlign w:val="center"/>
          </w:tcPr>
          <w:p>
            <w:pPr>
              <w:pStyle w:val="10"/>
            </w:pPr>
            <w:r>
              <w:t>≥572家</w:t>
            </w:r>
          </w:p>
        </w:tc>
        <w:tc>
          <w:tcPr>
            <w:tcW w:w="2268" w:type="dxa"/>
            <w:vAlign w:val="center"/>
          </w:tcPr>
          <w:p>
            <w:pPr>
              <w:pStyle w:val="10"/>
            </w:pPr>
            <w:r>
              <w:t>四上企业数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覆盖率</w:t>
            </w:r>
          </w:p>
        </w:tc>
        <w:tc>
          <w:tcPr>
            <w:tcW w:w="2835" w:type="dxa"/>
            <w:vAlign w:val="center"/>
          </w:tcPr>
          <w:p>
            <w:pPr>
              <w:pStyle w:val="10"/>
            </w:pPr>
            <w:r>
              <w:t>覆盖率</w:t>
            </w:r>
          </w:p>
        </w:tc>
        <w:tc>
          <w:tcPr>
            <w:tcW w:w="2551" w:type="dxa"/>
            <w:vAlign w:val="center"/>
          </w:tcPr>
          <w:p>
            <w:pPr>
              <w:pStyle w:val="10"/>
            </w:pPr>
            <w:r>
              <w:t>100百分比</w:t>
            </w:r>
          </w:p>
        </w:tc>
        <w:tc>
          <w:tcPr>
            <w:tcW w:w="2268" w:type="dxa"/>
            <w:vAlign w:val="center"/>
          </w:tcPr>
          <w:p>
            <w:pPr>
              <w:pStyle w:val="1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2835" w:type="dxa"/>
            <w:vAlign w:val="center"/>
          </w:tcPr>
          <w:p>
            <w:pPr>
              <w:pStyle w:val="10"/>
            </w:pPr>
            <w:r>
              <w:t>各项任务完成及时率（%）</w:t>
            </w:r>
          </w:p>
        </w:tc>
        <w:tc>
          <w:tcPr>
            <w:tcW w:w="2551" w:type="dxa"/>
            <w:vAlign w:val="center"/>
          </w:tcPr>
          <w:p>
            <w:pPr>
              <w:pStyle w:val="10"/>
            </w:pPr>
            <w:r>
              <w:t>≤7天</w:t>
            </w:r>
          </w:p>
        </w:tc>
        <w:tc>
          <w:tcPr>
            <w:tcW w:w="2268" w:type="dxa"/>
            <w:vAlign w:val="center"/>
          </w:tcPr>
          <w:p>
            <w:pPr>
              <w:pStyle w:val="10"/>
            </w:pPr>
            <w:r>
              <w:t>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≤200万元</w:t>
            </w:r>
          </w:p>
        </w:tc>
        <w:tc>
          <w:tcPr>
            <w:tcW w:w="2268" w:type="dxa"/>
            <w:vAlign w:val="center"/>
          </w:tcPr>
          <w:p>
            <w:pPr>
              <w:pStyle w:val="10"/>
            </w:pPr>
            <w:r>
              <w:t>市局要求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培训工作经济效益提升</w:t>
            </w:r>
          </w:p>
        </w:tc>
        <w:tc>
          <w:tcPr>
            <w:tcW w:w="2835" w:type="dxa"/>
            <w:vAlign w:val="center"/>
          </w:tcPr>
          <w:p>
            <w:pPr>
              <w:pStyle w:val="10"/>
            </w:pPr>
            <w:r>
              <w:t>培训工作经济效益提升</w:t>
            </w:r>
          </w:p>
        </w:tc>
        <w:tc>
          <w:tcPr>
            <w:tcW w:w="2551" w:type="dxa"/>
            <w:vAlign w:val="center"/>
          </w:tcPr>
          <w:p>
            <w:pPr>
              <w:pStyle w:val="10"/>
            </w:pPr>
            <w:r>
              <w:t>100百分比</w:t>
            </w:r>
          </w:p>
        </w:tc>
        <w:tc>
          <w:tcPr>
            <w:tcW w:w="2268" w:type="dxa"/>
            <w:vAlign w:val="center"/>
          </w:tcPr>
          <w:p>
            <w:pPr>
              <w:pStyle w:val="10"/>
            </w:pPr>
            <w:r>
              <w:t>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工作完成率</w:t>
            </w:r>
          </w:p>
        </w:tc>
        <w:tc>
          <w:tcPr>
            <w:tcW w:w="2835" w:type="dxa"/>
            <w:vAlign w:val="center"/>
          </w:tcPr>
          <w:p>
            <w:pPr>
              <w:pStyle w:val="10"/>
            </w:pPr>
            <w:r>
              <w:t>工作完成率</w:t>
            </w:r>
          </w:p>
        </w:tc>
        <w:tc>
          <w:tcPr>
            <w:tcW w:w="2551" w:type="dxa"/>
            <w:vAlign w:val="center"/>
          </w:tcPr>
          <w:p>
            <w:pPr>
              <w:pStyle w:val="10"/>
            </w:pPr>
            <w:r>
              <w:t>100百分比</w:t>
            </w:r>
          </w:p>
        </w:tc>
        <w:tc>
          <w:tcPr>
            <w:tcW w:w="2268" w:type="dxa"/>
            <w:vAlign w:val="center"/>
          </w:tcPr>
          <w:p>
            <w:pPr>
              <w:pStyle w:val="10"/>
            </w:pPr>
            <w:r>
              <w:t>工作按时完成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生态影响</w:t>
            </w:r>
          </w:p>
        </w:tc>
        <w:tc>
          <w:tcPr>
            <w:tcW w:w="2835" w:type="dxa"/>
            <w:vAlign w:val="center"/>
          </w:tcPr>
          <w:p>
            <w:pPr>
              <w:pStyle w:val="10"/>
            </w:pPr>
            <w:r>
              <w:t>生态影响</w:t>
            </w:r>
          </w:p>
        </w:tc>
        <w:tc>
          <w:tcPr>
            <w:tcW w:w="2551" w:type="dxa"/>
            <w:vAlign w:val="center"/>
          </w:tcPr>
          <w:p>
            <w:pPr>
              <w:pStyle w:val="10"/>
            </w:pPr>
            <w:r>
              <w:t>≥90百分比</w:t>
            </w:r>
          </w:p>
        </w:tc>
        <w:tc>
          <w:tcPr>
            <w:tcW w:w="2268" w:type="dxa"/>
            <w:vAlign w:val="center"/>
          </w:tcPr>
          <w:p>
            <w:pPr>
              <w:pStyle w:val="10"/>
            </w:pPr>
            <w:r>
              <w:t>满足生态环保要求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实际参会企业数</w:t>
            </w:r>
          </w:p>
        </w:tc>
        <w:tc>
          <w:tcPr>
            <w:tcW w:w="2835" w:type="dxa"/>
            <w:vAlign w:val="center"/>
          </w:tcPr>
          <w:p>
            <w:pPr>
              <w:pStyle w:val="10"/>
            </w:pPr>
            <w:r>
              <w:t>实际参会企业数</w:t>
            </w:r>
          </w:p>
        </w:tc>
        <w:tc>
          <w:tcPr>
            <w:tcW w:w="2551" w:type="dxa"/>
            <w:vAlign w:val="center"/>
          </w:tcPr>
          <w:p>
            <w:pPr>
              <w:pStyle w:val="10"/>
            </w:pPr>
            <w:r>
              <w:t>≥572家</w:t>
            </w:r>
          </w:p>
        </w:tc>
        <w:tc>
          <w:tcPr>
            <w:tcW w:w="2268" w:type="dxa"/>
            <w:vAlign w:val="center"/>
          </w:tcPr>
          <w:p>
            <w:pPr>
              <w:pStyle w:val="10"/>
            </w:pPr>
            <w:r>
              <w:t>实际参会企业数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企业满意度</w:t>
            </w:r>
          </w:p>
        </w:tc>
        <w:tc>
          <w:tcPr>
            <w:tcW w:w="2835" w:type="dxa"/>
            <w:vAlign w:val="center"/>
          </w:tcPr>
          <w:p>
            <w:pPr>
              <w:pStyle w:val="10"/>
            </w:pPr>
            <w:r>
              <w:t>企业满意度</w:t>
            </w:r>
          </w:p>
        </w:tc>
        <w:tc>
          <w:tcPr>
            <w:tcW w:w="2551" w:type="dxa"/>
            <w:vAlign w:val="center"/>
          </w:tcPr>
          <w:p>
            <w:pPr>
              <w:pStyle w:val="10"/>
            </w:pPr>
            <w:r>
              <w:t>≥95百分比</w:t>
            </w:r>
          </w:p>
        </w:tc>
        <w:tc>
          <w:tcPr>
            <w:tcW w:w="2268" w:type="dxa"/>
            <w:vAlign w:val="center"/>
          </w:tcPr>
          <w:p>
            <w:pPr>
              <w:pStyle w:val="10"/>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7、2023年统计年鉴印制经费绩效目标表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1.完成《宁晋统计年鉴》的编撰出版工作，完成统计分析产品的编印工作，为政府决策提供统计依据，为党政机关提供参考依据。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《宁晋统计年鉴》本数</w:t>
            </w:r>
          </w:p>
        </w:tc>
        <w:tc>
          <w:tcPr>
            <w:tcW w:w="2835" w:type="dxa"/>
            <w:vAlign w:val="center"/>
          </w:tcPr>
          <w:p>
            <w:pPr>
              <w:pStyle w:val="10"/>
            </w:pPr>
            <w:r>
              <w:t>《宁晋统计年鉴》本数</w:t>
            </w:r>
          </w:p>
        </w:tc>
        <w:tc>
          <w:tcPr>
            <w:tcW w:w="2551" w:type="dxa"/>
            <w:vAlign w:val="center"/>
          </w:tcPr>
          <w:p>
            <w:pPr>
              <w:pStyle w:val="10"/>
            </w:pPr>
            <w:r>
              <w:t>≥1200本</w:t>
            </w:r>
          </w:p>
        </w:tc>
        <w:tc>
          <w:tcPr>
            <w:tcW w:w="2268"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全民阅读率</w:t>
            </w:r>
          </w:p>
        </w:tc>
        <w:tc>
          <w:tcPr>
            <w:tcW w:w="2835" w:type="dxa"/>
            <w:vAlign w:val="center"/>
          </w:tcPr>
          <w:p>
            <w:pPr>
              <w:pStyle w:val="10"/>
            </w:pPr>
            <w:r>
              <w:t>全民阅读率</w:t>
            </w:r>
          </w:p>
        </w:tc>
        <w:tc>
          <w:tcPr>
            <w:tcW w:w="2551" w:type="dxa"/>
            <w:vAlign w:val="center"/>
          </w:tcPr>
          <w:p>
            <w:pPr>
              <w:pStyle w:val="10"/>
            </w:pPr>
            <w:r>
              <w:t>≥100百分比</w:t>
            </w:r>
          </w:p>
        </w:tc>
        <w:tc>
          <w:tcPr>
            <w:tcW w:w="2268" w:type="dxa"/>
            <w:vAlign w:val="center"/>
          </w:tcPr>
          <w:p>
            <w:pPr>
              <w:pStyle w:val="10"/>
            </w:pPr>
            <w:r>
              <w:t>全民阅读率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时效指标</w:t>
            </w:r>
          </w:p>
        </w:tc>
        <w:tc>
          <w:tcPr>
            <w:tcW w:w="2835" w:type="dxa"/>
            <w:vAlign w:val="center"/>
          </w:tcPr>
          <w:p>
            <w:pPr>
              <w:pStyle w:val="10"/>
            </w:pPr>
            <w:r>
              <w:t>时效指标</w:t>
            </w:r>
          </w:p>
        </w:tc>
        <w:tc>
          <w:tcPr>
            <w:tcW w:w="2551" w:type="dxa"/>
            <w:vAlign w:val="center"/>
          </w:tcPr>
          <w:p>
            <w:pPr>
              <w:pStyle w:val="10"/>
            </w:pPr>
            <w:r>
              <w:t>≥95百分比</w:t>
            </w:r>
          </w:p>
        </w:tc>
        <w:tc>
          <w:tcPr>
            <w:tcW w:w="2268" w:type="dxa"/>
            <w:vAlign w:val="center"/>
          </w:tcPr>
          <w:p>
            <w:pPr>
              <w:pStyle w:val="10"/>
            </w:pPr>
            <w:r>
              <w:t>时效指标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总成本</w:t>
            </w:r>
          </w:p>
        </w:tc>
        <w:tc>
          <w:tcPr>
            <w:tcW w:w="2835" w:type="dxa"/>
            <w:vAlign w:val="center"/>
          </w:tcPr>
          <w:p>
            <w:pPr>
              <w:pStyle w:val="10"/>
            </w:pPr>
            <w:r>
              <w:t>总成本</w:t>
            </w:r>
          </w:p>
        </w:tc>
        <w:tc>
          <w:tcPr>
            <w:tcW w:w="2551" w:type="dxa"/>
            <w:vAlign w:val="center"/>
          </w:tcPr>
          <w:p>
            <w:pPr>
              <w:pStyle w:val="10"/>
            </w:pPr>
            <w:r>
              <w:t>3.8万元</w:t>
            </w:r>
          </w:p>
        </w:tc>
        <w:tc>
          <w:tcPr>
            <w:tcW w:w="2268" w:type="dxa"/>
            <w:vAlign w:val="center"/>
          </w:tcPr>
          <w:p>
            <w:pPr>
              <w:pStyle w:val="10"/>
            </w:pPr>
            <w:r>
              <w:t>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可持续性</w:t>
            </w:r>
          </w:p>
        </w:tc>
        <w:tc>
          <w:tcPr>
            <w:tcW w:w="2835" w:type="dxa"/>
            <w:vAlign w:val="center"/>
          </w:tcPr>
          <w:p>
            <w:pPr>
              <w:pStyle w:val="10"/>
            </w:pPr>
            <w:r>
              <w:t>可持续性</w:t>
            </w:r>
          </w:p>
        </w:tc>
        <w:tc>
          <w:tcPr>
            <w:tcW w:w="2551" w:type="dxa"/>
            <w:vAlign w:val="center"/>
          </w:tcPr>
          <w:p>
            <w:pPr>
              <w:pStyle w:val="10"/>
            </w:pPr>
            <w:r>
              <w:t>≥100百分比</w:t>
            </w:r>
          </w:p>
        </w:tc>
        <w:tc>
          <w:tcPr>
            <w:tcW w:w="2268" w:type="dxa"/>
            <w:vAlign w:val="center"/>
          </w:tcPr>
          <w:p>
            <w:pPr>
              <w:pStyle w:val="10"/>
            </w:pPr>
            <w:r>
              <w:t>可持续性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经济效益指标</w:t>
            </w:r>
          </w:p>
        </w:tc>
        <w:tc>
          <w:tcPr>
            <w:tcW w:w="2835" w:type="dxa"/>
            <w:vAlign w:val="center"/>
          </w:tcPr>
          <w:p>
            <w:pPr>
              <w:pStyle w:val="10"/>
            </w:pPr>
            <w:r>
              <w:t>对经济发展带来效果</w:t>
            </w:r>
          </w:p>
        </w:tc>
        <w:tc>
          <w:tcPr>
            <w:tcW w:w="2835" w:type="dxa"/>
            <w:vAlign w:val="center"/>
          </w:tcPr>
          <w:p>
            <w:pPr>
              <w:pStyle w:val="10"/>
            </w:pPr>
            <w:r>
              <w:t>对经济发展带来效果</w:t>
            </w:r>
          </w:p>
        </w:tc>
        <w:tc>
          <w:tcPr>
            <w:tcW w:w="2551" w:type="dxa"/>
            <w:vAlign w:val="center"/>
          </w:tcPr>
          <w:p>
            <w:pPr>
              <w:pStyle w:val="10"/>
            </w:pPr>
            <w:r>
              <w:t>≥99百分比</w:t>
            </w:r>
          </w:p>
        </w:tc>
        <w:tc>
          <w:tcPr>
            <w:tcW w:w="2268" w:type="dxa"/>
            <w:vAlign w:val="center"/>
          </w:tcPr>
          <w:p>
            <w:pPr>
              <w:pStyle w:val="10"/>
            </w:pPr>
            <w:r>
              <w:t>对经济发展带来效果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持续提供高质量服务</w:t>
            </w:r>
          </w:p>
        </w:tc>
        <w:tc>
          <w:tcPr>
            <w:tcW w:w="2835" w:type="dxa"/>
            <w:vAlign w:val="center"/>
          </w:tcPr>
          <w:p>
            <w:pPr>
              <w:pStyle w:val="10"/>
            </w:pPr>
            <w:r>
              <w:t>持续提供高质量服务</w:t>
            </w:r>
          </w:p>
        </w:tc>
        <w:tc>
          <w:tcPr>
            <w:tcW w:w="2551" w:type="dxa"/>
            <w:vAlign w:val="center"/>
          </w:tcPr>
          <w:p>
            <w:pPr>
              <w:pStyle w:val="10"/>
            </w:pPr>
            <w:r>
              <w:t>≥100百分比</w:t>
            </w:r>
          </w:p>
        </w:tc>
        <w:tc>
          <w:tcPr>
            <w:tcW w:w="2268" w:type="dxa"/>
            <w:vAlign w:val="center"/>
          </w:tcPr>
          <w:p>
            <w:pPr>
              <w:pStyle w:val="10"/>
            </w:pPr>
            <w:r>
              <w:t>持续提供高质量服务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2835" w:type="dxa"/>
            <w:vAlign w:val="center"/>
          </w:tcPr>
          <w:p>
            <w:pPr>
              <w:pStyle w:val="10"/>
            </w:pPr>
            <w:r>
              <w:t>生态效益指标</w:t>
            </w:r>
          </w:p>
        </w:tc>
        <w:tc>
          <w:tcPr>
            <w:tcW w:w="2551" w:type="dxa"/>
            <w:vAlign w:val="center"/>
          </w:tcPr>
          <w:p>
            <w:pPr>
              <w:pStyle w:val="10"/>
            </w:pPr>
            <w:r>
              <w:t>≥98百分比</w:t>
            </w:r>
          </w:p>
        </w:tc>
        <w:tc>
          <w:tcPr>
            <w:tcW w:w="2268" w:type="dxa"/>
            <w:vAlign w:val="center"/>
          </w:tcPr>
          <w:p>
            <w:pPr>
              <w:pStyle w:val="10"/>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100百分比</w:t>
            </w:r>
          </w:p>
        </w:tc>
        <w:tc>
          <w:tcPr>
            <w:tcW w:w="2268" w:type="dxa"/>
            <w:vAlign w:val="center"/>
          </w:tcPr>
          <w:p>
            <w:pPr>
              <w:pStyle w:val="10"/>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8、2023年王魁寅一次性抚恤金绩效目标表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1.及时发放抚恤金及丧葬费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死亡人数</w:t>
            </w:r>
          </w:p>
        </w:tc>
        <w:tc>
          <w:tcPr>
            <w:tcW w:w="2835" w:type="dxa"/>
            <w:vAlign w:val="center"/>
          </w:tcPr>
          <w:p>
            <w:pPr>
              <w:pStyle w:val="10"/>
            </w:pPr>
            <w:r>
              <w:t>死亡人数</w:t>
            </w:r>
          </w:p>
        </w:tc>
        <w:tc>
          <w:tcPr>
            <w:tcW w:w="2551" w:type="dxa"/>
            <w:vAlign w:val="center"/>
          </w:tcPr>
          <w:p>
            <w:pPr>
              <w:pStyle w:val="10"/>
            </w:pPr>
            <w:r>
              <w:t>1人</w:t>
            </w:r>
          </w:p>
        </w:tc>
        <w:tc>
          <w:tcPr>
            <w:tcW w:w="2268" w:type="dxa"/>
            <w:vAlign w:val="center"/>
          </w:tcPr>
          <w:p>
            <w:pPr>
              <w:pStyle w:val="10"/>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覆盖率</w:t>
            </w:r>
          </w:p>
        </w:tc>
        <w:tc>
          <w:tcPr>
            <w:tcW w:w="2835" w:type="dxa"/>
            <w:vAlign w:val="center"/>
          </w:tcPr>
          <w:p>
            <w:pPr>
              <w:pStyle w:val="10"/>
            </w:pPr>
            <w:r>
              <w:t>覆盖率</w:t>
            </w:r>
          </w:p>
        </w:tc>
        <w:tc>
          <w:tcPr>
            <w:tcW w:w="2551" w:type="dxa"/>
            <w:vAlign w:val="center"/>
          </w:tcPr>
          <w:p>
            <w:pPr>
              <w:pStyle w:val="10"/>
            </w:pPr>
            <w:r>
              <w:t>100百分比</w:t>
            </w:r>
          </w:p>
        </w:tc>
        <w:tc>
          <w:tcPr>
            <w:tcW w:w="2268" w:type="dxa"/>
            <w:vAlign w:val="center"/>
          </w:tcPr>
          <w:p>
            <w:pPr>
              <w:pStyle w:val="10"/>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是否及时发放</w:t>
            </w:r>
          </w:p>
        </w:tc>
        <w:tc>
          <w:tcPr>
            <w:tcW w:w="2835" w:type="dxa"/>
            <w:vAlign w:val="center"/>
          </w:tcPr>
          <w:p>
            <w:pPr>
              <w:pStyle w:val="10"/>
            </w:pPr>
            <w:r>
              <w:t>是否及时发放</w:t>
            </w:r>
          </w:p>
        </w:tc>
        <w:tc>
          <w:tcPr>
            <w:tcW w:w="2551" w:type="dxa"/>
            <w:vAlign w:val="center"/>
          </w:tcPr>
          <w:p>
            <w:pPr>
              <w:pStyle w:val="10"/>
            </w:pPr>
            <w:r>
              <w:t>≥95百分比</w:t>
            </w:r>
          </w:p>
        </w:tc>
        <w:tc>
          <w:tcPr>
            <w:tcW w:w="2268" w:type="dxa"/>
            <w:vAlign w:val="center"/>
          </w:tcPr>
          <w:p>
            <w:pPr>
              <w:pStyle w:val="10"/>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21.88万元</w:t>
            </w:r>
          </w:p>
        </w:tc>
        <w:tc>
          <w:tcPr>
            <w:tcW w:w="2268" w:type="dxa"/>
            <w:vAlign w:val="center"/>
          </w:tcPr>
          <w:p>
            <w:pPr>
              <w:pStyle w:val="10"/>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职工评价</w:t>
            </w:r>
          </w:p>
        </w:tc>
        <w:tc>
          <w:tcPr>
            <w:tcW w:w="2835" w:type="dxa"/>
            <w:vAlign w:val="center"/>
          </w:tcPr>
          <w:p>
            <w:pPr>
              <w:pStyle w:val="10"/>
            </w:pPr>
            <w:r>
              <w:t>职工对工资发放工作的评价</w:t>
            </w:r>
          </w:p>
        </w:tc>
        <w:tc>
          <w:tcPr>
            <w:tcW w:w="2551" w:type="dxa"/>
            <w:vAlign w:val="center"/>
          </w:tcPr>
          <w:p>
            <w:pPr>
              <w:pStyle w:val="10"/>
            </w:pPr>
            <w:r>
              <w:t>≥90百分比</w:t>
            </w:r>
          </w:p>
        </w:tc>
        <w:tc>
          <w:tcPr>
            <w:tcW w:w="2268" w:type="dxa"/>
            <w:vAlign w:val="center"/>
          </w:tcPr>
          <w:p>
            <w:pPr>
              <w:pStyle w:val="10"/>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工作完成率</w:t>
            </w:r>
          </w:p>
        </w:tc>
        <w:tc>
          <w:tcPr>
            <w:tcW w:w="2835" w:type="dxa"/>
            <w:vAlign w:val="center"/>
          </w:tcPr>
          <w:p>
            <w:pPr>
              <w:pStyle w:val="10"/>
            </w:pPr>
            <w:r>
              <w:t>工作完成率</w:t>
            </w:r>
          </w:p>
        </w:tc>
        <w:tc>
          <w:tcPr>
            <w:tcW w:w="2551" w:type="dxa"/>
            <w:vAlign w:val="center"/>
          </w:tcPr>
          <w:p>
            <w:pPr>
              <w:pStyle w:val="10"/>
            </w:pPr>
            <w:r>
              <w:t>100百分比</w:t>
            </w:r>
          </w:p>
        </w:tc>
        <w:tc>
          <w:tcPr>
            <w:tcW w:w="2268" w:type="dxa"/>
            <w:vAlign w:val="center"/>
          </w:tcPr>
          <w:p>
            <w:pPr>
              <w:pStyle w:val="10"/>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生态影响</w:t>
            </w:r>
          </w:p>
        </w:tc>
        <w:tc>
          <w:tcPr>
            <w:tcW w:w="2835" w:type="dxa"/>
            <w:vAlign w:val="center"/>
          </w:tcPr>
          <w:p>
            <w:pPr>
              <w:pStyle w:val="10"/>
            </w:pPr>
            <w:r>
              <w:t>生态影响</w:t>
            </w:r>
          </w:p>
        </w:tc>
        <w:tc>
          <w:tcPr>
            <w:tcW w:w="2551" w:type="dxa"/>
            <w:vAlign w:val="center"/>
          </w:tcPr>
          <w:p>
            <w:pPr>
              <w:pStyle w:val="10"/>
            </w:pPr>
            <w:r>
              <w:t>≥90百分比</w:t>
            </w:r>
          </w:p>
        </w:tc>
        <w:tc>
          <w:tcPr>
            <w:tcW w:w="2268" w:type="dxa"/>
            <w:vAlign w:val="center"/>
          </w:tcPr>
          <w:p>
            <w:pPr>
              <w:pStyle w:val="10"/>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人数</w:t>
            </w:r>
          </w:p>
        </w:tc>
        <w:tc>
          <w:tcPr>
            <w:tcW w:w="2835" w:type="dxa"/>
            <w:vAlign w:val="center"/>
          </w:tcPr>
          <w:p>
            <w:pPr>
              <w:pStyle w:val="10"/>
            </w:pPr>
            <w:r>
              <w:t>人数</w:t>
            </w:r>
          </w:p>
        </w:tc>
        <w:tc>
          <w:tcPr>
            <w:tcW w:w="2551" w:type="dxa"/>
            <w:vAlign w:val="center"/>
          </w:tcPr>
          <w:p>
            <w:pPr>
              <w:pStyle w:val="10"/>
            </w:pPr>
            <w:r>
              <w:t>1人</w:t>
            </w:r>
          </w:p>
        </w:tc>
        <w:tc>
          <w:tcPr>
            <w:tcW w:w="2268" w:type="dxa"/>
            <w:vAlign w:val="center"/>
          </w:tcPr>
          <w:p>
            <w:pPr>
              <w:pStyle w:val="10"/>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100百分比</w:t>
            </w:r>
          </w:p>
        </w:tc>
        <w:tc>
          <w:tcPr>
            <w:tcW w:w="2268" w:type="dxa"/>
            <w:vAlign w:val="center"/>
          </w:tcPr>
          <w:p>
            <w:pPr>
              <w:pStyle w:val="10"/>
            </w:pPr>
            <w:r>
              <w:t>抚恤金政策</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2023年，宁晋县统计局本级安排政府采购预算72.00万元。具体内容见下表。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410001宁晋县统计局本级</w:t>
            </w:r>
          </w:p>
        </w:tc>
        <w:tc>
          <w:tcPr>
            <w:tcW w:w="8674"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72.00</w:t>
            </w:r>
          </w:p>
        </w:tc>
        <w:tc>
          <w:tcPr>
            <w:tcW w:w="964" w:type="dxa"/>
            <w:vAlign w:val="center"/>
          </w:tcPr>
          <w:p>
            <w:pPr>
              <w:pStyle w:val="13"/>
            </w:pPr>
            <w:r>
              <w:t>72.00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宁晋县统计局本级小计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72.00</w:t>
            </w:r>
          </w:p>
        </w:tc>
        <w:tc>
          <w:tcPr>
            <w:tcW w:w="964" w:type="dxa"/>
            <w:vAlign w:val="center"/>
          </w:tcPr>
          <w:p>
            <w:pPr>
              <w:pStyle w:val="13"/>
            </w:pPr>
            <w:r>
              <w:t>72.00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2023年第五次全国经济普查工作经费</w:t>
            </w:r>
          </w:p>
        </w:tc>
        <w:tc>
          <w:tcPr>
            <w:tcW w:w="964" w:type="dxa"/>
            <w:vAlign w:val="center"/>
          </w:tcPr>
          <w:p>
            <w:pPr>
              <w:pStyle w:val="9"/>
            </w:pPr>
            <w:r>
              <w:t>200.00</w:t>
            </w:r>
          </w:p>
        </w:tc>
        <w:tc>
          <w:tcPr>
            <w:tcW w:w="1134" w:type="dxa"/>
            <w:vAlign w:val="center"/>
          </w:tcPr>
          <w:p>
            <w:pPr>
              <w:pStyle w:val="10"/>
            </w:pPr>
            <w:r>
              <w:t>便携式计算机</w:t>
            </w:r>
          </w:p>
        </w:tc>
        <w:tc>
          <w:tcPr>
            <w:tcW w:w="1134" w:type="dxa"/>
            <w:vAlign w:val="center"/>
          </w:tcPr>
          <w:p>
            <w:pPr>
              <w:pStyle w:val="10"/>
            </w:pPr>
            <w:r>
              <w:t>A02010108</w:t>
            </w:r>
          </w:p>
        </w:tc>
        <w:tc>
          <w:tcPr>
            <w:tcW w:w="709" w:type="dxa"/>
            <w:vAlign w:val="center"/>
          </w:tcPr>
          <w:p>
            <w:pPr>
              <w:pStyle w:val="11"/>
            </w:pPr>
            <w:r>
              <w:t>万元</w:t>
            </w:r>
          </w:p>
        </w:tc>
        <w:tc>
          <w:tcPr>
            <w:tcW w:w="850" w:type="dxa"/>
            <w:vAlign w:val="center"/>
          </w:tcPr>
          <w:p>
            <w:pPr>
              <w:pStyle w:val="9"/>
            </w:pPr>
            <w:r>
              <w:t>600</w:t>
            </w:r>
          </w:p>
        </w:tc>
        <w:tc>
          <w:tcPr>
            <w:tcW w:w="850" w:type="dxa"/>
            <w:vAlign w:val="center"/>
          </w:tcPr>
          <w:p>
            <w:pPr>
              <w:pStyle w:val="9"/>
            </w:pPr>
            <w:r>
              <w:t>0.12</w:t>
            </w:r>
          </w:p>
        </w:tc>
        <w:tc>
          <w:tcPr>
            <w:tcW w:w="964" w:type="dxa"/>
            <w:vAlign w:val="center"/>
          </w:tcPr>
          <w:p>
            <w:pPr>
              <w:pStyle w:val="9"/>
            </w:pPr>
            <w:r>
              <w:t>72.00</w:t>
            </w:r>
          </w:p>
        </w:tc>
        <w:tc>
          <w:tcPr>
            <w:tcW w:w="964" w:type="dxa"/>
            <w:vAlign w:val="center"/>
          </w:tcPr>
          <w:p>
            <w:pPr>
              <w:pStyle w:val="9"/>
            </w:pPr>
            <w:r>
              <w:t>72.00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宁晋县统计局本级上年末固定资产金额为</w:t>
      </w:r>
      <w:r>
        <w:rPr>
          <w:rFonts w:hint="eastAsia" w:eastAsia="方正仿宋_GBK"/>
          <w:color w:val="000000"/>
          <w:sz w:val="28"/>
          <w:lang w:val="en-US" w:eastAsia="zh-CN"/>
        </w:rPr>
        <w:t>183.5152</w:t>
      </w:r>
      <w:r>
        <w:rPr>
          <w:rFonts w:eastAsia="方正仿宋_GBK"/>
          <w:color w:val="000000"/>
          <w:sz w:val="28"/>
        </w:rPr>
        <w:t>万元（详见下表）。本年度拟购置固定资产总额为</w:t>
      </w:r>
      <w:r>
        <w:rPr>
          <w:rFonts w:hint="eastAsia" w:eastAsia="方正仿宋_GBK"/>
          <w:color w:val="000000"/>
          <w:sz w:val="28"/>
          <w:lang w:val="en-US" w:eastAsia="zh-CN"/>
        </w:rPr>
        <w:t>72</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410001宁晋县统计局本级</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ascii="方正书宋_GBK" w:hAnsi="方正书宋_GBK" w:eastAsia="方正书宋_GBK" w:cs="方正书宋_GBK"/>
                <w:sz w:val="21"/>
                <w:szCs w:val="24"/>
                <w:lang w:val="en-US" w:eastAsia="uk-UA" w:bidi="ar-SA"/>
              </w:rPr>
            </w:pPr>
            <w:r>
              <w:rPr>
                <w:rFonts w:hint="eastAsia"/>
                <w:lang w:val="en-US" w:eastAsia="zh-CN"/>
              </w:rPr>
              <w:t>合计</w:t>
            </w:r>
          </w:p>
        </w:tc>
        <w:tc>
          <w:tcPr>
            <w:tcW w:w="2835" w:type="dxa"/>
            <w:vAlign w:val="center"/>
          </w:tcPr>
          <w:p>
            <w:pPr>
              <w:pStyle w:val="11"/>
              <w:rPr>
                <w:rFonts w:ascii="方正书宋_GBK" w:hAnsi="方正书宋_GBK" w:eastAsia="方正书宋_GBK" w:cs="方正书宋_GBK"/>
                <w:sz w:val="21"/>
                <w:szCs w:val="24"/>
                <w:lang w:val="en-US" w:eastAsia="uk-UA" w:bidi="ar-SA"/>
              </w:rPr>
            </w:pPr>
            <w:r>
              <w:rPr>
                <w:rFonts w:hint="eastAsia"/>
                <w:lang w:val="en-US" w:eastAsia="zh-CN"/>
              </w:rPr>
              <w:t>1357</w:t>
            </w:r>
          </w:p>
        </w:tc>
        <w:tc>
          <w:tcPr>
            <w:tcW w:w="2835" w:type="dxa"/>
            <w:vAlign w:val="center"/>
          </w:tcPr>
          <w:p>
            <w:pPr>
              <w:pStyle w:val="9"/>
              <w:rPr>
                <w:rFonts w:ascii="方正书宋_GBK" w:hAnsi="方正书宋_GBK" w:eastAsia="方正书宋_GBK" w:cs="方正书宋_GBK"/>
                <w:sz w:val="21"/>
                <w:szCs w:val="24"/>
                <w:lang w:val="en-US" w:eastAsia="uk-UA" w:bidi="ar-SA"/>
              </w:rPr>
            </w:pPr>
            <w:r>
              <w:rPr>
                <w:rFonts w:hint="eastAsia"/>
                <w:lang w:val="en-US" w:eastAsia="zh-CN"/>
              </w:rPr>
              <w:t>183.5152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ascii="方正书宋_GBK" w:hAnsi="方正书宋_GBK" w:eastAsia="方正书宋_GBK" w:cs="方正书宋_GBK"/>
                <w:sz w:val="21"/>
                <w:szCs w:val="24"/>
                <w:lang w:val="en-US" w:eastAsia="uk-UA" w:bidi="ar-SA"/>
              </w:rPr>
            </w:pPr>
            <w:r>
              <w:rPr>
                <w:rFonts w:hint="eastAsia"/>
                <w:lang w:val="en-US" w:eastAsia="zh-CN"/>
              </w:rPr>
              <w:t>土地、房屋及构筑物</w:t>
            </w:r>
          </w:p>
        </w:tc>
        <w:tc>
          <w:tcPr>
            <w:tcW w:w="2835" w:type="dxa"/>
            <w:vAlign w:val="center"/>
          </w:tcPr>
          <w:p>
            <w:pPr>
              <w:pStyle w:val="11"/>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2835" w:type="dxa"/>
            <w:vAlign w:val="center"/>
          </w:tcPr>
          <w:p>
            <w:pPr>
              <w:pStyle w:val="9"/>
              <w:rPr>
                <w:rFonts w:ascii="方正书宋_GBK" w:hAnsi="方正书宋_GBK" w:eastAsia="方正书宋_GBK" w:cs="方正书宋_GBK"/>
                <w:sz w:val="21"/>
                <w:szCs w:val="24"/>
                <w:lang w:val="en-US" w:eastAsia="uk-UA" w:bidi="ar-SA"/>
              </w:rPr>
            </w:pPr>
            <w:r>
              <w:rPr>
                <w:rFonts w:hint="eastAsia"/>
                <w:lang w:val="en-US" w:eastAsia="zh-CN"/>
              </w:rPr>
              <w:t>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hint="default" w:ascii="方正书宋_GBK" w:hAnsi="方正书宋_GBK" w:eastAsia="方正书宋_GBK" w:cs="方正书宋_GBK"/>
                <w:sz w:val="21"/>
                <w:szCs w:val="24"/>
                <w:lang w:val="en-US" w:eastAsia="zh-CN" w:bidi="ar-SA"/>
              </w:rPr>
            </w:pPr>
            <w:r>
              <w:rPr>
                <w:rFonts w:hint="eastAsia"/>
                <w:lang w:val="en-US" w:eastAsia="zh-CN"/>
              </w:rPr>
              <w:t>通用设备</w:t>
            </w:r>
          </w:p>
        </w:tc>
        <w:tc>
          <w:tcPr>
            <w:tcW w:w="2835" w:type="dxa"/>
            <w:vAlign w:val="center"/>
          </w:tcPr>
          <w:p>
            <w:pPr>
              <w:pStyle w:val="11"/>
              <w:rPr>
                <w:rFonts w:hint="default" w:ascii="方正书宋_GBK" w:hAnsi="方正书宋_GBK" w:eastAsia="方正书宋_GBK" w:cs="方正书宋_GBK"/>
                <w:sz w:val="21"/>
                <w:szCs w:val="24"/>
                <w:lang w:val="en-US" w:eastAsia="zh-CN" w:bidi="ar-SA"/>
              </w:rPr>
            </w:pPr>
            <w:r>
              <w:rPr>
                <w:rFonts w:hint="eastAsia"/>
                <w:lang w:val="en-US" w:eastAsia="zh-CN"/>
              </w:rPr>
              <w:t>1215</w:t>
            </w:r>
          </w:p>
        </w:tc>
        <w:tc>
          <w:tcPr>
            <w:tcW w:w="2835" w:type="dxa"/>
            <w:vAlign w:val="center"/>
          </w:tcPr>
          <w:p>
            <w:pPr>
              <w:pStyle w:val="9"/>
              <w:rPr>
                <w:rFonts w:ascii="方正书宋_GBK" w:hAnsi="方正书宋_GBK" w:eastAsia="方正书宋_GBK" w:cs="方正书宋_GBK"/>
                <w:sz w:val="21"/>
                <w:szCs w:val="24"/>
                <w:lang w:val="en-US" w:eastAsia="uk-UA" w:bidi="ar-SA"/>
              </w:rPr>
            </w:pPr>
            <w:r>
              <w:rPr>
                <w:rFonts w:hint="eastAsia"/>
                <w:lang w:val="en-US" w:eastAsia="zh-CN"/>
              </w:rPr>
              <w:t>165.7773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hint="default" w:ascii="方正书宋_GBK" w:hAnsi="方正书宋_GBK" w:eastAsia="方正书宋_GBK" w:cs="方正书宋_GBK"/>
                <w:sz w:val="21"/>
                <w:szCs w:val="24"/>
                <w:lang w:val="en-US" w:eastAsia="zh-CN" w:bidi="ar-SA"/>
              </w:rPr>
            </w:pPr>
            <w:r>
              <w:rPr>
                <w:rFonts w:hint="eastAsia"/>
                <w:lang w:val="en-US" w:eastAsia="zh-CN"/>
              </w:rPr>
              <w:t>专用设备</w:t>
            </w:r>
          </w:p>
        </w:tc>
        <w:tc>
          <w:tcPr>
            <w:tcW w:w="2835" w:type="dxa"/>
            <w:vAlign w:val="center"/>
          </w:tcPr>
          <w:p>
            <w:pPr>
              <w:pStyle w:val="11"/>
              <w:rPr>
                <w:rFonts w:hint="default" w:ascii="方正书宋_GBK" w:hAnsi="方正书宋_GBK" w:eastAsia="方正书宋_GBK" w:cs="方正书宋_GBK"/>
                <w:sz w:val="21"/>
                <w:szCs w:val="24"/>
                <w:lang w:val="en-US" w:eastAsia="zh-CN" w:bidi="ar-SA"/>
              </w:rPr>
            </w:pPr>
            <w:r>
              <w:rPr>
                <w:rFonts w:hint="eastAsia"/>
                <w:lang w:val="en-US" w:eastAsia="zh-CN"/>
              </w:rPr>
              <w:t>1</w:t>
            </w:r>
          </w:p>
        </w:tc>
        <w:tc>
          <w:tcPr>
            <w:tcW w:w="2835" w:type="dxa"/>
            <w:vAlign w:val="center"/>
          </w:tcPr>
          <w:p>
            <w:pPr>
              <w:pStyle w:val="9"/>
              <w:rPr>
                <w:rFonts w:ascii="方正书宋_GBK" w:hAnsi="方正书宋_GBK" w:eastAsia="方正书宋_GBK" w:cs="方正书宋_GBK"/>
                <w:sz w:val="21"/>
                <w:szCs w:val="24"/>
                <w:lang w:val="en-US" w:eastAsia="uk-UA" w:bidi="ar-SA"/>
              </w:rPr>
            </w:pPr>
            <w:r>
              <w:rPr>
                <w:rFonts w:hint="eastAsia"/>
                <w:lang w:val="en-US" w:eastAsia="zh-CN"/>
              </w:rP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hint="default" w:ascii="方正书宋_GBK" w:hAnsi="方正书宋_GBK" w:eastAsia="方正书宋_GBK" w:cs="方正书宋_GBK"/>
                <w:sz w:val="21"/>
                <w:szCs w:val="24"/>
                <w:lang w:val="en-US" w:eastAsia="zh-CN" w:bidi="ar-SA"/>
              </w:rPr>
            </w:pPr>
            <w:r>
              <w:rPr>
                <w:rFonts w:hint="eastAsia"/>
                <w:lang w:val="en-US" w:eastAsia="zh-CN"/>
              </w:rPr>
              <w:t>家具、用具、装具及动植物</w:t>
            </w:r>
          </w:p>
        </w:tc>
        <w:tc>
          <w:tcPr>
            <w:tcW w:w="2835" w:type="dxa"/>
            <w:vAlign w:val="center"/>
          </w:tcPr>
          <w:p>
            <w:pPr>
              <w:pStyle w:val="11"/>
              <w:rPr>
                <w:rFonts w:hint="default" w:ascii="方正书宋_GBK" w:hAnsi="方正书宋_GBK" w:eastAsia="方正书宋_GBK" w:cs="方正书宋_GBK"/>
                <w:sz w:val="21"/>
                <w:szCs w:val="24"/>
                <w:lang w:val="en-US" w:eastAsia="zh-CN" w:bidi="ar-SA"/>
              </w:rPr>
            </w:pPr>
            <w:r>
              <w:rPr>
                <w:rFonts w:hint="eastAsia"/>
                <w:lang w:val="en-US" w:eastAsia="zh-CN"/>
              </w:rPr>
              <w:t>140</w:t>
            </w:r>
          </w:p>
        </w:tc>
        <w:tc>
          <w:tcPr>
            <w:tcW w:w="2835" w:type="dxa"/>
            <w:vAlign w:val="center"/>
          </w:tcPr>
          <w:p>
            <w:pPr>
              <w:pStyle w:val="9"/>
              <w:rPr>
                <w:rFonts w:ascii="方正书宋_GBK" w:hAnsi="方正书宋_GBK" w:eastAsia="方正书宋_GBK" w:cs="方正书宋_GBK"/>
                <w:sz w:val="21"/>
                <w:szCs w:val="24"/>
                <w:lang w:val="en-US" w:eastAsia="uk-UA" w:bidi="ar-SA"/>
              </w:rPr>
            </w:pPr>
            <w:r>
              <w:rPr>
                <w:rFonts w:hint="eastAsia"/>
                <w:lang w:val="en-US" w:eastAsia="zh-CN"/>
              </w:rPr>
              <w:t>16.8079</w:t>
            </w: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2M5MjQwYmE4MTZiNTY0YmJiZjY1MDE2NWFmYWYzNDIifQ=="/>
  </w:docVars>
  <w:rsids>
    <w:rsidRoot w:val="00D87110"/>
    <w:rsid w:val="00612A6F"/>
    <w:rsid w:val="00A44EC2"/>
    <w:rsid w:val="00D87110"/>
    <w:rsid w:val="0F9E139A"/>
    <w:rsid w:val="2D782D31"/>
    <w:rsid w:val="3EFC4A0B"/>
    <w:rsid w:val="52C13B4A"/>
    <w:rsid w:val="622439A6"/>
    <w:rsid w:val="6F4D3531"/>
    <w:rsid w:val="78594F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fontTable.xml" Type="http://schemas.openxmlformats.org/officeDocument/2006/relationships/fontTable"/><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2023-05-26T17:22:44Z</dcterms:created>
  <dcterms:modified xsi:type="dcterms:W3CDTF">2023-05-26T09:22:44Z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2023-05-26T17:22:43Z</dcterms:created>
  <dcterms:modified xsi:type="dcterms:W3CDTF">2023-05-26T09:22:43Z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2023-05-26T17:22:43Z</dcterms:created>
  <dcterms:modified xsi:type="dcterms:W3CDTF">2023-05-26T09:22:43Z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2023-05-26T17:22:38Z</dcterms:created>
  <dcterms:modified xsi:type="dcterms:W3CDTF">2023-05-26T09:22:38Z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2023-05-26T17:22:37Z</dcterms:created>
  <dcterms:modified xsi:type="dcterms:W3CDTF">2023-05-26T09:22:37Z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2023-05-26T17:22:42Z</dcterms:created>
  <dcterms:modified xsi:type="dcterms:W3CDTF">2023-05-26T09:22:42Z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2023-05-26T17:22:38Z</dcterms:created>
  <dcterms:modified xsi:type="dcterms:W3CDTF">2023-05-26T09:22:38Z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2023-05-26T17:22:44Z</dcterms:created>
  <dcterms:modified xsi:type="dcterms:W3CDTF">2023-05-26T09:22:44Z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2023-05-26T17:22:38Z</dcterms:created>
  <dcterms:modified xsi:type="dcterms:W3CDTF">2023-05-26T09:22:38Z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2023-05-26T17:22:36Z</dcterms:created>
  <dcterms:modified xsi:type="dcterms:W3CDTF">2023-05-26T09:22:36Z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2023-05-26T17:22:44Z</dcterms:created>
  <dcterms:modified xsi:type="dcterms:W3CDTF">2023-05-26T09:22:44Z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2023-05-26T17:22:43Z</dcterms:created>
  <dcterms:modified xsi:type="dcterms:W3CDTF">2023-05-26T09:22:43Z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2023-05-26T17:22:37Z</dcterms:created>
  <dcterms:modified xsi:type="dcterms:W3CDTF">2023-05-26T09:22:37Z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2023-05-26T17:22:43Z</dcterms:created>
  <dcterms:modified xsi:type="dcterms:W3CDTF">2023-05-26T09:22:43Z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2023-05-26T17:22:37Z</dcterms:created>
  <dcterms:modified xsi:type="dcterms:W3CDTF">2023-05-26T09:22:37Z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2023-05-26T17:22:43Z</dcterms:created>
  <dcterms:modified xsi:type="dcterms:W3CDTF">2023-05-26T09:22:43Z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2023-05-26T17:22:38Z</dcterms:created>
  <dcterms:modified xsi:type="dcterms:W3CDTF">2023-05-26T09:22:38Z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2023-05-26T17:22:38Z</dcterms:created>
  <dcterms:modified xsi:type="dcterms:W3CDTF">2023-05-26T09:22:38Z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2023-05-26T17:22:39Z</dcterms:created>
  <dcterms:modified xsi:type="dcterms:W3CDTF">2023-05-26T09:22:39Z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2023-05-26T17:22:38Z</dcterms:created>
  <dcterms:modified xsi:type="dcterms:W3CDTF">2023-05-26T09:22:38Z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2023-05-26T17:22:44Z</dcterms:created>
  <dcterms:modified xsi:type="dcterms:W3CDTF">2023-05-26T09:22:44Z</dcterms:modified>
</cp:coreProperties>
</file>

<file path=customXml/itemProps1.xml><?xml version="1.0" encoding="utf-8"?>
<ds:datastoreItem xmlns:ds="http://schemas.openxmlformats.org/officeDocument/2006/customXml" ds:itemID="{8BD987D2-65E4-481D-8B35-2F39A65F4F53}">
  <ds:schemaRefs/>
</ds:datastoreItem>
</file>

<file path=customXml/itemProps10.xml><?xml version="1.0" encoding="utf-8"?>
<ds:datastoreItem xmlns:ds="http://schemas.openxmlformats.org/officeDocument/2006/customXml" ds:itemID="{542E441B-D593-40C1-82CA-DB6A36851040}">
  <ds:schemaRefs/>
</ds:datastoreItem>
</file>

<file path=customXml/itemProps11.xml><?xml version="1.0" encoding="utf-8"?>
<ds:datastoreItem xmlns:ds="http://schemas.openxmlformats.org/officeDocument/2006/customXml" ds:itemID="{B11785D7-36A5-443F-8298-AFAF92C095FF}">
  <ds:schemaRefs/>
</ds:datastoreItem>
</file>

<file path=customXml/itemProps12.xml><?xml version="1.0" encoding="utf-8"?>
<ds:datastoreItem xmlns:ds="http://schemas.openxmlformats.org/officeDocument/2006/customXml" ds:itemID="{E2B4396D-871E-4F28-A7B8-9432617135B2}">
  <ds:schemaRefs/>
</ds:datastoreItem>
</file>

<file path=customXml/itemProps13.xml><?xml version="1.0" encoding="utf-8"?>
<ds:datastoreItem xmlns:ds="http://schemas.openxmlformats.org/officeDocument/2006/customXml" ds:itemID="{3DDC2FB9-C108-4F85-B712-98CDF4D0970E}">
  <ds:schemaRefs/>
</ds:datastoreItem>
</file>

<file path=customXml/itemProps14.xml><?xml version="1.0" encoding="utf-8"?>
<ds:datastoreItem xmlns:ds="http://schemas.openxmlformats.org/officeDocument/2006/customXml" ds:itemID="{7E28BD00-C7CA-4D9E-99C4-35587E9622FC}">
  <ds:schemaRefs/>
</ds:datastoreItem>
</file>

<file path=customXml/itemProps15.xml><?xml version="1.0" encoding="utf-8"?>
<ds:datastoreItem xmlns:ds="http://schemas.openxmlformats.org/officeDocument/2006/customXml" ds:itemID="{B5B4EC3D-4AC8-41E8-9521-D4D61D02C6F1}">
  <ds:schemaRefs/>
</ds:datastoreItem>
</file>

<file path=customXml/itemProps16.xml><?xml version="1.0" encoding="utf-8"?>
<ds:datastoreItem xmlns:ds="http://schemas.openxmlformats.org/officeDocument/2006/customXml" ds:itemID="{2AC4F0C0-D169-4AE8-B8FA-94F9081BA60E}">
  <ds:schemaRefs/>
</ds:datastoreItem>
</file>

<file path=customXml/itemProps17.xml><?xml version="1.0" encoding="utf-8"?>
<ds:datastoreItem xmlns:ds="http://schemas.openxmlformats.org/officeDocument/2006/customXml" ds:itemID="{3C2F745E-2C04-4016-81BD-79925236D933}">
  <ds:schemaRefs/>
</ds:datastoreItem>
</file>

<file path=customXml/itemProps18.xml><?xml version="1.0" encoding="utf-8"?>
<ds:datastoreItem xmlns:ds="http://schemas.openxmlformats.org/officeDocument/2006/customXml" ds:itemID="{3F9C0683-7D5D-4010-AE22-04599E82D339}">
  <ds:schemaRefs/>
</ds:datastoreItem>
</file>

<file path=customXml/itemProps19.xml><?xml version="1.0" encoding="utf-8"?>
<ds:datastoreItem xmlns:ds="http://schemas.openxmlformats.org/officeDocument/2006/customXml" ds:itemID="{65C6402A-A671-4AAD-A8B2-CB0D9A17B565}">
  <ds:schemaRefs/>
</ds:datastoreItem>
</file>

<file path=customXml/itemProps2.xml><?xml version="1.0" encoding="utf-8"?>
<ds:datastoreItem xmlns:ds="http://schemas.openxmlformats.org/officeDocument/2006/customXml" ds:itemID="{CEDB4489-FBC5-440E-8DCD-D266C52D3570}">
  <ds:schemaRefs/>
</ds:datastoreItem>
</file>

<file path=customXml/itemProps20.xml><?xml version="1.0" encoding="utf-8"?>
<ds:datastoreItem xmlns:ds="http://schemas.openxmlformats.org/officeDocument/2006/customXml" ds:itemID="{3F0DF275-510A-406D-BDA8-9379D52210EF}">
  <ds:schemaRefs/>
</ds:datastoreItem>
</file>

<file path=customXml/itemProps21.xml><?xml version="1.0" encoding="utf-8"?>
<ds:datastoreItem xmlns:ds="http://schemas.openxmlformats.org/officeDocument/2006/customXml" ds:itemID="{5FA0E11B-42DA-4126-AAB5-3E4B0C141401}">
  <ds:schemaRefs/>
</ds:datastoreItem>
</file>

<file path=customXml/itemProps22.xml><?xml version="1.0" encoding="utf-8"?>
<ds:datastoreItem xmlns:ds="http://schemas.openxmlformats.org/officeDocument/2006/customXml" ds:itemID="{510258DF-B9B8-420F-9A3A-5185F5402950}">
  <ds:schemaRefs/>
</ds:datastoreItem>
</file>

<file path=customXml/itemProps23.xml><?xml version="1.0" encoding="utf-8"?>
<ds:datastoreItem xmlns:ds="http://schemas.openxmlformats.org/officeDocument/2006/customXml" ds:itemID="{A108AB5E-9183-4D0B-825F-D476955DDB71}">
  <ds:schemaRefs/>
</ds:datastoreItem>
</file>

<file path=customXml/itemProps24.xml><?xml version="1.0" encoding="utf-8"?>
<ds:datastoreItem xmlns:ds="http://schemas.openxmlformats.org/officeDocument/2006/customXml" ds:itemID="{DE500E15-894D-4D05-90BD-70733E1453FF}">
  <ds:schemaRefs/>
</ds:datastoreItem>
</file>

<file path=customXml/itemProps25.xml><?xml version="1.0" encoding="utf-8"?>
<ds:datastoreItem xmlns:ds="http://schemas.openxmlformats.org/officeDocument/2006/customXml" ds:itemID="{057A2DA4-67B3-4A05-8622-C39AA8F9D1E5}">
  <ds:schemaRefs/>
</ds:datastoreItem>
</file>

<file path=customXml/itemProps26.xml><?xml version="1.0" encoding="utf-8"?>
<ds:datastoreItem xmlns:ds="http://schemas.openxmlformats.org/officeDocument/2006/customXml" ds:itemID="{8E36E997-457B-434C-8DDD-26AC54A51943}">
  <ds:schemaRefs/>
</ds:datastoreItem>
</file>

<file path=customXml/itemProps27.xml><?xml version="1.0" encoding="utf-8"?>
<ds:datastoreItem xmlns:ds="http://schemas.openxmlformats.org/officeDocument/2006/customXml" ds:itemID="{355588FE-07C8-46EC-AD23-037F40FBECB7}">
  <ds:schemaRefs/>
</ds:datastoreItem>
</file>

<file path=customXml/itemProps28.xml><?xml version="1.0" encoding="utf-8"?>
<ds:datastoreItem xmlns:ds="http://schemas.openxmlformats.org/officeDocument/2006/customXml" ds:itemID="{5ACCE988-6496-4F68-868A-7CA12D1A1C95}">
  <ds:schemaRefs/>
</ds:datastoreItem>
</file>

<file path=customXml/itemProps29.xml><?xml version="1.0" encoding="utf-8"?>
<ds:datastoreItem xmlns:ds="http://schemas.openxmlformats.org/officeDocument/2006/customXml" ds:itemID="{9489C0A3-F6CE-431B-A7AA-65DC3CE1099F}">
  <ds:schemaRefs/>
</ds:datastoreItem>
</file>

<file path=customXml/itemProps3.xml><?xml version="1.0" encoding="utf-8"?>
<ds:datastoreItem xmlns:ds="http://schemas.openxmlformats.org/officeDocument/2006/customXml" ds:itemID="{EF93729E-C1B1-423B-8744-FDC358134E38}">
  <ds:schemaRefs/>
</ds:datastoreItem>
</file>

<file path=customXml/itemProps30.xml><?xml version="1.0" encoding="utf-8"?>
<ds:datastoreItem xmlns:ds="http://schemas.openxmlformats.org/officeDocument/2006/customXml" ds:itemID="{17E33A63-0E0D-41B8-9E33-16921BA9B597}">
  <ds:schemaRefs/>
</ds:datastoreItem>
</file>

<file path=customXml/itemProps31.xml><?xml version="1.0" encoding="utf-8"?>
<ds:datastoreItem xmlns:ds="http://schemas.openxmlformats.org/officeDocument/2006/customXml" ds:itemID="{01437029-FA5F-48CE-BEA3-8276B6F18068}">
  <ds:schemaRefs/>
</ds:datastoreItem>
</file>

<file path=customXml/itemProps32.xml><?xml version="1.0" encoding="utf-8"?>
<ds:datastoreItem xmlns:ds="http://schemas.openxmlformats.org/officeDocument/2006/customXml" ds:itemID="{0032C95D-C40D-4A29-A535-42224EDCF95F}">
  <ds:schemaRefs/>
</ds:datastoreItem>
</file>

<file path=customXml/itemProps33.xml><?xml version="1.0" encoding="utf-8"?>
<ds:datastoreItem xmlns:ds="http://schemas.openxmlformats.org/officeDocument/2006/customXml" ds:itemID="{D10ABA86-A6EC-46F7-AA44-FEE9F210520E}">
  <ds:schemaRefs/>
</ds:datastoreItem>
</file>

<file path=customXml/itemProps34.xml><?xml version="1.0" encoding="utf-8"?>
<ds:datastoreItem xmlns:ds="http://schemas.openxmlformats.org/officeDocument/2006/customXml" ds:itemID="{5D60EC8D-7505-410E-9E64-00493A273425}">
  <ds:schemaRefs/>
</ds:datastoreItem>
</file>

<file path=customXml/itemProps35.xml><?xml version="1.0" encoding="utf-8"?>
<ds:datastoreItem xmlns:ds="http://schemas.openxmlformats.org/officeDocument/2006/customXml" ds:itemID="{1B267372-14D9-4C94-B1E5-1FA14373979B}">
  <ds:schemaRefs/>
</ds:datastoreItem>
</file>

<file path=customXml/itemProps36.xml><?xml version="1.0" encoding="utf-8"?>
<ds:datastoreItem xmlns:ds="http://schemas.openxmlformats.org/officeDocument/2006/customXml" ds:itemID="{09346A6D-99F3-42F6-AF0C-B1C5EADE4B9F}">
  <ds:schemaRefs/>
</ds:datastoreItem>
</file>

<file path=customXml/itemProps37.xml><?xml version="1.0" encoding="utf-8"?>
<ds:datastoreItem xmlns:ds="http://schemas.openxmlformats.org/officeDocument/2006/customXml" ds:itemID="{DAC334DD-92A4-494B-BA99-3B7A5AC8DC65}">
  <ds:schemaRefs/>
</ds:datastoreItem>
</file>

<file path=customXml/itemProps38.xml><?xml version="1.0" encoding="utf-8"?>
<ds:datastoreItem xmlns:ds="http://schemas.openxmlformats.org/officeDocument/2006/customXml" ds:itemID="{2AF8E783-4B97-4D02-8A9A-81E224C967F1}">
  <ds:schemaRefs/>
</ds:datastoreItem>
</file>

<file path=customXml/itemProps39.xml><?xml version="1.0" encoding="utf-8"?>
<ds:datastoreItem xmlns:ds="http://schemas.openxmlformats.org/officeDocument/2006/customXml" ds:itemID="{E7AE78B8-F418-4DFF-B57A-10164E724637}">
  <ds:schemaRefs/>
</ds:datastoreItem>
</file>

<file path=customXml/itemProps4.xml><?xml version="1.0" encoding="utf-8"?>
<ds:datastoreItem xmlns:ds="http://schemas.openxmlformats.org/officeDocument/2006/customXml" ds:itemID="{F96EA7C2-65D8-439A-91AA-F23508089905}">
  <ds:schemaRefs/>
</ds:datastoreItem>
</file>

<file path=customXml/itemProps40.xml><?xml version="1.0" encoding="utf-8"?>
<ds:datastoreItem xmlns:ds="http://schemas.openxmlformats.org/officeDocument/2006/customXml" ds:itemID="{63FEA466-5EE2-435C-A39D-F5E828398FEA}">
  <ds:schemaRefs/>
</ds:datastoreItem>
</file>

<file path=customXml/itemProps41.xml><?xml version="1.0" encoding="utf-8"?>
<ds:datastoreItem xmlns:ds="http://schemas.openxmlformats.org/officeDocument/2006/customXml" ds:itemID="{E2315E10-1DD2-4922-9E95-D4A58E223FC2}">
  <ds:schemaRefs/>
</ds:datastoreItem>
</file>

<file path=customXml/itemProps42.xml><?xml version="1.0" encoding="utf-8"?>
<ds:datastoreItem xmlns:ds="http://schemas.openxmlformats.org/officeDocument/2006/customXml" ds:itemID="{B2B64C86-92B9-42FF-8F70-BD6D1072D60C}">
  <ds:schemaRefs/>
</ds:datastoreItem>
</file>

<file path=customXml/itemProps5.xml><?xml version="1.0" encoding="utf-8"?>
<ds:datastoreItem xmlns:ds="http://schemas.openxmlformats.org/officeDocument/2006/customXml" ds:itemID="{9C802610-5A74-4AFF-B650-D9F2309ABA76}">
  <ds:schemaRefs/>
</ds:datastoreItem>
</file>

<file path=customXml/itemProps6.xml><?xml version="1.0" encoding="utf-8"?>
<ds:datastoreItem xmlns:ds="http://schemas.openxmlformats.org/officeDocument/2006/customXml" ds:itemID="{6CFC8D82-B2EE-4B2A-8041-78FE1032CAF5}">
  <ds:schemaRefs/>
</ds:datastoreItem>
</file>

<file path=customXml/itemProps7.xml><?xml version="1.0" encoding="utf-8"?>
<ds:datastoreItem xmlns:ds="http://schemas.openxmlformats.org/officeDocument/2006/customXml" ds:itemID="{4EF19777-7CBF-442B-AEC4-AC9951A7D076}">
  <ds:schemaRefs/>
</ds:datastoreItem>
</file>

<file path=customXml/itemProps8.xml><?xml version="1.0" encoding="utf-8"?>
<ds:datastoreItem xmlns:ds="http://schemas.openxmlformats.org/officeDocument/2006/customXml" ds:itemID="{F1174058-ACB6-483F-B23D-26DC726D84DA}">
  <ds:schemaRefs/>
</ds:datastoreItem>
</file>

<file path=customXml/itemProps9.xml><?xml version="1.0" encoding="utf-8"?>
<ds:datastoreItem xmlns:ds="http://schemas.openxmlformats.org/officeDocument/2006/customXml" ds:itemID="{B66B20DE-52AB-49DA-A462-F7A9211A7016}">
  <ds:schemaRefs/>
</ds:datastoreItem>
</file>

<file path=docProps/app.xml><?xml version="1.0" encoding="utf-8"?>
<Properties xmlns="http://schemas.openxmlformats.org/officeDocument/2006/extended-properties" xmlns:vt="http://schemas.openxmlformats.org/officeDocument/2006/docPropsVTypes">
  <Template>Normal</Template>
  <Pages>78</Pages>
  <Words>26402</Words>
  <Characters>30077</Characters>
  <Lines>258</Lines>
  <Paragraphs>72</Paragraphs>
  <TotalTime>1</TotalTime>
  <ScaleCrop>false</ScaleCrop>
  <LinksUpToDate>false</LinksUpToDate>
  <CharactersWithSpaces>30368</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2023-05-26T09:26:00Z</dcterms:created>
  <dc:creator>Administrator</dc:creator>
  <cp:lastModifiedBy>Administrator</cp:lastModifiedBy>
  <dcterms:modified xsi:type="dcterms:W3CDTF">2024-04-03T06:53:05Z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8294476A88514600B96BD858394303FB_12</vt:lpwstr>
  </property>
</Properties>
</file>