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方正小标宋简体" w:hAnsi="方正小标宋简体" w:eastAsia="方正小标宋简体" w:cs="方正小标宋简体"/>
          <w:b/>
          <w:i w:val="0"/>
          <w:caps w:val="0"/>
          <w:color w:val="333333"/>
          <w:spacing w:val="0"/>
          <w:sz w:val="44"/>
          <w:szCs w:val="44"/>
          <w:shd w:val="clear" w:color="auto" w:fill="FFFFFF"/>
          <w:lang w:val="en-US" w:eastAsia="zh-CN"/>
        </w:rPr>
      </w:pPr>
      <w:r>
        <w:rPr>
          <w:rFonts w:hint="eastAsia" w:ascii="方正小标宋简体" w:hAnsi="方正小标宋简体" w:eastAsia="方正小标宋简体" w:cs="方正小标宋简体"/>
          <w:b/>
          <w:i w:val="0"/>
          <w:caps w:val="0"/>
          <w:color w:val="333333"/>
          <w:spacing w:val="0"/>
          <w:sz w:val="44"/>
          <w:szCs w:val="44"/>
          <w:shd w:val="clear" w:color="auto" w:fill="FFFFFF"/>
          <w:lang w:eastAsia="zh-CN"/>
        </w:rPr>
        <w:t>宁晋县</w:t>
      </w:r>
      <w:r>
        <w:rPr>
          <w:rFonts w:hint="eastAsia" w:ascii="方正小标宋简体" w:hAnsi="方正小标宋简体" w:eastAsia="方正小标宋简体" w:cs="方正小标宋简体"/>
          <w:b/>
          <w:i w:val="0"/>
          <w:caps w:val="0"/>
          <w:color w:val="333333"/>
          <w:spacing w:val="0"/>
          <w:sz w:val="44"/>
          <w:szCs w:val="44"/>
          <w:shd w:val="clear" w:color="auto" w:fill="FFFFFF"/>
          <w:lang w:val="en-US" w:eastAsia="zh-CN"/>
        </w:rPr>
        <w:t>应急管理局</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方正小标宋简体" w:hAnsi="方正小标宋简体" w:eastAsia="方正小标宋简体" w:cs="方正小标宋简体"/>
          <w:i w:val="0"/>
          <w:caps w:val="0"/>
          <w:color w:val="333333"/>
          <w:spacing w:val="0"/>
          <w:sz w:val="44"/>
          <w:szCs w:val="44"/>
        </w:rPr>
      </w:pPr>
      <w:r>
        <w:rPr>
          <w:rFonts w:hint="eastAsia" w:ascii="方正小标宋简体" w:hAnsi="方正小标宋简体" w:eastAsia="方正小标宋简体" w:cs="方正小标宋简体"/>
          <w:b/>
          <w:i w:val="0"/>
          <w:caps w:val="0"/>
          <w:color w:val="333333"/>
          <w:spacing w:val="0"/>
          <w:sz w:val="44"/>
          <w:szCs w:val="44"/>
          <w:shd w:val="clear" w:color="auto" w:fill="FFFFFF"/>
          <w:lang w:val="en-US" w:eastAsia="zh-CN"/>
        </w:rPr>
        <w:t>2023年</w:t>
      </w:r>
      <w:r>
        <w:rPr>
          <w:rFonts w:hint="eastAsia" w:ascii="方正小标宋简体" w:hAnsi="方正小标宋简体" w:eastAsia="方正小标宋简体" w:cs="方正小标宋简体"/>
          <w:b/>
          <w:i w:val="0"/>
          <w:caps w:val="0"/>
          <w:color w:val="333333"/>
          <w:spacing w:val="0"/>
          <w:sz w:val="44"/>
          <w:szCs w:val="44"/>
          <w:shd w:val="clear" w:color="auto" w:fill="FFFFFF"/>
        </w:rPr>
        <w:t>政府信息公开工作年度报告</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本年度报告依据《中华人民共和国政府信息公开条例》、《中华人民共和国政府信息公开工作年度报告格</w:t>
      </w:r>
      <w:bookmarkStart w:id="0" w:name="_GoBack"/>
      <w:bookmarkEnd w:id="0"/>
      <w:r>
        <w:rPr>
          <w:rFonts w:hint="eastAsia" w:ascii="仿宋_GB2312" w:hAnsi="仿宋_GB2312" w:eastAsia="仿宋_GB2312" w:cs="仿宋_GB2312"/>
          <w:sz w:val="32"/>
          <w:szCs w:val="32"/>
          <w:lang w:val="en-US" w:eastAsia="zh-CN"/>
        </w:rPr>
        <w:t>式》和省、市、县政务公开工作要求，由宁晋县应急管理局办公室编制而成。全文包括总体情况、主动公开政府信息情况、收到和处理政府信息公开申请情况、政府信息公开行政复议和行政诉讼情况、存在的主要问题及改进情况、其他需要报告的事项等内容。本年报中所列数据的统计期限为202</w:t>
      </w:r>
      <w:r>
        <w:rPr>
          <w:rFonts w:hint="eastAsia" w:ascii="仿宋_GB2312" w:hAnsi="仿宋_GB2312" w:cs="仿宋_GB2312"/>
          <w:sz w:val="32"/>
          <w:szCs w:val="32"/>
          <w:lang w:val="en-US" w:eastAsia="zh-CN"/>
        </w:rPr>
        <w:t>3</w:t>
      </w:r>
      <w:r>
        <w:rPr>
          <w:rFonts w:hint="eastAsia" w:ascii="仿宋_GB2312" w:hAnsi="仿宋_GB2312" w:eastAsia="仿宋_GB2312" w:cs="仿宋_GB2312"/>
          <w:sz w:val="32"/>
          <w:szCs w:val="32"/>
          <w:lang w:val="en-US" w:eastAsia="zh-CN"/>
        </w:rPr>
        <w:t>年1月1日至12月31日。本年报的电子版可在宁晋县人民政府网站（https://www.ningjin.gov.cn/）下载。如对本年报有任何疑问，请与宁晋县应急管理局办公室联系，联系电话：0319-5809159。</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黑体" w:hAnsi="黑体" w:eastAsia="黑体" w:cs="黑体"/>
          <w:b w:val="0"/>
          <w:bCs w:val="0"/>
          <w:i w:val="0"/>
          <w:iCs w:val="0"/>
          <w:caps w:val="0"/>
          <w:color w:val="333333"/>
          <w:spacing w:val="0"/>
          <w:sz w:val="32"/>
          <w:szCs w:val="32"/>
        </w:rPr>
      </w:pPr>
      <w:r>
        <w:rPr>
          <w:rFonts w:hint="eastAsia" w:ascii="黑体" w:hAnsi="黑体" w:eastAsia="黑体" w:cs="黑体"/>
          <w:b w:val="0"/>
          <w:bCs w:val="0"/>
          <w:i w:val="0"/>
          <w:iCs w:val="0"/>
          <w:caps w:val="0"/>
          <w:color w:val="333333"/>
          <w:spacing w:val="0"/>
          <w:sz w:val="32"/>
          <w:szCs w:val="32"/>
          <w:shd w:val="clear" w:fill="FFFFFF"/>
        </w:rPr>
        <w:t>一、总体情况</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仿宋_GB2312" w:hAnsi="仿宋_GB2312" w:eastAsia="仿宋_GB2312" w:cs="仿宋_GB2312"/>
          <w:i w:val="0"/>
          <w:iCs w:val="0"/>
          <w:caps w:val="0"/>
          <w:color w:val="333333"/>
          <w:spacing w:val="0"/>
          <w:sz w:val="32"/>
          <w:szCs w:val="32"/>
          <w:shd w:val="clear" w:fill="FFFFFF"/>
        </w:rPr>
      </w:pPr>
      <w:r>
        <w:rPr>
          <w:rFonts w:hint="eastAsia" w:ascii="仿宋_GB2312" w:hAnsi="仿宋_GB2312" w:eastAsia="仿宋_GB2312" w:cs="仿宋_GB2312"/>
          <w:i w:val="0"/>
          <w:iCs w:val="0"/>
          <w:caps w:val="0"/>
          <w:color w:val="333333"/>
          <w:spacing w:val="0"/>
          <w:sz w:val="32"/>
          <w:szCs w:val="32"/>
          <w:shd w:val="clear" w:fill="FFFFFF"/>
        </w:rPr>
        <w:t>202</w:t>
      </w:r>
      <w:r>
        <w:rPr>
          <w:rFonts w:hint="eastAsia" w:ascii="仿宋_GB2312" w:hAnsi="仿宋_GB2312" w:eastAsia="仿宋_GB2312" w:cs="仿宋_GB2312"/>
          <w:i w:val="0"/>
          <w:iCs w:val="0"/>
          <w:caps w:val="0"/>
          <w:color w:val="333333"/>
          <w:spacing w:val="0"/>
          <w:sz w:val="32"/>
          <w:szCs w:val="32"/>
          <w:shd w:val="clear" w:fill="FFFFFF"/>
          <w:lang w:val="en-US" w:eastAsia="zh-CN"/>
        </w:rPr>
        <w:t>3</w:t>
      </w:r>
      <w:r>
        <w:rPr>
          <w:rFonts w:hint="eastAsia" w:ascii="仿宋_GB2312" w:hAnsi="仿宋_GB2312" w:eastAsia="仿宋_GB2312" w:cs="仿宋_GB2312"/>
          <w:i w:val="0"/>
          <w:iCs w:val="0"/>
          <w:caps w:val="0"/>
          <w:color w:val="333333"/>
          <w:spacing w:val="0"/>
          <w:sz w:val="32"/>
          <w:szCs w:val="32"/>
          <w:shd w:val="clear" w:fill="FFFFFF"/>
        </w:rPr>
        <w:t>年，宁晋县应急管理局坚持以习近平新时代中国特色社会主义思想为指导，全面贯彻落实县委、县政府关于政务公开的决策部署和工作安排，在县政府的指导下，紧密结合应急工作实际，坚持“公开公正、透明高效”原则，进一步完善政务公开各项制度，确保政府信息公开工作持续良好开展，为加快建设经济强县、美丽宁晋打造了良好的生态环境。</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3" w:firstLineChars="200"/>
        <w:jc w:val="left"/>
        <w:textAlignment w:val="auto"/>
        <w:rPr>
          <w:rFonts w:hint="eastAsia" w:ascii="仿宋_GB2312" w:hAnsi="仿宋_GB2312" w:eastAsia="仿宋_GB2312" w:cs="仿宋_GB2312"/>
          <w:i w:val="0"/>
          <w:iCs w:val="0"/>
          <w:caps w:val="0"/>
          <w:color w:val="333333"/>
          <w:spacing w:val="0"/>
          <w:sz w:val="32"/>
          <w:szCs w:val="32"/>
          <w:shd w:val="clear" w:fill="FFFFFF"/>
        </w:rPr>
      </w:pPr>
      <w:r>
        <w:rPr>
          <w:rFonts w:hint="eastAsia" w:ascii="楷体_GB2312" w:hAnsi="楷体_GB2312" w:eastAsia="楷体_GB2312" w:cs="楷体_GB2312"/>
          <w:b/>
          <w:bCs/>
          <w:i w:val="0"/>
          <w:iCs w:val="0"/>
          <w:caps w:val="0"/>
          <w:color w:val="333333"/>
          <w:spacing w:val="0"/>
          <w:sz w:val="32"/>
          <w:szCs w:val="32"/>
          <w:shd w:val="clear" w:fill="FFFFFF"/>
        </w:rPr>
        <w:t>（一）加强主动公开。</w:t>
      </w:r>
      <w:r>
        <w:rPr>
          <w:rFonts w:hint="eastAsia" w:ascii="仿宋_GB2312" w:hAnsi="仿宋_GB2312" w:eastAsia="仿宋_GB2312" w:cs="仿宋_GB2312"/>
          <w:i w:val="0"/>
          <w:iCs w:val="0"/>
          <w:caps w:val="0"/>
          <w:color w:val="333333"/>
          <w:spacing w:val="0"/>
          <w:sz w:val="32"/>
          <w:szCs w:val="32"/>
          <w:shd w:val="clear" w:fill="FFFFFF"/>
        </w:rPr>
        <w:t>202</w:t>
      </w:r>
      <w:r>
        <w:rPr>
          <w:rFonts w:hint="eastAsia" w:ascii="仿宋_GB2312" w:hAnsi="仿宋_GB2312" w:eastAsia="仿宋_GB2312" w:cs="仿宋_GB2312"/>
          <w:i w:val="0"/>
          <w:iCs w:val="0"/>
          <w:caps w:val="0"/>
          <w:color w:val="333333"/>
          <w:spacing w:val="0"/>
          <w:sz w:val="32"/>
          <w:szCs w:val="32"/>
          <w:shd w:val="clear" w:fill="FFFFFF"/>
          <w:lang w:val="en-US" w:eastAsia="zh-CN"/>
        </w:rPr>
        <w:t>3</w:t>
      </w:r>
      <w:r>
        <w:rPr>
          <w:rFonts w:hint="eastAsia" w:ascii="仿宋_GB2312" w:hAnsi="仿宋_GB2312" w:eastAsia="仿宋_GB2312" w:cs="仿宋_GB2312"/>
          <w:i w:val="0"/>
          <w:iCs w:val="0"/>
          <w:caps w:val="0"/>
          <w:color w:val="333333"/>
          <w:spacing w:val="0"/>
          <w:sz w:val="32"/>
          <w:szCs w:val="32"/>
          <w:shd w:val="clear" w:fill="FFFFFF"/>
        </w:rPr>
        <w:t>年，</w:t>
      </w:r>
      <w:r>
        <w:rPr>
          <w:rFonts w:hint="eastAsia" w:ascii="仿宋_GB2312" w:hAnsi="仿宋_GB2312" w:eastAsia="仿宋_GB2312" w:cs="仿宋_GB2312"/>
          <w:i w:val="0"/>
          <w:iCs w:val="0"/>
          <w:caps w:val="0"/>
          <w:color w:val="333333"/>
          <w:spacing w:val="0"/>
          <w:sz w:val="32"/>
          <w:szCs w:val="32"/>
          <w:shd w:val="clear" w:fill="FFFFFF"/>
          <w:lang w:val="en-US" w:eastAsia="zh-CN"/>
        </w:rPr>
        <w:t>在宁晋县人民政府网</w:t>
      </w:r>
      <w:r>
        <w:rPr>
          <w:rFonts w:hint="default" w:ascii="仿宋_GB2312" w:hAnsi="仿宋_GB2312" w:eastAsia="仿宋_GB2312" w:cs="仿宋_GB2312"/>
          <w:i w:val="0"/>
          <w:iCs w:val="0"/>
          <w:caps w:val="0"/>
          <w:color w:val="333333"/>
          <w:spacing w:val="0"/>
          <w:sz w:val="32"/>
          <w:szCs w:val="32"/>
          <w:shd w:val="clear" w:fill="FFFFFF"/>
          <w:lang w:val="en-US" w:eastAsia="zh-CN"/>
        </w:rPr>
        <w:t>主动公开政府信息</w:t>
      </w:r>
      <w:r>
        <w:rPr>
          <w:rFonts w:hint="eastAsia" w:ascii="仿宋_GB2312" w:hAnsi="仿宋_GB2312" w:eastAsia="仿宋_GB2312" w:cs="仿宋_GB2312"/>
          <w:i w:val="0"/>
          <w:iCs w:val="0"/>
          <w:caps w:val="0"/>
          <w:color w:val="333333"/>
          <w:spacing w:val="0"/>
          <w:sz w:val="32"/>
          <w:szCs w:val="32"/>
          <w:shd w:val="clear" w:fill="FFFFFF"/>
          <w:lang w:val="en-US" w:eastAsia="zh-CN"/>
        </w:rPr>
        <w:t>107</w:t>
      </w:r>
      <w:r>
        <w:rPr>
          <w:rFonts w:hint="default" w:ascii="仿宋_GB2312" w:hAnsi="仿宋_GB2312" w:eastAsia="仿宋_GB2312" w:cs="仿宋_GB2312"/>
          <w:i w:val="0"/>
          <w:iCs w:val="0"/>
          <w:caps w:val="0"/>
          <w:color w:val="333333"/>
          <w:spacing w:val="0"/>
          <w:sz w:val="32"/>
          <w:szCs w:val="32"/>
          <w:shd w:val="clear" w:fill="FFFFFF"/>
          <w:lang w:val="en-US" w:eastAsia="zh-CN"/>
        </w:rPr>
        <w:t>条。其中，</w:t>
      </w:r>
      <w:r>
        <w:rPr>
          <w:rFonts w:hint="eastAsia" w:ascii="仿宋_GB2312" w:hAnsi="仿宋_GB2312" w:eastAsia="仿宋_GB2312" w:cs="仿宋_GB2312"/>
          <w:i w:val="0"/>
          <w:iCs w:val="0"/>
          <w:caps w:val="0"/>
          <w:color w:val="333333"/>
          <w:spacing w:val="0"/>
          <w:sz w:val="32"/>
          <w:szCs w:val="32"/>
          <w:shd w:val="clear" w:fill="FFFFFF"/>
          <w:lang w:val="en-US" w:eastAsia="zh-CN"/>
        </w:rPr>
        <w:t>执法公示80条，</w:t>
      </w:r>
      <w:r>
        <w:rPr>
          <w:rFonts w:hint="default" w:ascii="仿宋_GB2312" w:hAnsi="仿宋_GB2312" w:eastAsia="仿宋_GB2312" w:cs="仿宋_GB2312"/>
          <w:i w:val="0"/>
          <w:iCs w:val="0"/>
          <w:caps w:val="0"/>
          <w:color w:val="333333"/>
          <w:spacing w:val="0"/>
          <w:sz w:val="32"/>
          <w:szCs w:val="32"/>
          <w:shd w:val="clear" w:fill="FFFFFF"/>
          <w:lang w:val="en-US" w:eastAsia="zh-CN"/>
        </w:rPr>
        <w:t>公开年报1条</w:t>
      </w:r>
      <w:r>
        <w:rPr>
          <w:rFonts w:hint="eastAsia" w:ascii="仿宋_GB2312" w:hAnsi="仿宋_GB2312" w:eastAsia="仿宋_GB2312" w:cs="仿宋_GB2312"/>
          <w:i w:val="0"/>
          <w:iCs w:val="0"/>
          <w:caps w:val="0"/>
          <w:color w:val="333333"/>
          <w:spacing w:val="0"/>
          <w:sz w:val="32"/>
          <w:szCs w:val="32"/>
          <w:shd w:val="clear" w:fill="FFFFFF"/>
          <w:lang w:val="en-US" w:eastAsia="zh-CN"/>
        </w:rPr>
        <w:t>，人大代表建议回复1条，预决算信息2条，工作动态5条，规划信息2条，绩效自评1条，政务公开事项3条，其他信息11条</w:t>
      </w:r>
      <w:r>
        <w:rPr>
          <w:rFonts w:hint="default" w:ascii="仿宋_GB2312" w:hAnsi="仿宋_GB2312" w:eastAsia="仿宋_GB2312" w:cs="仿宋_GB2312"/>
          <w:i w:val="0"/>
          <w:iCs w:val="0"/>
          <w:caps w:val="0"/>
          <w:color w:val="333333"/>
          <w:spacing w:val="0"/>
          <w:sz w:val="32"/>
          <w:szCs w:val="32"/>
          <w:shd w:val="clear" w:fill="FFFFFF"/>
          <w:lang w:val="en-US" w:eastAsia="zh-CN"/>
        </w:rPr>
        <w:t>。</w:t>
      </w:r>
      <w:r>
        <w:rPr>
          <w:rFonts w:hint="eastAsia" w:ascii="仿宋_GB2312" w:hAnsi="仿宋_GB2312" w:eastAsia="仿宋_GB2312" w:cs="仿宋_GB2312"/>
          <w:i w:val="0"/>
          <w:iCs w:val="0"/>
          <w:caps w:val="0"/>
          <w:color w:val="333333"/>
          <w:spacing w:val="0"/>
          <w:sz w:val="32"/>
          <w:szCs w:val="32"/>
          <w:shd w:val="clear" w:fill="FFFFFF"/>
          <w:lang w:val="en-US" w:eastAsia="zh-CN"/>
        </w:rPr>
        <w:t>本年度共收到1个人大建议，已在规定时间内通过宁晋县人民政府网站公开回复。</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3" w:firstLineChars="200"/>
        <w:jc w:val="left"/>
        <w:textAlignment w:val="auto"/>
        <w:rPr>
          <w:rFonts w:hint="eastAsia" w:ascii="宋体" w:hAnsi="宋体" w:eastAsia="宋体" w:cs="宋体"/>
          <w:i w:val="0"/>
          <w:iCs w:val="0"/>
          <w:caps w:val="0"/>
          <w:color w:val="333333"/>
          <w:spacing w:val="0"/>
          <w:sz w:val="32"/>
          <w:szCs w:val="32"/>
          <w:shd w:val="clear" w:fill="FFFFFF"/>
        </w:rPr>
      </w:pPr>
      <w:r>
        <w:rPr>
          <w:rFonts w:hint="eastAsia" w:ascii="楷体_GB2312" w:hAnsi="楷体_GB2312" w:eastAsia="楷体_GB2312" w:cs="楷体_GB2312"/>
          <w:b/>
          <w:bCs/>
          <w:i w:val="0"/>
          <w:iCs w:val="0"/>
          <w:caps w:val="0"/>
          <w:color w:val="333333"/>
          <w:spacing w:val="0"/>
          <w:sz w:val="32"/>
          <w:szCs w:val="32"/>
          <w:shd w:val="clear" w:fill="FFFFFF"/>
        </w:rPr>
        <w:t>（二）规范依申请公开。</w:t>
      </w:r>
      <w:r>
        <w:rPr>
          <w:rFonts w:hint="eastAsia" w:ascii="仿宋_GB2312" w:hAnsi="仿宋_GB2312" w:eastAsia="仿宋_GB2312" w:cs="仿宋_GB2312"/>
          <w:i w:val="0"/>
          <w:iCs w:val="0"/>
          <w:caps w:val="0"/>
          <w:color w:val="333333"/>
          <w:spacing w:val="0"/>
          <w:sz w:val="32"/>
          <w:szCs w:val="32"/>
          <w:shd w:val="clear" w:fill="FFFFFF"/>
        </w:rPr>
        <w:t>根据《条例》和《河北省政府信息公开申请办理规范》，我局进一步健全了依申请公开工作制度，完善了相关工作流程。202</w:t>
      </w:r>
      <w:r>
        <w:rPr>
          <w:rFonts w:hint="eastAsia" w:ascii="仿宋_GB2312" w:hAnsi="仿宋_GB2312" w:eastAsia="仿宋_GB2312" w:cs="仿宋_GB2312"/>
          <w:i w:val="0"/>
          <w:iCs w:val="0"/>
          <w:caps w:val="0"/>
          <w:color w:val="333333"/>
          <w:spacing w:val="0"/>
          <w:sz w:val="32"/>
          <w:szCs w:val="32"/>
          <w:shd w:val="clear" w:fill="FFFFFF"/>
          <w:lang w:val="en-US" w:eastAsia="zh-CN"/>
        </w:rPr>
        <w:t>3</w:t>
      </w:r>
      <w:r>
        <w:rPr>
          <w:rFonts w:hint="eastAsia" w:ascii="仿宋_GB2312" w:hAnsi="仿宋_GB2312" w:eastAsia="仿宋_GB2312" w:cs="仿宋_GB2312"/>
          <w:i w:val="0"/>
          <w:iCs w:val="0"/>
          <w:caps w:val="0"/>
          <w:color w:val="333333"/>
          <w:spacing w:val="0"/>
          <w:sz w:val="32"/>
          <w:szCs w:val="32"/>
          <w:shd w:val="clear" w:fill="FFFFFF"/>
        </w:rPr>
        <w:t>年，我局没有收到政府信息公开申请，没有办理依申请公开答复，没有出现不依申请公开政府信息的情况。</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3" w:firstLineChars="200"/>
        <w:jc w:val="left"/>
        <w:textAlignment w:val="auto"/>
        <w:rPr>
          <w:rFonts w:hint="eastAsia" w:ascii="宋体" w:hAnsi="宋体" w:eastAsia="宋体" w:cs="宋体"/>
          <w:i w:val="0"/>
          <w:iCs w:val="0"/>
          <w:caps w:val="0"/>
          <w:color w:val="333333"/>
          <w:spacing w:val="0"/>
          <w:sz w:val="32"/>
          <w:szCs w:val="32"/>
          <w:shd w:val="clear" w:fill="FFFFFF"/>
        </w:rPr>
      </w:pPr>
      <w:r>
        <w:rPr>
          <w:rFonts w:hint="eastAsia" w:ascii="楷体_GB2312" w:hAnsi="楷体_GB2312" w:eastAsia="楷体_GB2312" w:cs="楷体_GB2312"/>
          <w:b/>
          <w:bCs/>
          <w:i w:val="0"/>
          <w:iCs w:val="0"/>
          <w:caps w:val="0"/>
          <w:color w:val="333333"/>
          <w:spacing w:val="0"/>
          <w:sz w:val="32"/>
          <w:szCs w:val="32"/>
          <w:shd w:val="clear" w:fill="FFFFFF"/>
        </w:rPr>
        <w:t>（三）健全信息管理机制。</w:t>
      </w:r>
      <w:r>
        <w:rPr>
          <w:rFonts w:hint="eastAsia" w:ascii="仿宋_GB2312" w:hAnsi="仿宋_GB2312" w:eastAsia="仿宋_GB2312" w:cs="仿宋_GB2312"/>
          <w:i w:val="0"/>
          <w:iCs w:val="0"/>
          <w:caps w:val="0"/>
          <w:color w:val="333333"/>
          <w:spacing w:val="0"/>
          <w:sz w:val="32"/>
          <w:szCs w:val="32"/>
          <w:shd w:val="clear" w:fill="FFFFFF"/>
        </w:rPr>
        <w:t>为确保信息公开工作落到实处，我局办公室为信息公开工作主管科室，并指定专门人员管理此项工作，负责督促、协调、监督全局信息公开工作，积极与各科室联系沟通，盯紧热点信息、及时获悉、及时公开发布，确保政府信息公开工作有序稳步顺利推进。</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3" w:firstLineChars="200"/>
        <w:jc w:val="left"/>
        <w:textAlignment w:val="auto"/>
        <w:rPr>
          <w:rFonts w:hint="eastAsia" w:ascii="宋体" w:hAnsi="宋体" w:eastAsia="宋体" w:cs="宋体"/>
          <w:i w:val="0"/>
          <w:iCs w:val="0"/>
          <w:caps w:val="0"/>
          <w:color w:val="333333"/>
          <w:spacing w:val="0"/>
          <w:sz w:val="32"/>
          <w:szCs w:val="32"/>
          <w:shd w:val="clear" w:fill="FFFFFF"/>
        </w:rPr>
      </w:pPr>
      <w:r>
        <w:rPr>
          <w:rFonts w:hint="eastAsia" w:ascii="楷体_GB2312" w:hAnsi="楷体_GB2312" w:eastAsia="楷体_GB2312" w:cs="楷体_GB2312"/>
          <w:b/>
          <w:bCs/>
          <w:i w:val="0"/>
          <w:iCs w:val="0"/>
          <w:caps w:val="0"/>
          <w:color w:val="333333"/>
          <w:spacing w:val="0"/>
          <w:sz w:val="32"/>
          <w:szCs w:val="32"/>
          <w:shd w:val="clear" w:fill="FFFFFF"/>
        </w:rPr>
        <w:t>（四）完善信息平台建设。</w:t>
      </w:r>
      <w:r>
        <w:rPr>
          <w:rFonts w:hint="eastAsia" w:ascii="仿宋_GB2312" w:hAnsi="仿宋_GB2312" w:eastAsia="仿宋_GB2312" w:cs="仿宋_GB2312"/>
          <w:i w:val="0"/>
          <w:iCs w:val="0"/>
          <w:caps w:val="0"/>
          <w:color w:val="333333"/>
          <w:spacing w:val="0"/>
          <w:sz w:val="32"/>
          <w:szCs w:val="32"/>
          <w:shd w:val="clear" w:fill="FFFFFF"/>
        </w:rPr>
        <w:t>我局通过“宁晋应急”微信公众号，积极宣传公开应急领域活动政策。同时，按照县委县政府统一部署，能及时在网站、公众号、单位政务公开栏等公开各项工作，更新应急工作实时动态，不断丰富信息资源。</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3" w:firstLineChars="200"/>
        <w:jc w:val="left"/>
        <w:textAlignment w:val="auto"/>
        <w:rPr>
          <w:rFonts w:hint="eastAsia" w:ascii="宋体" w:hAnsi="宋体" w:eastAsia="宋体" w:cs="宋体"/>
          <w:i w:val="0"/>
          <w:iCs w:val="0"/>
          <w:caps w:val="0"/>
          <w:color w:val="333333"/>
          <w:spacing w:val="0"/>
          <w:sz w:val="32"/>
          <w:szCs w:val="32"/>
        </w:rPr>
      </w:pPr>
      <w:r>
        <w:rPr>
          <w:rFonts w:hint="eastAsia" w:ascii="楷体_GB2312" w:hAnsi="楷体_GB2312" w:eastAsia="楷体_GB2312" w:cs="楷体_GB2312"/>
          <w:b/>
          <w:bCs/>
          <w:i w:val="0"/>
          <w:iCs w:val="0"/>
          <w:caps w:val="0"/>
          <w:color w:val="333333"/>
          <w:spacing w:val="0"/>
          <w:sz w:val="32"/>
          <w:szCs w:val="32"/>
          <w:shd w:val="clear" w:fill="FFFFFF"/>
        </w:rPr>
        <w:t>（五）强化监督保障。</w:t>
      </w:r>
      <w:r>
        <w:rPr>
          <w:rFonts w:hint="eastAsia" w:ascii="仿宋_GB2312" w:hAnsi="仿宋_GB2312" w:eastAsia="仿宋_GB2312" w:cs="仿宋_GB2312"/>
          <w:i w:val="0"/>
          <w:iCs w:val="0"/>
          <w:caps w:val="0"/>
          <w:color w:val="333333"/>
          <w:spacing w:val="0"/>
          <w:sz w:val="32"/>
          <w:szCs w:val="32"/>
          <w:shd w:val="clear" w:fill="FFFFFF"/>
        </w:rPr>
        <w:t>为不断加强信息公开监督力度，提高全局信息公开工作的质量和水平，我局积极做好政务公开培训，提高信息公开工作人员的能力素质。加强督促各科室做好信息公开工作，对通报的问题及时做好整改，并对各科室的整改情况进行督查，促进工作落实</w:t>
      </w:r>
      <w:r>
        <w:rPr>
          <w:rFonts w:hint="eastAsia" w:ascii="宋体" w:hAnsi="宋体" w:eastAsia="宋体" w:cs="宋体"/>
          <w:i w:val="0"/>
          <w:iCs w:val="0"/>
          <w:caps w:val="0"/>
          <w:color w:val="333333"/>
          <w:spacing w:val="0"/>
          <w:sz w:val="32"/>
          <w:szCs w:val="32"/>
          <w:shd w:val="clear" w:fill="FFFFFF"/>
        </w:rPr>
        <w:t>。</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黑体" w:hAnsi="黑体" w:eastAsia="黑体" w:cs="黑体"/>
          <w:b w:val="0"/>
          <w:bCs w:val="0"/>
          <w:i w:val="0"/>
          <w:iCs w:val="0"/>
          <w:caps w:val="0"/>
          <w:color w:val="333333"/>
          <w:spacing w:val="0"/>
          <w:sz w:val="32"/>
          <w:szCs w:val="32"/>
          <w:shd w:val="clear" w:fill="FFFFFF"/>
        </w:rPr>
      </w:pP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黑体" w:hAnsi="黑体" w:eastAsia="黑体" w:cs="黑体"/>
          <w:b w:val="0"/>
          <w:bCs w:val="0"/>
          <w:i w:val="0"/>
          <w:iCs w:val="0"/>
          <w:caps w:val="0"/>
          <w:color w:val="333333"/>
          <w:spacing w:val="0"/>
          <w:sz w:val="32"/>
          <w:szCs w:val="32"/>
        </w:rPr>
      </w:pPr>
      <w:r>
        <w:rPr>
          <w:rFonts w:hint="eastAsia" w:ascii="黑体" w:hAnsi="黑体" w:eastAsia="黑体" w:cs="黑体"/>
          <w:b w:val="0"/>
          <w:bCs w:val="0"/>
          <w:i w:val="0"/>
          <w:iCs w:val="0"/>
          <w:caps w:val="0"/>
          <w:color w:val="333333"/>
          <w:spacing w:val="0"/>
          <w:sz w:val="32"/>
          <w:szCs w:val="32"/>
          <w:shd w:val="clear" w:fill="FFFFFF"/>
        </w:rPr>
        <w:t>二、主动公开政府信息情况</w:t>
      </w:r>
    </w:p>
    <w:tbl>
      <w:tblPr>
        <w:tblStyle w:val="3"/>
        <w:tblW w:w="974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2435"/>
        <w:gridCol w:w="2435"/>
        <w:gridCol w:w="2435"/>
        <w:gridCol w:w="243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9740" w:type="dxa"/>
            <w:gridSpan w:val="4"/>
            <w:tcBorders>
              <w:top w:val="single" w:color="auto" w:sz="8" w:space="0"/>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第二十条第（一）项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w:t>
            </w:r>
            <w:r>
              <w:rPr>
                <w:rFonts w:hint="eastAsia" w:ascii="宋体" w:hAnsi="宋体" w:eastAsia="宋体" w:cs="宋体"/>
                <w:kern w:val="0"/>
                <w:sz w:val="20"/>
                <w:szCs w:val="20"/>
                <w:lang w:val="en-US" w:eastAsia="zh-CN" w:bidi="ar"/>
              </w:rPr>
              <w:t>制发件数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本年废止件数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现行有效件</w:t>
            </w:r>
            <w:r>
              <w:rPr>
                <w:rFonts w:hint="eastAsia" w:ascii="宋体" w:hAnsi="宋体" w:eastAsia="宋体" w:cs="宋体"/>
                <w:kern w:val="0"/>
                <w:sz w:val="20"/>
                <w:szCs w:val="20"/>
                <w:lang w:val="en-US" w:eastAsia="zh-CN" w:bidi="ar"/>
              </w:rPr>
              <w:t>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规章</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1"/>
                <w:szCs w:val="21"/>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行政规范性文件</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1"/>
                <w:szCs w:val="21"/>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第二十条第（五）项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行政许可</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1"/>
                <w:szCs w:val="21"/>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第二十条第（六）项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本年处理决定数量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行政处罚</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103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行政强制</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第二十条第（八）项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本年收费金额（单位：万元）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行政事业性收费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pPr>
              <w:jc w:val="center"/>
              <w:rPr>
                <w:rFonts w:hint="eastAsia" w:ascii="宋体" w:eastAsiaTheme="minorEastAsia"/>
                <w:sz w:val="24"/>
                <w:szCs w:val="24"/>
                <w:lang w:val="en-US" w:eastAsia="zh-CN"/>
              </w:rPr>
            </w:pPr>
            <w:r>
              <w:rPr>
                <w:rFonts w:hint="eastAsia" w:ascii="宋体"/>
                <w:sz w:val="24"/>
                <w:szCs w:val="24"/>
                <w:lang w:val="en-US" w:eastAsia="zh-CN"/>
              </w:rPr>
              <w:t>0</w:t>
            </w:r>
          </w:p>
        </w:tc>
      </w:tr>
    </w:tbl>
    <w:p>
      <w:pPr>
        <w:keepNext w:val="0"/>
        <w:keepLines w:val="0"/>
        <w:widowControl/>
        <w:suppressLineNumbers w:val="0"/>
        <w:jc w:val="left"/>
      </w:pPr>
    </w:p>
    <w:p>
      <w:pPr>
        <w:pStyle w:val="2"/>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宋体" w:hAnsi="宋体" w:eastAsia="宋体" w:cs="宋体"/>
          <w:i w:val="0"/>
          <w:iCs w:val="0"/>
          <w:caps w:val="0"/>
          <w:color w:val="333333"/>
          <w:spacing w:val="0"/>
          <w:sz w:val="24"/>
          <w:szCs w:val="24"/>
        </w:rPr>
      </w:pPr>
      <w:r>
        <w:rPr>
          <w:rFonts w:hint="eastAsia" w:ascii="黑体" w:hAnsi="黑体" w:eastAsia="黑体" w:cs="黑体"/>
          <w:b w:val="0"/>
          <w:bCs w:val="0"/>
          <w:i w:val="0"/>
          <w:iCs w:val="0"/>
          <w:caps w:val="0"/>
          <w:color w:val="333333"/>
          <w:spacing w:val="0"/>
          <w:sz w:val="32"/>
          <w:szCs w:val="32"/>
          <w:shd w:val="clear" w:fill="FFFFFF"/>
        </w:rPr>
        <w:t>收到和处理政府信息公开申请情况</w:t>
      </w:r>
    </w:p>
    <w:tbl>
      <w:tblPr>
        <w:tblStyle w:val="3"/>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768"/>
        <w:gridCol w:w="943"/>
        <w:gridCol w:w="3220"/>
        <w:gridCol w:w="688"/>
        <w:gridCol w:w="688"/>
        <w:gridCol w:w="688"/>
        <w:gridCol w:w="688"/>
        <w:gridCol w:w="688"/>
        <w:gridCol w:w="688"/>
        <w:gridCol w:w="689"/>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vMerge w:val="restart"/>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楷体" w:hAnsi="楷体" w:eastAsia="楷体" w:cs="楷体"/>
                <w:kern w:val="0"/>
                <w:sz w:val="20"/>
                <w:szCs w:val="20"/>
                <w:lang w:val="en-US" w:eastAsia="zh-CN" w:bidi="ar"/>
              </w:rPr>
              <w:t>（本列数据的勾稽关系为：第一项加第二项之和，等于第三项加第四项之和）</w:t>
            </w:r>
          </w:p>
        </w:tc>
        <w:tc>
          <w:tcPr>
            <w:tcW w:w="4817" w:type="dxa"/>
            <w:gridSpan w:val="7"/>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申请人情况</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88" w:type="dxa"/>
            <w:vMerge w:val="restart"/>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自然人</w:t>
            </w:r>
          </w:p>
        </w:tc>
        <w:tc>
          <w:tcPr>
            <w:tcW w:w="3440" w:type="dxa"/>
            <w:gridSpan w:val="5"/>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法人或其他组织</w:t>
            </w:r>
          </w:p>
        </w:tc>
        <w:tc>
          <w:tcPr>
            <w:tcW w:w="689" w:type="dxa"/>
            <w:vMerge w:val="restart"/>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88" w:type="dxa"/>
            <w:vMerge w:val="continue"/>
            <w:tcBorders>
              <w:top w:val="nil"/>
              <w:left w:val="nil"/>
              <w:bottom w:val="single"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商业</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企业</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科研</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机构</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社会公益组织</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法律服务机构</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其他</w:t>
            </w:r>
          </w:p>
        </w:tc>
        <w:tc>
          <w:tcPr>
            <w:tcW w:w="689" w:type="dxa"/>
            <w:vMerge w:val="continue"/>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一、本年新收政府信息公开申请数量</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二、上年结转政府信息公开申请数量</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restart"/>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三、本年度办理结果</w:t>
            </w: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（一）予以公开</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single" w:color="auto" w:sz="8" w:space="0"/>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（二）部分公开</w:t>
            </w:r>
            <w:r>
              <w:rPr>
                <w:rFonts w:hint="eastAsia" w:ascii="楷体" w:hAnsi="楷体" w:eastAsia="楷体" w:cs="楷体"/>
                <w:kern w:val="0"/>
                <w:sz w:val="20"/>
                <w:szCs w:val="20"/>
                <w:lang w:val="en-US" w:eastAsia="zh-CN" w:bidi="ar"/>
              </w:rPr>
              <w:t>（区分处理的，只计这一情形，不计其他情形）</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（三）不予公开</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1.属于国家秘密</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single" w:color="auto" w:sz="8" w:space="0"/>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2.其他法律行政法规禁止公开</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3.危及“三安全一稳定”</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4.保护第三方合法权益</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5.属于三类内部事务信息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6.属于四类过程性信息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7.属于行政执法案卷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8.属于行政查询事项</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（四）无法提供</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1.本机关不掌握相关政府信息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2.没有现成信息需要另行制作</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3.补正后申请内容仍不明确</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（五）不予处理</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1.信访举报投诉类申请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2.重复申请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3.要求提供公开出版物</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4.无正当理由大量反复申请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779" w:hRule="atLeast"/>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5.要求行政机关确认或重新出具已获取信息</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outset"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restart"/>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（六）其他处理</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1.申请人无正当理由逾期不补正、行政机关不再处理其政府信息公开申请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2.申请人逾期未按收费通知要求缴纳费用、行政机关不再处理其政府信息公开申请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3.其他</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（七）总计</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四、结转下年度继续办理</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bl>
    <w:p>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rightChars="0"/>
        <w:jc w:val="left"/>
        <w:textAlignment w:val="auto"/>
        <w:rPr>
          <w:rFonts w:hint="eastAsia" w:ascii="黑体" w:hAnsi="黑体" w:eastAsia="黑体" w:cs="黑体"/>
          <w:b w:val="0"/>
          <w:bCs w:val="0"/>
          <w:i w:val="0"/>
          <w:iCs w:val="0"/>
          <w:caps w:val="0"/>
          <w:color w:val="333333"/>
          <w:spacing w:val="0"/>
          <w:sz w:val="32"/>
          <w:szCs w:val="32"/>
          <w:shd w:val="clear" w:fill="FFFFFF"/>
        </w:rPr>
      </w:pPr>
    </w:p>
    <w:p>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rightChars="0"/>
        <w:jc w:val="left"/>
        <w:textAlignment w:val="auto"/>
        <w:rPr>
          <w:rFonts w:hint="eastAsia" w:ascii="黑体" w:hAnsi="黑体" w:eastAsia="黑体" w:cs="黑体"/>
          <w:b w:val="0"/>
          <w:bCs w:val="0"/>
          <w:i w:val="0"/>
          <w:iCs w:val="0"/>
          <w:caps w:val="0"/>
          <w:color w:val="333333"/>
          <w:spacing w:val="0"/>
          <w:sz w:val="32"/>
          <w:szCs w:val="32"/>
          <w:shd w:val="clear" w:fill="FFFFFF"/>
        </w:rPr>
      </w:pPr>
      <w:r>
        <w:rPr>
          <w:rFonts w:hint="eastAsia" w:ascii="黑体" w:hAnsi="黑体" w:eastAsia="黑体" w:cs="黑体"/>
          <w:b w:val="0"/>
          <w:bCs w:val="0"/>
          <w:i w:val="0"/>
          <w:iCs w:val="0"/>
          <w:caps w:val="0"/>
          <w:color w:val="333333"/>
          <w:spacing w:val="0"/>
          <w:sz w:val="32"/>
          <w:szCs w:val="32"/>
          <w:shd w:val="clear" w:fill="FFFFFF"/>
          <w:lang w:eastAsia="zh-CN"/>
        </w:rPr>
        <w:t>四、</w:t>
      </w:r>
      <w:r>
        <w:rPr>
          <w:rFonts w:hint="eastAsia" w:ascii="黑体" w:hAnsi="黑体" w:eastAsia="黑体" w:cs="黑体"/>
          <w:b w:val="0"/>
          <w:bCs w:val="0"/>
          <w:i w:val="0"/>
          <w:iCs w:val="0"/>
          <w:caps w:val="0"/>
          <w:color w:val="333333"/>
          <w:spacing w:val="0"/>
          <w:sz w:val="32"/>
          <w:szCs w:val="32"/>
          <w:shd w:val="clear" w:fill="FFFFFF"/>
        </w:rPr>
        <w:t>政府信息公开行政复议、行政诉讼情况</w:t>
      </w:r>
    </w:p>
    <w:tbl>
      <w:tblPr>
        <w:tblStyle w:val="3"/>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649"/>
        <w:gridCol w:w="649"/>
        <w:gridCol w:w="649"/>
        <w:gridCol w:w="649"/>
        <w:gridCol w:w="649"/>
        <w:gridCol w:w="649"/>
        <w:gridCol w:w="649"/>
        <w:gridCol w:w="650"/>
        <w:gridCol w:w="650"/>
        <w:gridCol w:w="650"/>
        <w:gridCol w:w="651"/>
        <w:gridCol w:w="651"/>
        <w:gridCol w:w="651"/>
        <w:gridCol w:w="651"/>
        <w:gridCol w:w="651"/>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3245"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行政复议</w:t>
            </w:r>
          </w:p>
        </w:tc>
        <w:tc>
          <w:tcPr>
            <w:tcW w:w="6503" w:type="dxa"/>
            <w:gridSpan w:val="10"/>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49"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结果维持</w:t>
            </w:r>
          </w:p>
        </w:tc>
        <w:tc>
          <w:tcPr>
            <w:tcW w:w="649"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9"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其他</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结果</w:t>
            </w:r>
          </w:p>
        </w:tc>
        <w:tc>
          <w:tcPr>
            <w:tcW w:w="649"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49"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总计</w:t>
            </w:r>
          </w:p>
        </w:tc>
        <w:tc>
          <w:tcPr>
            <w:tcW w:w="3248"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未经复议直接起诉</w:t>
            </w:r>
          </w:p>
        </w:tc>
        <w:tc>
          <w:tcPr>
            <w:tcW w:w="3255"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复议后起诉</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49"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9"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9"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9"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9"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维持</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50"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其他</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结果</w:t>
            </w:r>
          </w:p>
        </w:tc>
        <w:tc>
          <w:tcPr>
            <w:tcW w:w="650"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50"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维持</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其他</w:t>
            </w:r>
            <w:r>
              <w:rPr>
                <w:rFonts w:hint="eastAsia" w:ascii="宋体" w:hAnsi="宋体" w:eastAsia="宋体" w:cs="宋体"/>
                <w:color w:val="000000"/>
                <w:kern w:val="0"/>
                <w:sz w:val="20"/>
                <w:szCs w:val="20"/>
                <w:lang w:val="en-US" w:eastAsia="zh-CN" w:bidi="ar"/>
              </w:rPr>
              <w:br w:type="textWrapping"/>
            </w:r>
            <w:r>
              <w:rPr>
                <w:rFonts w:hint="eastAsia" w:ascii="宋体" w:hAnsi="宋体" w:eastAsia="宋体" w:cs="宋体"/>
                <w:color w:val="000000"/>
                <w:kern w:val="0"/>
                <w:sz w:val="20"/>
                <w:szCs w:val="20"/>
                <w:lang w:val="en-US" w:eastAsia="zh-CN" w:bidi="ar"/>
              </w:rPr>
              <w:t>结果</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672" w:hRule="atLeast"/>
          <w:jc w:val="center"/>
        </w:trPr>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50"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50"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50"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Calibri" w:hAnsi="Calibri" w:cs="Calibri"/>
                <w:kern w:val="0"/>
                <w:sz w:val="20"/>
                <w:szCs w:val="20"/>
                <w:lang w:val="en-US" w:eastAsia="zh-CN" w:bidi="ar"/>
              </w:rPr>
            </w:pPr>
            <w:r>
              <w:rPr>
                <w:rFonts w:hint="eastAsia" w:ascii="Calibri" w:hAnsi="Calibri" w:cs="Calibri"/>
                <w:kern w:val="0"/>
                <w:sz w:val="20"/>
                <w:szCs w:val="20"/>
                <w:lang w:val="en-US" w:eastAsia="zh-CN" w:bidi="ar"/>
              </w:rPr>
              <w:t>0</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Calibri" w:hAnsi="Calibri" w:cs="Calibri"/>
                <w:kern w:val="0"/>
                <w:sz w:val="20"/>
                <w:szCs w:val="20"/>
                <w:lang w:val="en-US" w:eastAsia="zh-CN" w:bidi="ar"/>
              </w:rPr>
            </w:pPr>
            <w:r>
              <w:rPr>
                <w:rFonts w:hint="eastAsia" w:ascii="Calibri" w:hAnsi="Calibri" w:cs="Calibri"/>
                <w:kern w:val="0"/>
                <w:sz w:val="20"/>
                <w:szCs w:val="20"/>
                <w:lang w:val="en-US" w:eastAsia="zh-CN" w:bidi="ar"/>
              </w:rPr>
              <w:t>0</w:t>
            </w:r>
          </w:p>
        </w:tc>
      </w:tr>
    </w:tbl>
    <w:p>
      <w:pPr>
        <w:keepNext w:val="0"/>
        <w:keepLines w:val="0"/>
        <w:widowControl/>
        <w:suppressLineNumbers w:val="0"/>
        <w:jc w:val="left"/>
      </w:pP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黑体" w:hAnsi="黑体" w:eastAsia="黑体" w:cs="黑体"/>
          <w:b w:val="0"/>
          <w:bCs w:val="0"/>
          <w:i w:val="0"/>
          <w:iCs w:val="0"/>
          <w:caps w:val="0"/>
          <w:color w:val="333333"/>
          <w:spacing w:val="0"/>
          <w:sz w:val="32"/>
          <w:szCs w:val="32"/>
        </w:rPr>
      </w:pPr>
      <w:r>
        <w:rPr>
          <w:rFonts w:hint="eastAsia" w:ascii="黑体" w:hAnsi="黑体" w:eastAsia="黑体" w:cs="黑体"/>
          <w:b w:val="0"/>
          <w:bCs w:val="0"/>
          <w:i w:val="0"/>
          <w:iCs w:val="0"/>
          <w:caps w:val="0"/>
          <w:color w:val="333333"/>
          <w:spacing w:val="0"/>
          <w:sz w:val="32"/>
          <w:szCs w:val="32"/>
          <w:shd w:val="clear" w:fill="FFFFFF"/>
        </w:rPr>
        <w:t>五、存在的主要问题及改进情况</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仿宋_GB2312" w:hAnsi="仿宋_GB2312" w:eastAsia="仿宋_GB2312" w:cs="仿宋_GB2312"/>
          <w:i w:val="0"/>
          <w:iCs w:val="0"/>
          <w:caps w:val="0"/>
          <w:color w:val="333333"/>
          <w:spacing w:val="0"/>
          <w:sz w:val="32"/>
          <w:szCs w:val="32"/>
          <w:shd w:val="clear" w:fill="FFFFFF"/>
        </w:rPr>
      </w:pPr>
      <w:r>
        <w:rPr>
          <w:rFonts w:hint="eastAsia" w:ascii="仿宋_GB2312" w:hAnsi="仿宋_GB2312" w:eastAsia="仿宋_GB2312" w:cs="仿宋_GB2312"/>
          <w:i w:val="0"/>
          <w:iCs w:val="0"/>
          <w:caps w:val="0"/>
          <w:color w:val="333333"/>
          <w:spacing w:val="0"/>
          <w:sz w:val="32"/>
          <w:szCs w:val="32"/>
          <w:shd w:val="clear" w:fill="FFFFFF"/>
        </w:rPr>
        <w:t>我局政府信息公开工作在县政府的正确领导下，做了大量工作，但还存在一些问题。一是工作机制有待进一步健全完善；二是工作人员业务水平需要进一步加强。下一步，我局将按照国家及省市有关要求，认真做好以下几方面工作：一是加强</w:t>
      </w:r>
      <w:r>
        <w:rPr>
          <w:rFonts w:hint="eastAsia" w:ascii="仿宋_GB2312" w:hAnsi="仿宋_GB2312" w:eastAsia="仿宋_GB2312" w:cs="仿宋_GB2312"/>
          <w:i w:val="0"/>
          <w:iCs w:val="0"/>
          <w:caps w:val="0"/>
          <w:color w:val="333333"/>
          <w:spacing w:val="0"/>
          <w:sz w:val="32"/>
          <w:szCs w:val="32"/>
          <w:shd w:val="clear" w:fill="FFFFFF"/>
          <w:lang w:eastAsia="zh-CN"/>
        </w:rPr>
        <w:t>《中华人民共和国政府信息公开条例》</w:t>
      </w:r>
      <w:r>
        <w:rPr>
          <w:rFonts w:hint="eastAsia" w:ascii="仿宋_GB2312" w:hAnsi="仿宋_GB2312" w:eastAsia="仿宋_GB2312" w:cs="仿宋_GB2312"/>
          <w:i w:val="0"/>
          <w:iCs w:val="0"/>
          <w:caps w:val="0"/>
          <w:color w:val="333333"/>
          <w:spacing w:val="0"/>
          <w:sz w:val="32"/>
          <w:szCs w:val="32"/>
          <w:shd w:val="clear" w:fill="FFFFFF"/>
        </w:rPr>
        <w:t>等法律、法规和省、市政策文件精神的学习教育，积极参加上级组织的业务培训，提高工作人员政务公开意识。二是完善政务信息主动公开工作机制，明确职责、程序、公开方式和时限要求；完善申请的受理机制，制定依申请公开政务信息的工作规程，明确申请的受理、审查、处理、答复等各个环节的具体要求，有效保障申请人的合法权益，维护政务信息公开工作秩序；完善信息发布保密审查制度，确保不发生泄密问题。三是进一步加大信息公开力度，丰富公开形式，不断提高政府信息公开工作水平。</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3" w:firstLineChars="200"/>
        <w:jc w:val="left"/>
        <w:textAlignment w:val="auto"/>
        <w:rPr>
          <w:rFonts w:hint="eastAsia" w:ascii="宋体" w:hAnsi="宋体" w:eastAsia="宋体" w:cs="宋体"/>
          <w:i w:val="0"/>
          <w:iCs w:val="0"/>
          <w:caps w:val="0"/>
          <w:color w:val="333333"/>
          <w:spacing w:val="0"/>
          <w:sz w:val="32"/>
          <w:szCs w:val="32"/>
        </w:rPr>
      </w:pPr>
      <w:r>
        <w:rPr>
          <w:rFonts w:hint="eastAsia" w:ascii="宋体" w:hAnsi="宋体" w:eastAsia="宋体" w:cs="宋体"/>
          <w:b/>
          <w:bCs/>
          <w:i w:val="0"/>
          <w:iCs w:val="0"/>
          <w:caps w:val="0"/>
          <w:color w:val="333333"/>
          <w:spacing w:val="0"/>
          <w:sz w:val="32"/>
          <w:szCs w:val="32"/>
          <w:shd w:val="clear" w:fill="FFFFFF"/>
        </w:rPr>
        <w:t>六、其他需要报告的事项</w:t>
      </w:r>
    </w:p>
    <w:p>
      <w:pPr>
        <w:keepNext w:val="0"/>
        <w:keepLines w:val="0"/>
        <w:pageBreakBefore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i w:val="0"/>
          <w:iCs w:val="0"/>
          <w:caps w:val="0"/>
          <w:color w:val="333333"/>
          <w:spacing w:val="0"/>
          <w:sz w:val="32"/>
          <w:szCs w:val="32"/>
          <w:shd w:val="clear" w:fill="FFFFFF"/>
        </w:rPr>
      </w:pPr>
      <w:r>
        <w:rPr>
          <w:rFonts w:hint="eastAsia" w:ascii="仿宋_GB2312" w:hAnsi="仿宋_GB2312" w:eastAsia="仿宋_GB2312" w:cs="仿宋_GB2312"/>
          <w:i w:val="0"/>
          <w:iCs w:val="0"/>
          <w:caps w:val="0"/>
          <w:color w:val="333333"/>
          <w:spacing w:val="0"/>
          <w:sz w:val="32"/>
          <w:szCs w:val="32"/>
          <w:shd w:val="clear" w:fill="FFFFFF"/>
        </w:rPr>
        <w:t>202</w:t>
      </w:r>
      <w:r>
        <w:rPr>
          <w:rFonts w:hint="eastAsia" w:ascii="仿宋_GB2312" w:hAnsi="仿宋_GB2312" w:eastAsia="仿宋_GB2312" w:cs="仿宋_GB2312"/>
          <w:i w:val="0"/>
          <w:iCs w:val="0"/>
          <w:caps w:val="0"/>
          <w:color w:val="333333"/>
          <w:spacing w:val="0"/>
          <w:sz w:val="32"/>
          <w:szCs w:val="32"/>
          <w:shd w:val="clear" w:fill="FFFFFF"/>
          <w:lang w:val="en-US" w:eastAsia="zh-CN"/>
        </w:rPr>
        <w:t>3</w:t>
      </w:r>
      <w:r>
        <w:rPr>
          <w:rFonts w:hint="eastAsia" w:ascii="仿宋_GB2312" w:hAnsi="仿宋_GB2312" w:eastAsia="仿宋_GB2312" w:cs="仿宋_GB2312"/>
          <w:i w:val="0"/>
          <w:iCs w:val="0"/>
          <w:caps w:val="0"/>
          <w:color w:val="333333"/>
          <w:spacing w:val="0"/>
          <w:sz w:val="32"/>
          <w:szCs w:val="32"/>
          <w:shd w:val="clear" w:fill="FFFFFF"/>
        </w:rPr>
        <w:t>年，宁晋县应急管理局</w:t>
      </w:r>
      <w:r>
        <w:rPr>
          <w:rFonts w:hint="eastAsia" w:ascii="仿宋_GB2312" w:hAnsi="仿宋_GB2312" w:eastAsia="仿宋_GB2312" w:cs="仿宋_GB2312"/>
          <w:i w:val="0"/>
          <w:iCs w:val="0"/>
          <w:caps w:val="0"/>
          <w:color w:val="333333"/>
          <w:spacing w:val="0"/>
          <w:sz w:val="32"/>
          <w:szCs w:val="32"/>
          <w:shd w:val="clear" w:fill="FFFFFF"/>
          <w:lang w:eastAsia="zh-CN"/>
        </w:rPr>
        <w:t>未</w:t>
      </w:r>
      <w:r>
        <w:rPr>
          <w:rFonts w:hint="eastAsia" w:ascii="仿宋_GB2312" w:hAnsi="仿宋_GB2312" w:eastAsia="仿宋_GB2312" w:cs="仿宋_GB2312"/>
          <w:i w:val="0"/>
          <w:iCs w:val="0"/>
          <w:caps w:val="0"/>
          <w:color w:val="333333"/>
          <w:spacing w:val="0"/>
          <w:sz w:val="32"/>
          <w:szCs w:val="32"/>
          <w:shd w:val="clear" w:fill="FFFFFF"/>
        </w:rPr>
        <w:t>收取信息处理费。无其他需要报告事项。</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50"/>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简体">
    <w:panose1 w:val="02000000000000000000"/>
    <w:charset w:val="86"/>
    <w:family w:val="auto"/>
    <w:pitch w:val="default"/>
    <w:sig w:usb0="A00002BF" w:usb1="184F6CFA" w:usb2="00000012" w:usb3="00000000" w:csb0="00040001"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4FCFEBE"/>
    <w:multiLevelType w:val="singleLevel"/>
    <w:tmpl w:val="34FCFEBE"/>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2M5MjQwYmE4MTZiNTY0YmJiZjY1MDE2NWFmYWYzNDIifQ=="/>
  </w:docVars>
  <w:rsids>
    <w:rsidRoot w:val="063977E7"/>
    <w:rsid w:val="063977E7"/>
    <w:rsid w:val="14F4276C"/>
    <w:rsid w:val="1BD1392C"/>
    <w:rsid w:val="2D3A7792"/>
    <w:rsid w:val="34027920"/>
    <w:rsid w:val="401E2F1A"/>
    <w:rsid w:val="56FB7981"/>
    <w:rsid w:val="58D00F8B"/>
    <w:rsid w:val="59492B10"/>
    <w:rsid w:val="72A23599"/>
    <w:rsid w:val="75294E3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autoRedefine/>
    <w:semiHidden/>
    <w:qFormat/>
    <w:uiPriority w:val="0"/>
  </w:style>
  <w:style w:type="table" w:default="1" w:styleId="3">
    <w:name w:val="Normal Table"/>
    <w:autoRedefine/>
    <w:semiHidden/>
    <w:qFormat/>
    <w:uiPriority w:val="0"/>
    <w:tblPr>
      <w:tblCellMar>
        <w:top w:w="0" w:type="dxa"/>
        <w:left w:w="108" w:type="dxa"/>
        <w:bottom w:w="0" w:type="dxa"/>
        <w:right w:w="108" w:type="dxa"/>
      </w:tblCellMar>
    </w:tblPr>
  </w:style>
  <w:style w:type="paragraph" w:styleId="2">
    <w:name w:val="Normal (Web)"/>
    <w:basedOn w:val="1"/>
    <w:autoRedefine/>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numbering.xml" Type="http://schemas.openxmlformats.org/officeDocument/2006/relationships/numbering"/><Relationship Id="rId5"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Office_12.1.0.16417_F1E327BC-269C-435d-A152-05C5408002CA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2022-01-06T07:29:00Z</dcterms:created>
  <dc:creator>Administrator</dc:creator>
  <cp:lastModifiedBy>Administrator</cp:lastModifiedBy>
  <cp:lastPrinted>2024-01-18T10:18:00Z</cp:lastPrinted>
  <dcterms:modified xsi:type="dcterms:W3CDTF">2024-04-03T09:03:21Z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2052-12.1.0.16417</vt:lpwstr>
  </property>
  <property fmtid="{D5CDD505-2E9C-101B-9397-08002B2CF9AE}" pid="3" name="ICV">
    <vt:lpwstr>1157CE926B71424ABCEDD46E97C11597</vt:lpwstr>
  </property>
</Properties>
</file>