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obfuscatedFont" PartName="/word/fonts/font1.odttf"/>
  <Override ContentType="application/vnd.openxmlformats-officedocument.obfuscatedFont" PartName="/word/fonts/font2.odttf"/>
  <Override ContentType="application/vnd.openxmlformats-officedocument.obfuscatedFont" PartName="/word/fonts/font3.odttf"/>
  <Override ContentType="application/vnd.openxmlformats-officedocument.obfuscatedFont" PartName="/word/fonts/font4.odttf"/>
  <Override ContentType="application/vnd.openxmlformats-officedocument.obfuscatedFont" PartName="/word/fonts/font5.odttf"/>
  <Override ContentType="application/vnd.openxmlformats-officedocument.obfuscatedFont" PartName="/word/fonts/font6.odttf"/>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9" w:name="_GoBack"/>
      <w:bookmarkEnd w:id="19"/>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32</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一、宁晋县机关后勤服务中心（本级）收支预算</w:t>
      </w:r>
      <w:r>
        <w:tab/>
      </w:r>
      <w:r>
        <w:fldChar w:fldCharType="begin"/>
      </w:r>
      <w:r>
        <w:instrText xml:space="preserve">PAGEREF _Toc_4_4_0000000019 \h</w:instrText>
      </w:r>
      <w:r>
        <w:fldChar w:fldCharType="separate"/>
      </w:r>
      <w:r>
        <w:t>34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430宁晋县机关后勤服务中心</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2345.77</w:t>
            </w:r>
          </w:p>
        </w:tc>
        <w:tc>
          <w:tcPr>
            <w:tcW w:w="4535" w:type="dxa"/>
            <w:vAlign w:val="center"/>
          </w:tcPr>
          <w:p>
            <w:pPr>
              <w:pStyle w:val="14"/>
            </w:pPr>
            <w:r>
              <w:t>一、一般公共服务支出</w:t>
            </w:r>
          </w:p>
        </w:tc>
        <w:tc>
          <w:tcPr>
            <w:tcW w:w="2126" w:type="dxa"/>
            <w:vAlign w:val="center"/>
          </w:tcPr>
          <w:p>
            <w:pPr>
              <w:pStyle w:val="13"/>
            </w:pPr>
            <w:r>
              <w:t>2290.02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36.57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6.36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12.82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二十七、灾害防治及应急管理共同财政事权转移支付支出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三十二、人行科目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本年收入合计</w:t>
            </w:r>
          </w:p>
        </w:tc>
        <w:tc>
          <w:tcPr>
            <w:tcW w:w="2126" w:type="dxa"/>
            <w:vAlign w:val="center"/>
          </w:tcPr>
          <w:p>
            <w:pPr>
              <w:pStyle w:val="17"/>
            </w:pPr>
            <w:r>
              <w:t>2345.77</w:t>
            </w:r>
          </w:p>
        </w:tc>
        <w:tc>
          <w:tcPr>
            <w:tcW w:w="4535" w:type="dxa"/>
            <w:vAlign w:val="center"/>
          </w:tcPr>
          <w:p>
            <w:pPr>
              <w:pStyle w:val="16"/>
            </w:pPr>
            <w:r>
              <w:t>本年支出合计</w:t>
            </w:r>
          </w:p>
        </w:tc>
        <w:tc>
          <w:tcPr>
            <w:tcW w:w="2126" w:type="dxa"/>
            <w:vAlign w:val="center"/>
          </w:tcPr>
          <w:p>
            <w:pPr>
              <w:pStyle w:val="17"/>
            </w:pPr>
            <w:r>
              <w:t>2345.77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4535" w:type="dxa"/>
            <w:vAlign w:val="center"/>
          </w:tcPr>
          <w:p>
            <w:pPr>
              <w:pStyle w:val="16"/>
            </w:pPr>
            <w:r>
              <w:t>收入总计</w:t>
            </w:r>
          </w:p>
        </w:tc>
        <w:tc>
          <w:tcPr>
            <w:tcW w:w="2126" w:type="dxa"/>
            <w:vAlign w:val="center"/>
          </w:tcPr>
          <w:p>
            <w:pPr>
              <w:pStyle w:val="17"/>
            </w:pPr>
            <w:r>
              <w:t>2345.77</w:t>
            </w:r>
          </w:p>
        </w:tc>
        <w:tc>
          <w:tcPr>
            <w:tcW w:w="4535" w:type="dxa"/>
            <w:vAlign w:val="center"/>
          </w:tcPr>
          <w:p>
            <w:pPr>
              <w:pStyle w:val="16"/>
            </w:pPr>
            <w:r>
              <w:t>支出总计</w:t>
            </w:r>
          </w:p>
        </w:tc>
        <w:tc>
          <w:tcPr>
            <w:tcW w:w="2126" w:type="dxa"/>
            <w:vAlign w:val="center"/>
          </w:tcPr>
          <w:p>
            <w:pPr>
              <w:pStyle w:val="17"/>
            </w:pPr>
            <w:r>
              <w:t>2345.77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430宁晋县机关后勤服务中心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2345.77</w:t>
            </w:r>
          </w:p>
        </w:tc>
        <w:tc>
          <w:tcPr>
            <w:tcW w:w="1134" w:type="dxa"/>
            <w:vAlign w:val="center"/>
          </w:tcPr>
          <w:p>
            <w:pPr>
              <w:pStyle w:val="17"/>
            </w:pPr>
            <w:r>
              <w:t>2345.77</w:t>
            </w:r>
          </w:p>
        </w:tc>
        <w:tc>
          <w:tcPr>
            <w:tcW w:w="1134" w:type="dxa"/>
            <w:vAlign w:val="center"/>
          </w:tcPr>
          <w:p>
            <w:pPr>
              <w:pStyle w:val="17"/>
            </w:pPr>
            <w:r>
              <w:t>2345.77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2290.02</w:t>
            </w:r>
          </w:p>
        </w:tc>
        <w:tc>
          <w:tcPr>
            <w:tcW w:w="1134" w:type="dxa"/>
            <w:vAlign w:val="center"/>
          </w:tcPr>
          <w:p>
            <w:pPr>
              <w:pStyle w:val="13"/>
            </w:pPr>
            <w:r>
              <w:t>2290.02</w:t>
            </w:r>
          </w:p>
        </w:tc>
        <w:tc>
          <w:tcPr>
            <w:tcW w:w="1134" w:type="dxa"/>
            <w:vAlign w:val="center"/>
          </w:tcPr>
          <w:p>
            <w:pPr>
              <w:pStyle w:val="13"/>
            </w:pPr>
            <w:r>
              <w:t>2290.02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2290.02</w:t>
            </w:r>
          </w:p>
        </w:tc>
        <w:tc>
          <w:tcPr>
            <w:tcW w:w="1134" w:type="dxa"/>
            <w:vAlign w:val="center"/>
          </w:tcPr>
          <w:p>
            <w:pPr>
              <w:pStyle w:val="13"/>
            </w:pPr>
            <w:r>
              <w:t>2290.02</w:t>
            </w:r>
          </w:p>
        </w:tc>
        <w:tc>
          <w:tcPr>
            <w:tcW w:w="1134" w:type="dxa"/>
            <w:vAlign w:val="center"/>
          </w:tcPr>
          <w:p>
            <w:pPr>
              <w:pStyle w:val="13"/>
            </w:pPr>
            <w:r>
              <w:t>2290.02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2010301</w:t>
            </w:r>
          </w:p>
        </w:tc>
        <w:tc>
          <w:tcPr>
            <w:tcW w:w="1559" w:type="dxa"/>
            <w:vAlign w:val="center"/>
          </w:tcPr>
          <w:p>
            <w:pPr>
              <w:pStyle w:val="14"/>
            </w:pPr>
            <w:r>
              <w:t>行政运行</w:t>
            </w:r>
          </w:p>
        </w:tc>
        <w:tc>
          <w:tcPr>
            <w:tcW w:w="1134" w:type="dxa"/>
            <w:vAlign w:val="center"/>
          </w:tcPr>
          <w:p>
            <w:pPr>
              <w:pStyle w:val="13"/>
            </w:pPr>
            <w:r>
              <w:t>222.53</w:t>
            </w:r>
          </w:p>
        </w:tc>
        <w:tc>
          <w:tcPr>
            <w:tcW w:w="1134" w:type="dxa"/>
            <w:vAlign w:val="center"/>
          </w:tcPr>
          <w:p>
            <w:pPr>
              <w:pStyle w:val="13"/>
            </w:pPr>
            <w:r>
              <w:t>222.53</w:t>
            </w:r>
          </w:p>
        </w:tc>
        <w:tc>
          <w:tcPr>
            <w:tcW w:w="1134" w:type="dxa"/>
            <w:vAlign w:val="center"/>
          </w:tcPr>
          <w:p>
            <w:pPr>
              <w:pStyle w:val="13"/>
            </w:pPr>
            <w:r>
              <w:t>222.53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2010303</w:t>
            </w:r>
          </w:p>
        </w:tc>
        <w:tc>
          <w:tcPr>
            <w:tcW w:w="1559" w:type="dxa"/>
            <w:vAlign w:val="center"/>
          </w:tcPr>
          <w:p>
            <w:pPr>
              <w:pStyle w:val="14"/>
            </w:pPr>
            <w:r>
              <w:t>机关服务</w:t>
            </w:r>
          </w:p>
        </w:tc>
        <w:tc>
          <w:tcPr>
            <w:tcW w:w="1134" w:type="dxa"/>
            <w:vAlign w:val="center"/>
          </w:tcPr>
          <w:p>
            <w:pPr>
              <w:pStyle w:val="13"/>
            </w:pPr>
            <w:r>
              <w:t>2067.49</w:t>
            </w:r>
          </w:p>
        </w:tc>
        <w:tc>
          <w:tcPr>
            <w:tcW w:w="1134" w:type="dxa"/>
            <w:vAlign w:val="center"/>
          </w:tcPr>
          <w:p>
            <w:pPr>
              <w:pStyle w:val="13"/>
            </w:pPr>
            <w:r>
              <w:t>2067.49</w:t>
            </w:r>
          </w:p>
        </w:tc>
        <w:tc>
          <w:tcPr>
            <w:tcW w:w="1134" w:type="dxa"/>
            <w:vAlign w:val="center"/>
          </w:tcPr>
          <w:p>
            <w:pPr>
              <w:pStyle w:val="13"/>
            </w:pPr>
            <w:r>
              <w:t>2067.49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36.57</w:t>
            </w:r>
          </w:p>
        </w:tc>
        <w:tc>
          <w:tcPr>
            <w:tcW w:w="1134" w:type="dxa"/>
            <w:vAlign w:val="center"/>
          </w:tcPr>
          <w:p>
            <w:pPr>
              <w:pStyle w:val="13"/>
            </w:pPr>
            <w:r>
              <w:t>36.57</w:t>
            </w:r>
          </w:p>
        </w:tc>
        <w:tc>
          <w:tcPr>
            <w:tcW w:w="1134" w:type="dxa"/>
            <w:vAlign w:val="center"/>
          </w:tcPr>
          <w:p>
            <w:pPr>
              <w:pStyle w:val="13"/>
            </w:pPr>
            <w:r>
              <w:t>36.57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36.13</w:t>
            </w:r>
          </w:p>
        </w:tc>
        <w:tc>
          <w:tcPr>
            <w:tcW w:w="1134" w:type="dxa"/>
            <w:vAlign w:val="center"/>
          </w:tcPr>
          <w:p>
            <w:pPr>
              <w:pStyle w:val="13"/>
            </w:pPr>
            <w:r>
              <w:t>36.13</w:t>
            </w:r>
          </w:p>
        </w:tc>
        <w:tc>
          <w:tcPr>
            <w:tcW w:w="1134" w:type="dxa"/>
            <w:vAlign w:val="center"/>
          </w:tcPr>
          <w:p>
            <w:pPr>
              <w:pStyle w:val="13"/>
            </w:pPr>
            <w:r>
              <w:t>36.13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2080502</w:t>
            </w:r>
          </w:p>
        </w:tc>
        <w:tc>
          <w:tcPr>
            <w:tcW w:w="1559" w:type="dxa"/>
            <w:vAlign w:val="center"/>
          </w:tcPr>
          <w:p>
            <w:pPr>
              <w:pStyle w:val="14"/>
            </w:pPr>
            <w:r>
              <w:t>事业单位离退休</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16.13</w:t>
            </w:r>
          </w:p>
        </w:tc>
        <w:tc>
          <w:tcPr>
            <w:tcW w:w="1134" w:type="dxa"/>
            <w:vAlign w:val="center"/>
          </w:tcPr>
          <w:p>
            <w:pPr>
              <w:pStyle w:val="13"/>
            </w:pPr>
            <w:r>
              <w:t>16.13</w:t>
            </w:r>
          </w:p>
        </w:tc>
        <w:tc>
          <w:tcPr>
            <w:tcW w:w="1134" w:type="dxa"/>
            <w:vAlign w:val="center"/>
          </w:tcPr>
          <w:p>
            <w:pPr>
              <w:pStyle w:val="13"/>
            </w:pPr>
            <w:r>
              <w:t>16.13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0.44</w:t>
            </w:r>
          </w:p>
        </w:tc>
        <w:tc>
          <w:tcPr>
            <w:tcW w:w="1134" w:type="dxa"/>
            <w:vAlign w:val="center"/>
          </w:tcPr>
          <w:p>
            <w:pPr>
              <w:pStyle w:val="13"/>
            </w:pPr>
            <w:r>
              <w:t>0.44</w:t>
            </w:r>
          </w:p>
        </w:tc>
        <w:tc>
          <w:tcPr>
            <w:tcW w:w="1134" w:type="dxa"/>
            <w:vAlign w:val="center"/>
          </w:tcPr>
          <w:p>
            <w:pPr>
              <w:pStyle w:val="13"/>
            </w:pPr>
            <w:r>
              <w:t>0.44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0.44</w:t>
            </w:r>
          </w:p>
        </w:tc>
        <w:tc>
          <w:tcPr>
            <w:tcW w:w="1134" w:type="dxa"/>
            <w:vAlign w:val="center"/>
          </w:tcPr>
          <w:p>
            <w:pPr>
              <w:pStyle w:val="13"/>
            </w:pPr>
            <w:r>
              <w:t>0.44</w:t>
            </w:r>
          </w:p>
        </w:tc>
        <w:tc>
          <w:tcPr>
            <w:tcW w:w="1134" w:type="dxa"/>
            <w:vAlign w:val="center"/>
          </w:tcPr>
          <w:p>
            <w:pPr>
              <w:pStyle w:val="13"/>
            </w:pPr>
            <w:r>
              <w:t>0.44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6.36</w:t>
            </w:r>
          </w:p>
        </w:tc>
        <w:tc>
          <w:tcPr>
            <w:tcW w:w="1134" w:type="dxa"/>
            <w:vAlign w:val="center"/>
          </w:tcPr>
          <w:p>
            <w:pPr>
              <w:pStyle w:val="13"/>
            </w:pPr>
            <w:r>
              <w:t>6.36</w:t>
            </w:r>
          </w:p>
        </w:tc>
        <w:tc>
          <w:tcPr>
            <w:tcW w:w="1134" w:type="dxa"/>
            <w:vAlign w:val="center"/>
          </w:tcPr>
          <w:p>
            <w:pPr>
              <w:pStyle w:val="13"/>
            </w:pPr>
            <w:r>
              <w:t>6.36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6.36</w:t>
            </w:r>
          </w:p>
        </w:tc>
        <w:tc>
          <w:tcPr>
            <w:tcW w:w="1134" w:type="dxa"/>
            <w:vAlign w:val="center"/>
          </w:tcPr>
          <w:p>
            <w:pPr>
              <w:pStyle w:val="13"/>
            </w:pPr>
            <w:r>
              <w:t>6.36</w:t>
            </w:r>
          </w:p>
        </w:tc>
        <w:tc>
          <w:tcPr>
            <w:tcW w:w="1134" w:type="dxa"/>
            <w:vAlign w:val="center"/>
          </w:tcPr>
          <w:p>
            <w:pPr>
              <w:pStyle w:val="13"/>
            </w:pPr>
            <w:r>
              <w:t>6.36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6.36</w:t>
            </w:r>
          </w:p>
        </w:tc>
        <w:tc>
          <w:tcPr>
            <w:tcW w:w="1134" w:type="dxa"/>
            <w:vAlign w:val="center"/>
          </w:tcPr>
          <w:p>
            <w:pPr>
              <w:pStyle w:val="13"/>
            </w:pPr>
            <w:r>
              <w:t>6.36</w:t>
            </w:r>
          </w:p>
        </w:tc>
        <w:tc>
          <w:tcPr>
            <w:tcW w:w="1134" w:type="dxa"/>
            <w:vAlign w:val="center"/>
          </w:tcPr>
          <w:p>
            <w:pPr>
              <w:pStyle w:val="13"/>
            </w:pPr>
            <w:r>
              <w:t>6.36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12.82</w:t>
            </w:r>
          </w:p>
        </w:tc>
        <w:tc>
          <w:tcPr>
            <w:tcW w:w="1134" w:type="dxa"/>
            <w:vAlign w:val="center"/>
          </w:tcPr>
          <w:p>
            <w:pPr>
              <w:pStyle w:val="13"/>
            </w:pPr>
            <w:r>
              <w:t>12.82</w:t>
            </w:r>
          </w:p>
        </w:tc>
        <w:tc>
          <w:tcPr>
            <w:tcW w:w="1134" w:type="dxa"/>
            <w:vAlign w:val="center"/>
          </w:tcPr>
          <w:p>
            <w:pPr>
              <w:pStyle w:val="13"/>
            </w:pPr>
            <w:r>
              <w:t>12.82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12.82</w:t>
            </w:r>
          </w:p>
        </w:tc>
        <w:tc>
          <w:tcPr>
            <w:tcW w:w="1134" w:type="dxa"/>
            <w:vAlign w:val="center"/>
          </w:tcPr>
          <w:p>
            <w:pPr>
              <w:pStyle w:val="13"/>
            </w:pPr>
            <w:r>
              <w:t>12.82</w:t>
            </w:r>
          </w:p>
        </w:tc>
        <w:tc>
          <w:tcPr>
            <w:tcW w:w="1134" w:type="dxa"/>
            <w:vAlign w:val="center"/>
          </w:tcPr>
          <w:p>
            <w:pPr>
              <w:pStyle w:val="13"/>
            </w:pPr>
            <w:r>
              <w:t>12.82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12.82</w:t>
            </w:r>
          </w:p>
        </w:tc>
        <w:tc>
          <w:tcPr>
            <w:tcW w:w="1134" w:type="dxa"/>
            <w:vAlign w:val="center"/>
          </w:tcPr>
          <w:p>
            <w:pPr>
              <w:pStyle w:val="13"/>
            </w:pPr>
            <w:r>
              <w:t>12.82</w:t>
            </w:r>
          </w:p>
        </w:tc>
        <w:tc>
          <w:tcPr>
            <w:tcW w:w="1134" w:type="dxa"/>
            <w:vAlign w:val="center"/>
          </w:tcPr>
          <w:p>
            <w:pPr>
              <w:pStyle w:val="13"/>
            </w:pPr>
            <w:r>
              <w:t>12.82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430宁晋县机关后勤服务中心</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2345.77</w:t>
            </w:r>
          </w:p>
        </w:tc>
        <w:tc>
          <w:tcPr>
            <w:tcW w:w="1361" w:type="dxa"/>
            <w:vAlign w:val="center"/>
          </w:tcPr>
          <w:p>
            <w:pPr>
              <w:pStyle w:val="17"/>
            </w:pPr>
            <w:r>
              <w:t>278.28</w:t>
            </w:r>
          </w:p>
        </w:tc>
        <w:tc>
          <w:tcPr>
            <w:tcW w:w="1361" w:type="dxa"/>
            <w:vAlign w:val="center"/>
          </w:tcPr>
          <w:p>
            <w:pPr>
              <w:pStyle w:val="17"/>
            </w:pPr>
            <w:r>
              <w:t>2067.49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2290.02</w:t>
            </w:r>
          </w:p>
        </w:tc>
        <w:tc>
          <w:tcPr>
            <w:tcW w:w="1361" w:type="dxa"/>
            <w:vAlign w:val="center"/>
          </w:tcPr>
          <w:p>
            <w:pPr>
              <w:pStyle w:val="13"/>
            </w:pPr>
            <w:r>
              <w:t>222.53</w:t>
            </w:r>
          </w:p>
        </w:tc>
        <w:tc>
          <w:tcPr>
            <w:tcW w:w="1361" w:type="dxa"/>
            <w:vAlign w:val="center"/>
          </w:tcPr>
          <w:p>
            <w:pPr>
              <w:pStyle w:val="13"/>
            </w:pPr>
            <w:r>
              <w:t>2067.49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2290.02</w:t>
            </w:r>
          </w:p>
        </w:tc>
        <w:tc>
          <w:tcPr>
            <w:tcW w:w="1361" w:type="dxa"/>
            <w:vAlign w:val="center"/>
          </w:tcPr>
          <w:p>
            <w:pPr>
              <w:pStyle w:val="13"/>
            </w:pPr>
            <w:r>
              <w:t>222.53</w:t>
            </w:r>
          </w:p>
        </w:tc>
        <w:tc>
          <w:tcPr>
            <w:tcW w:w="1361" w:type="dxa"/>
            <w:vAlign w:val="center"/>
          </w:tcPr>
          <w:p>
            <w:pPr>
              <w:pStyle w:val="13"/>
            </w:pPr>
            <w:r>
              <w:t>2067.49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2010301</w:t>
            </w:r>
          </w:p>
        </w:tc>
        <w:tc>
          <w:tcPr>
            <w:tcW w:w="4535" w:type="dxa"/>
            <w:vAlign w:val="center"/>
          </w:tcPr>
          <w:p>
            <w:pPr>
              <w:pStyle w:val="14"/>
            </w:pPr>
            <w:r>
              <w:t>行政运行</w:t>
            </w:r>
          </w:p>
        </w:tc>
        <w:tc>
          <w:tcPr>
            <w:tcW w:w="1361" w:type="dxa"/>
            <w:vAlign w:val="center"/>
          </w:tcPr>
          <w:p>
            <w:pPr>
              <w:pStyle w:val="13"/>
            </w:pPr>
            <w:r>
              <w:t>222.53</w:t>
            </w:r>
          </w:p>
        </w:tc>
        <w:tc>
          <w:tcPr>
            <w:tcW w:w="1361" w:type="dxa"/>
            <w:vAlign w:val="center"/>
          </w:tcPr>
          <w:p>
            <w:pPr>
              <w:pStyle w:val="13"/>
            </w:pPr>
            <w:r>
              <w:t>222.53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2010303</w:t>
            </w:r>
          </w:p>
        </w:tc>
        <w:tc>
          <w:tcPr>
            <w:tcW w:w="4535" w:type="dxa"/>
            <w:vAlign w:val="center"/>
          </w:tcPr>
          <w:p>
            <w:pPr>
              <w:pStyle w:val="14"/>
            </w:pPr>
            <w:r>
              <w:t>机关服务</w:t>
            </w:r>
          </w:p>
        </w:tc>
        <w:tc>
          <w:tcPr>
            <w:tcW w:w="1361" w:type="dxa"/>
            <w:vAlign w:val="center"/>
          </w:tcPr>
          <w:p>
            <w:pPr>
              <w:pStyle w:val="13"/>
            </w:pPr>
            <w:r>
              <w:t>2067.49</w:t>
            </w:r>
          </w:p>
        </w:tc>
        <w:tc>
          <w:tcPr>
            <w:tcW w:w="1361" w:type="dxa"/>
            <w:vAlign w:val="center"/>
          </w:tcPr>
          <w:p>
            <w:pPr>
              <w:pStyle w:val="13"/>
            </w:pPr>
          </w:p>
        </w:tc>
        <w:tc>
          <w:tcPr>
            <w:tcW w:w="1361" w:type="dxa"/>
            <w:vAlign w:val="center"/>
          </w:tcPr>
          <w:p>
            <w:pPr>
              <w:pStyle w:val="13"/>
            </w:pPr>
            <w:r>
              <w:t>2067.49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36.57</w:t>
            </w:r>
          </w:p>
        </w:tc>
        <w:tc>
          <w:tcPr>
            <w:tcW w:w="1361" w:type="dxa"/>
            <w:vAlign w:val="center"/>
          </w:tcPr>
          <w:p>
            <w:pPr>
              <w:pStyle w:val="13"/>
            </w:pPr>
            <w:r>
              <w:t>36.57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36.13</w:t>
            </w:r>
          </w:p>
        </w:tc>
        <w:tc>
          <w:tcPr>
            <w:tcW w:w="1361" w:type="dxa"/>
            <w:vAlign w:val="center"/>
          </w:tcPr>
          <w:p>
            <w:pPr>
              <w:pStyle w:val="13"/>
            </w:pPr>
            <w:r>
              <w:t>36.13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2080502</w:t>
            </w:r>
          </w:p>
        </w:tc>
        <w:tc>
          <w:tcPr>
            <w:tcW w:w="4535" w:type="dxa"/>
            <w:vAlign w:val="center"/>
          </w:tcPr>
          <w:p>
            <w:pPr>
              <w:pStyle w:val="14"/>
            </w:pPr>
            <w:r>
              <w:t>事业单位离退休</w:t>
            </w:r>
          </w:p>
        </w:tc>
        <w:tc>
          <w:tcPr>
            <w:tcW w:w="1361" w:type="dxa"/>
            <w:vAlign w:val="center"/>
          </w:tcPr>
          <w:p>
            <w:pPr>
              <w:pStyle w:val="13"/>
            </w:pPr>
            <w:r>
              <w:t>20.00</w:t>
            </w:r>
          </w:p>
        </w:tc>
        <w:tc>
          <w:tcPr>
            <w:tcW w:w="1361" w:type="dxa"/>
            <w:vAlign w:val="center"/>
          </w:tcPr>
          <w:p>
            <w:pPr>
              <w:pStyle w:val="13"/>
            </w:pPr>
            <w:r>
              <w:t>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16.13</w:t>
            </w:r>
          </w:p>
        </w:tc>
        <w:tc>
          <w:tcPr>
            <w:tcW w:w="1361" w:type="dxa"/>
            <w:vAlign w:val="center"/>
          </w:tcPr>
          <w:p>
            <w:pPr>
              <w:pStyle w:val="13"/>
            </w:pPr>
            <w:r>
              <w:t>16.13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0.44</w:t>
            </w:r>
          </w:p>
        </w:tc>
        <w:tc>
          <w:tcPr>
            <w:tcW w:w="1361" w:type="dxa"/>
            <w:vAlign w:val="center"/>
          </w:tcPr>
          <w:p>
            <w:pPr>
              <w:pStyle w:val="13"/>
            </w:pPr>
            <w:r>
              <w:t>0.44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0.44</w:t>
            </w:r>
          </w:p>
        </w:tc>
        <w:tc>
          <w:tcPr>
            <w:tcW w:w="1361" w:type="dxa"/>
            <w:vAlign w:val="center"/>
          </w:tcPr>
          <w:p>
            <w:pPr>
              <w:pStyle w:val="13"/>
            </w:pPr>
            <w:r>
              <w:t>0.44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6.36</w:t>
            </w:r>
          </w:p>
        </w:tc>
        <w:tc>
          <w:tcPr>
            <w:tcW w:w="1361" w:type="dxa"/>
            <w:vAlign w:val="center"/>
          </w:tcPr>
          <w:p>
            <w:pPr>
              <w:pStyle w:val="13"/>
            </w:pPr>
            <w:r>
              <w:t>6.36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6.36</w:t>
            </w:r>
          </w:p>
        </w:tc>
        <w:tc>
          <w:tcPr>
            <w:tcW w:w="1361" w:type="dxa"/>
            <w:vAlign w:val="center"/>
          </w:tcPr>
          <w:p>
            <w:pPr>
              <w:pStyle w:val="13"/>
            </w:pPr>
            <w:r>
              <w:t>6.36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6.36</w:t>
            </w:r>
          </w:p>
        </w:tc>
        <w:tc>
          <w:tcPr>
            <w:tcW w:w="1361" w:type="dxa"/>
            <w:vAlign w:val="center"/>
          </w:tcPr>
          <w:p>
            <w:pPr>
              <w:pStyle w:val="13"/>
            </w:pPr>
            <w:r>
              <w:t>6.36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12.82</w:t>
            </w:r>
          </w:p>
        </w:tc>
        <w:tc>
          <w:tcPr>
            <w:tcW w:w="1361" w:type="dxa"/>
            <w:vAlign w:val="center"/>
          </w:tcPr>
          <w:p>
            <w:pPr>
              <w:pStyle w:val="13"/>
            </w:pPr>
            <w:r>
              <w:t>12.82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12.82</w:t>
            </w:r>
          </w:p>
        </w:tc>
        <w:tc>
          <w:tcPr>
            <w:tcW w:w="1361" w:type="dxa"/>
            <w:vAlign w:val="center"/>
          </w:tcPr>
          <w:p>
            <w:pPr>
              <w:pStyle w:val="13"/>
            </w:pPr>
            <w:r>
              <w:t>12.82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12.82</w:t>
            </w:r>
          </w:p>
        </w:tc>
        <w:tc>
          <w:tcPr>
            <w:tcW w:w="1361" w:type="dxa"/>
            <w:vAlign w:val="center"/>
          </w:tcPr>
          <w:p>
            <w:pPr>
              <w:pStyle w:val="13"/>
            </w:pPr>
            <w:r>
              <w:t>12.82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430宁晋县机关后勤服务中心</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2345.77</w:t>
            </w:r>
          </w:p>
        </w:tc>
        <w:tc>
          <w:tcPr>
            <w:tcW w:w="3402" w:type="dxa"/>
            <w:vAlign w:val="center"/>
          </w:tcPr>
          <w:p>
            <w:pPr>
              <w:pStyle w:val="14"/>
            </w:pPr>
            <w:r>
              <w:t>一、一般公共服务支出</w:t>
            </w:r>
          </w:p>
        </w:tc>
        <w:tc>
          <w:tcPr>
            <w:tcW w:w="1474" w:type="dxa"/>
            <w:vAlign w:val="center"/>
          </w:tcPr>
          <w:p>
            <w:pPr>
              <w:pStyle w:val="13"/>
            </w:pPr>
            <w:r>
              <w:t>2290.02</w:t>
            </w:r>
          </w:p>
        </w:tc>
        <w:tc>
          <w:tcPr>
            <w:tcW w:w="1474" w:type="dxa"/>
            <w:vAlign w:val="center"/>
          </w:tcPr>
          <w:p>
            <w:pPr>
              <w:pStyle w:val="13"/>
            </w:pPr>
            <w:r>
              <w:t>2290.02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36.57</w:t>
            </w:r>
          </w:p>
        </w:tc>
        <w:tc>
          <w:tcPr>
            <w:tcW w:w="1474" w:type="dxa"/>
            <w:vAlign w:val="center"/>
          </w:tcPr>
          <w:p>
            <w:pPr>
              <w:pStyle w:val="13"/>
            </w:pPr>
            <w:r>
              <w:t>36.57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6.36</w:t>
            </w:r>
          </w:p>
        </w:tc>
        <w:tc>
          <w:tcPr>
            <w:tcW w:w="1474" w:type="dxa"/>
            <w:vAlign w:val="center"/>
          </w:tcPr>
          <w:p>
            <w:pPr>
              <w:pStyle w:val="13"/>
            </w:pPr>
            <w:r>
              <w:t>6.36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12.82</w:t>
            </w:r>
          </w:p>
        </w:tc>
        <w:tc>
          <w:tcPr>
            <w:tcW w:w="1474" w:type="dxa"/>
            <w:vAlign w:val="center"/>
          </w:tcPr>
          <w:p>
            <w:pPr>
              <w:pStyle w:val="13"/>
            </w:pPr>
            <w:r>
              <w:t>12.82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二十七、灾害防治及应急管理共同财政事权转移支付支出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三十二、人行科目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6"/>
            </w:pPr>
            <w:r>
              <w:t>本年收入合计</w:t>
            </w:r>
          </w:p>
        </w:tc>
        <w:tc>
          <w:tcPr>
            <w:tcW w:w="1474" w:type="dxa"/>
            <w:vAlign w:val="center"/>
          </w:tcPr>
          <w:p>
            <w:pPr>
              <w:pStyle w:val="17"/>
            </w:pPr>
            <w:r>
              <w:t>2345.77</w:t>
            </w:r>
          </w:p>
        </w:tc>
        <w:tc>
          <w:tcPr>
            <w:tcW w:w="3402" w:type="dxa"/>
            <w:vAlign w:val="center"/>
          </w:tcPr>
          <w:p>
            <w:pPr>
              <w:pStyle w:val="16"/>
            </w:pPr>
            <w:r>
              <w:t>本年支出合计</w:t>
            </w:r>
          </w:p>
        </w:tc>
        <w:tc>
          <w:tcPr>
            <w:tcW w:w="1474" w:type="dxa"/>
            <w:vAlign w:val="center"/>
          </w:tcPr>
          <w:p>
            <w:pPr>
              <w:pStyle w:val="17"/>
            </w:pPr>
            <w:r>
              <w:t>2345.77</w:t>
            </w:r>
          </w:p>
        </w:tc>
        <w:tc>
          <w:tcPr>
            <w:tcW w:w="1474" w:type="dxa"/>
            <w:vAlign w:val="center"/>
          </w:tcPr>
          <w:p>
            <w:pPr>
              <w:pStyle w:val="17"/>
            </w:pPr>
            <w:r>
              <w:t>2345.77</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3402" w:type="dxa"/>
            <w:vAlign w:val="center"/>
          </w:tcPr>
          <w:p>
            <w:pPr>
              <w:pStyle w:val="16"/>
            </w:pPr>
            <w:r>
              <w:t>收入总计</w:t>
            </w:r>
          </w:p>
        </w:tc>
        <w:tc>
          <w:tcPr>
            <w:tcW w:w="1474" w:type="dxa"/>
            <w:vAlign w:val="center"/>
          </w:tcPr>
          <w:p>
            <w:pPr>
              <w:pStyle w:val="17"/>
            </w:pPr>
            <w:r>
              <w:t>2345.77</w:t>
            </w:r>
          </w:p>
        </w:tc>
        <w:tc>
          <w:tcPr>
            <w:tcW w:w="3402" w:type="dxa"/>
            <w:vAlign w:val="center"/>
          </w:tcPr>
          <w:p>
            <w:pPr>
              <w:pStyle w:val="16"/>
            </w:pPr>
            <w:r>
              <w:t>支出总计</w:t>
            </w:r>
          </w:p>
        </w:tc>
        <w:tc>
          <w:tcPr>
            <w:tcW w:w="1474" w:type="dxa"/>
            <w:vAlign w:val="center"/>
          </w:tcPr>
          <w:p>
            <w:pPr>
              <w:pStyle w:val="17"/>
            </w:pPr>
            <w:r>
              <w:t>2345.77</w:t>
            </w:r>
          </w:p>
        </w:tc>
        <w:tc>
          <w:tcPr>
            <w:tcW w:w="1474" w:type="dxa"/>
            <w:vAlign w:val="center"/>
          </w:tcPr>
          <w:p>
            <w:pPr>
              <w:pStyle w:val="17"/>
            </w:pPr>
            <w:r>
              <w:t>2345.77</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430宁晋县机关后勤服务中心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2345.77</w:t>
            </w:r>
          </w:p>
        </w:tc>
        <w:tc>
          <w:tcPr>
            <w:tcW w:w="2551" w:type="dxa"/>
            <w:vAlign w:val="center"/>
          </w:tcPr>
          <w:p>
            <w:pPr>
              <w:pStyle w:val="17"/>
            </w:pPr>
            <w:r>
              <w:t>278.28</w:t>
            </w:r>
          </w:p>
        </w:tc>
        <w:tc>
          <w:tcPr>
            <w:tcW w:w="2551" w:type="dxa"/>
            <w:vAlign w:val="center"/>
          </w:tcPr>
          <w:p>
            <w:pPr>
              <w:pStyle w:val="17"/>
            </w:pPr>
            <w:r>
              <w:t>2067.49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2290.02</w:t>
            </w:r>
          </w:p>
        </w:tc>
        <w:tc>
          <w:tcPr>
            <w:tcW w:w="2551" w:type="dxa"/>
            <w:vAlign w:val="center"/>
          </w:tcPr>
          <w:p>
            <w:pPr>
              <w:pStyle w:val="13"/>
            </w:pPr>
            <w:r>
              <w:t>222.53</w:t>
            </w:r>
          </w:p>
        </w:tc>
        <w:tc>
          <w:tcPr>
            <w:tcW w:w="2551" w:type="dxa"/>
            <w:vAlign w:val="center"/>
          </w:tcPr>
          <w:p>
            <w:pPr>
              <w:pStyle w:val="13"/>
            </w:pPr>
            <w:r>
              <w:t>2067.49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2290.02</w:t>
            </w:r>
          </w:p>
        </w:tc>
        <w:tc>
          <w:tcPr>
            <w:tcW w:w="2551" w:type="dxa"/>
            <w:vAlign w:val="center"/>
          </w:tcPr>
          <w:p>
            <w:pPr>
              <w:pStyle w:val="13"/>
            </w:pPr>
            <w:r>
              <w:t>222.53</w:t>
            </w:r>
          </w:p>
        </w:tc>
        <w:tc>
          <w:tcPr>
            <w:tcW w:w="2551" w:type="dxa"/>
            <w:vAlign w:val="center"/>
          </w:tcPr>
          <w:p>
            <w:pPr>
              <w:pStyle w:val="13"/>
            </w:pPr>
            <w:r>
              <w:t>2067.49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2010301</w:t>
            </w:r>
          </w:p>
        </w:tc>
        <w:tc>
          <w:tcPr>
            <w:tcW w:w="4535" w:type="dxa"/>
            <w:vAlign w:val="center"/>
          </w:tcPr>
          <w:p>
            <w:pPr>
              <w:pStyle w:val="14"/>
            </w:pPr>
            <w:r>
              <w:t>行政运行</w:t>
            </w:r>
          </w:p>
        </w:tc>
        <w:tc>
          <w:tcPr>
            <w:tcW w:w="2551" w:type="dxa"/>
            <w:vAlign w:val="center"/>
          </w:tcPr>
          <w:p>
            <w:pPr>
              <w:pStyle w:val="13"/>
            </w:pPr>
            <w:r>
              <w:t>222.53</w:t>
            </w:r>
          </w:p>
        </w:tc>
        <w:tc>
          <w:tcPr>
            <w:tcW w:w="2551" w:type="dxa"/>
            <w:vAlign w:val="center"/>
          </w:tcPr>
          <w:p>
            <w:pPr>
              <w:pStyle w:val="13"/>
            </w:pPr>
            <w:r>
              <w:t>222.53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2010303</w:t>
            </w:r>
          </w:p>
        </w:tc>
        <w:tc>
          <w:tcPr>
            <w:tcW w:w="4535" w:type="dxa"/>
            <w:vAlign w:val="center"/>
          </w:tcPr>
          <w:p>
            <w:pPr>
              <w:pStyle w:val="14"/>
            </w:pPr>
            <w:r>
              <w:t>机关服务</w:t>
            </w:r>
          </w:p>
        </w:tc>
        <w:tc>
          <w:tcPr>
            <w:tcW w:w="2551" w:type="dxa"/>
            <w:vAlign w:val="center"/>
          </w:tcPr>
          <w:p>
            <w:pPr>
              <w:pStyle w:val="13"/>
            </w:pPr>
            <w:r>
              <w:t>2067.49</w:t>
            </w:r>
          </w:p>
        </w:tc>
        <w:tc>
          <w:tcPr>
            <w:tcW w:w="2551" w:type="dxa"/>
            <w:vAlign w:val="center"/>
          </w:tcPr>
          <w:p>
            <w:pPr>
              <w:pStyle w:val="13"/>
            </w:pPr>
          </w:p>
        </w:tc>
        <w:tc>
          <w:tcPr>
            <w:tcW w:w="2551" w:type="dxa"/>
            <w:vAlign w:val="center"/>
          </w:tcPr>
          <w:p>
            <w:pPr>
              <w:pStyle w:val="13"/>
            </w:pPr>
            <w:r>
              <w:t>2067.49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36.57</w:t>
            </w:r>
          </w:p>
        </w:tc>
        <w:tc>
          <w:tcPr>
            <w:tcW w:w="2551" w:type="dxa"/>
            <w:vAlign w:val="center"/>
          </w:tcPr>
          <w:p>
            <w:pPr>
              <w:pStyle w:val="13"/>
            </w:pPr>
            <w:r>
              <w:t>36.57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36.13</w:t>
            </w:r>
          </w:p>
        </w:tc>
        <w:tc>
          <w:tcPr>
            <w:tcW w:w="2551" w:type="dxa"/>
            <w:vAlign w:val="center"/>
          </w:tcPr>
          <w:p>
            <w:pPr>
              <w:pStyle w:val="13"/>
            </w:pPr>
            <w:r>
              <w:t>36.13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2080502</w:t>
            </w:r>
          </w:p>
        </w:tc>
        <w:tc>
          <w:tcPr>
            <w:tcW w:w="4535" w:type="dxa"/>
            <w:vAlign w:val="center"/>
          </w:tcPr>
          <w:p>
            <w:pPr>
              <w:pStyle w:val="14"/>
            </w:pPr>
            <w:r>
              <w:t>事业单位离退休</w:t>
            </w:r>
          </w:p>
        </w:tc>
        <w:tc>
          <w:tcPr>
            <w:tcW w:w="2551" w:type="dxa"/>
            <w:vAlign w:val="center"/>
          </w:tcPr>
          <w:p>
            <w:pPr>
              <w:pStyle w:val="13"/>
            </w:pPr>
            <w:r>
              <w:t>20.00</w:t>
            </w:r>
          </w:p>
        </w:tc>
        <w:tc>
          <w:tcPr>
            <w:tcW w:w="2551" w:type="dxa"/>
            <w:vAlign w:val="center"/>
          </w:tcPr>
          <w:p>
            <w:pPr>
              <w:pStyle w:val="13"/>
            </w:pPr>
            <w:r>
              <w:t>20.00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16.13</w:t>
            </w:r>
          </w:p>
        </w:tc>
        <w:tc>
          <w:tcPr>
            <w:tcW w:w="2551" w:type="dxa"/>
            <w:vAlign w:val="center"/>
          </w:tcPr>
          <w:p>
            <w:pPr>
              <w:pStyle w:val="13"/>
            </w:pPr>
            <w:r>
              <w:t>16.13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0.44</w:t>
            </w:r>
          </w:p>
        </w:tc>
        <w:tc>
          <w:tcPr>
            <w:tcW w:w="2551" w:type="dxa"/>
            <w:vAlign w:val="center"/>
          </w:tcPr>
          <w:p>
            <w:pPr>
              <w:pStyle w:val="13"/>
            </w:pPr>
            <w:r>
              <w:t>0.44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0.44</w:t>
            </w:r>
          </w:p>
        </w:tc>
        <w:tc>
          <w:tcPr>
            <w:tcW w:w="2551" w:type="dxa"/>
            <w:vAlign w:val="center"/>
          </w:tcPr>
          <w:p>
            <w:pPr>
              <w:pStyle w:val="13"/>
            </w:pPr>
            <w:r>
              <w:t>0.44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6.36</w:t>
            </w:r>
          </w:p>
        </w:tc>
        <w:tc>
          <w:tcPr>
            <w:tcW w:w="2551" w:type="dxa"/>
            <w:vAlign w:val="center"/>
          </w:tcPr>
          <w:p>
            <w:pPr>
              <w:pStyle w:val="13"/>
            </w:pPr>
            <w:r>
              <w:t>6.36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6.36</w:t>
            </w:r>
          </w:p>
        </w:tc>
        <w:tc>
          <w:tcPr>
            <w:tcW w:w="2551" w:type="dxa"/>
            <w:vAlign w:val="center"/>
          </w:tcPr>
          <w:p>
            <w:pPr>
              <w:pStyle w:val="13"/>
            </w:pPr>
            <w:r>
              <w:t>6.36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6.36</w:t>
            </w:r>
          </w:p>
        </w:tc>
        <w:tc>
          <w:tcPr>
            <w:tcW w:w="2551" w:type="dxa"/>
            <w:vAlign w:val="center"/>
          </w:tcPr>
          <w:p>
            <w:pPr>
              <w:pStyle w:val="13"/>
            </w:pPr>
            <w:r>
              <w:t>6.36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12.82</w:t>
            </w:r>
          </w:p>
        </w:tc>
        <w:tc>
          <w:tcPr>
            <w:tcW w:w="2551" w:type="dxa"/>
            <w:vAlign w:val="center"/>
          </w:tcPr>
          <w:p>
            <w:pPr>
              <w:pStyle w:val="13"/>
            </w:pPr>
            <w:r>
              <w:t>12.82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12.82</w:t>
            </w:r>
          </w:p>
        </w:tc>
        <w:tc>
          <w:tcPr>
            <w:tcW w:w="2551" w:type="dxa"/>
            <w:vAlign w:val="center"/>
          </w:tcPr>
          <w:p>
            <w:pPr>
              <w:pStyle w:val="13"/>
            </w:pPr>
            <w:r>
              <w:t>12.82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12.82</w:t>
            </w:r>
          </w:p>
        </w:tc>
        <w:tc>
          <w:tcPr>
            <w:tcW w:w="2551" w:type="dxa"/>
            <w:vAlign w:val="center"/>
          </w:tcPr>
          <w:p>
            <w:pPr>
              <w:pStyle w:val="13"/>
            </w:pPr>
            <w:r>
              <w:t>12.82</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430宁晋县机关后勤服务中心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278.28</w:t>
            </w:r>
          </w:p>
        </w:tc>
        <w:tc>
          <w:tcPr>
            <w:tcW w:w="2551" w:type="dxa"/>
            <w:vAlign w:val="center"/>
          </w:tcPr>
          <w:p>
            <w:pPr>
              <w:pStyle w:val="17"/>
            </w:pPr>
            <w:r>
              <w:t>169.64</w:t>
            </w:r>
          </w:p>
        </w:tc>
        <w:tc>
          <w:tcPr>
            <w:tcW w:w="2551" w:type="dxa"/>
            <w:vAlign w:val="center"/>
          </w:tcPr>
          <w:p>
            <w:pPr>
              <w:pStyle w:val="17"/>
            </w:pPr>
            <w:r>
              <w:t>108.64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149.64</w:t>
            </w:r>
          </w:p>
        </w:tc>
        <w:tc>
          <w:tcPr>
            <w:tcW w:w="2551" w:type="dxa"/>
            <w:vAlign w:val="center"/>
          </w:tcPr>
          <w:p>
            <w:pPr>
              <w:pStyle w:val="13"/>
            </w:pPr>
            <w:r>
              <w:t>149.64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67.50</w:t>
            </w:r>
          </w:p>
        </w:tc>
        <w:tc>
          <w:tcPr>
            <w:tcW w:w="2551" w:type="dxa"/>
            <w:vAlign w:val="center"/>
          </w:tcPr>
          <w:p>
            <w:pPr>
              <w:pStyle w:val="13"/>
            </w:pPr>
            <w:r>
              <w:t>67.50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33.54</w:t>
            </w:r>
          </w:p>
        </w:tc>
        <w:tc>
          <w:tcPr>
            <w:tcW w:w="2551" w:type="dxa"/>
            <w:vAlign w:val="center"/>
          </w:tcPr>
          <w:p>
            <w:pPr>
              <w:pStyle w:val="13"/>
            </w:pPr>
            <w:r>
              <w:t>33.54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9.85</w:t>
            </w:r>
          </w:p>
        </w:tc>
        <w:tc>
          <w:tcPr>
            <w:tcW w:w="2551" w:type="dxa"/>
            <w:vAlign w:val="center"/>
          </w:tcPr>
          <w:p>
            <w:pPr>
              <w:pStyle w:val="13"/>
            </w:pPr>
            <w:r>
              <w:t>9.85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3.00</w:t>
            </w:r>
          </w:p>
        </w:tc>
        <w:tc>
          <w:tcPr>
            <w:tcW w:w="2551" w:type="dxa"/>
            <w:vAlign w:val="center"/>
          </w:tcPr>
          <w:p>
            <w:pPr>
              <w:pStyle w:val="13"/>
            </w:pPr>
            <w:r>
              <w:t>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16.13</w:t>
            </w:r>
          </w:p>
        </w:tc>
        <w:tc>
          <w:tcPr>
            <w:tcW w:w="2551" w:type="dxa"/>
            <w:vAlign w:val="center"/>
          </w:tcPr>
          <w:p>
            <w:pPr>
              <w:pStyle w:val="13"/>
            </w:pPr>
            <w:r>
              <w:t>16.13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6.36</w:t>
            </w:r>
          </w:p>
        </w:tc>
        <w:tc>
          <w:tcPr>
            <w:tcW w:w="2551" w:type="dxa"/>
            <w:vAlign w:val="center"/>
          </w:tcPr>
          <w:p>
            <w:pPr>
              <w:pStyle w:val="13"/>
            </w:pPr>
            <w:r>
              <w:t>6.36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0.44</w:t>
            </w:r>
          </w:p>
        </w:tc>
        <w:tc>
          <w:tcPr>
            <w:tcW w:w="2551" w:type="dxa"/>
            <w:vAlign w:val="center"/>
          </w:tcPr>
          <w:p>
            <w:pPr>
              <w:pStyle w:val="13"/>
            </w:pPr>
            <w:r>
              <w:t>0.44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12.82</w:t>
            </w:r>
          </w:p>
        </w:tc>
        <w:tc>
          <w:tcPr>
            <w:tcW w:w="2551" w:type="dxa"/>
            <w:vAlign w:val="center"/>
          </w:tcPr>
          <w:p>
            <w:pPr>
              <w:pStyle w:val="13"/>
            </w:pPr>
            <w:r>
              <w:t>12.82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108.64</w:t>
            </w:r>
          </w:p>
        </w:tc>
        <w:tc>
          <w:tcPr>
            <w:tcW w:w="2551" w:type="dxa"/>
            <w:vAlign w:val="center"/>
          </w:tcPr>
          <w:p>
            <w:pPr>
              <w:pStyle w:val="13"/>
            </w:pPr>
          </w:p>
        </w:tc>
        <w:tc>
          <w:tcPr>
            <w:tcW w:w="2551" w:type="dxa"/>
            <w:vAlign w:val="center"/>
          </w:tcPr>
          <w:p>
            <w:pPr>
              <w:pStyle w:val="13"/>
            </w:pPr>
            <w:r>
              <w:t>108.64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4.85</w:t>
            </w:r>
          </w:p>
        </w:tc>
        <w:tc>
          <w:tcPr>
            <w:tcW w:w="2551" w:type="dxa"/>
            <w:vAlign w:val="center"/>
          </w:tcPr>
          <w:p>
            <w:pPr>
              <w:pStyle w:val="13"/>
            </w:pPr>
          </w:p>
        </w:tc>
        <w:tc>
          <w:tcPr>
            <w:tcW w:w="2551" w:type="dxa"/>
            <w:vAlign w:val="center"/>
          </w:tcPr>
          <w:p>
            <w:pPr>
              <w:pStyle w:val="13"/>
            </w:pPr>
            <w:r>
              <w:t>4.85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2.50</w:t>
            </w:r>
          </w:p>
        </w:tc>
        <w:tc>
          <w:tcPr>
            <w:tcW w:w="2551" w:type="dxa"/>
            <w:vAlign w:val="center"/>
          </w:tcPr>
          <w:p>
            <w:pPr>
              <w:pStyle w:val="13"/>
            </w:pPr>
          </w:p>
        </w:tc>
        <w:tc>
          <w:tcPr>
            <w:tcW w:w="2551" w:type="dxa"/>
            <w:vAlign w:val="center"/>
          </w:tcPr>
          <w:p>
            <w:pPr>
              <w:pStyle w:val="13"/>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0.36</w:t>
            </w:r>
          </w:p>
        </w:tc>
        <w:tc>
          <w:tcPr>
            <w:tcW w:w="2551" w:type="dxa"/>
            <w:vAlign w:val="center"/>
          </w:tcPr>
          <w:p>
            <w:pPr>
              <w:pStyle w:val="13"/>
            </w:pPr>
          </w:p>
        </w:tc>
        <w:tc>
          <w:tcPr>
            <w:tcW w:w="2551" w:type="dxa"/>
            <w:vAlign w:val="center"/>
          </w:tcPr>
          <w:p>
            <w:pPr>
              <w:pStyle w:val="13"/>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1.37</w:t>
            </w:r>
          </w:p>
        </w:tc>
        <w:tc>
          <w:tcPr>
            <w:tcW w:w="2551" w:type="dxa"/>
            <w:vAlign w:val="center"/>
          </w:tcPr>
          <w:p>
            <w:pPr>
              <w:pStyle w:val="13"/>
            </w:pPr>
          </w:p>
        </w:tc>
        <w:tc>
          <w:tcPr>
            <w:tcW w:w="2551" w:type="dxa"/>
            <w:vAlign w:val="center"/>
          </w:tcPr>
          <w:p>
            <w:pPr>
              <w:pStyle w:val="13"/>
            </w:pPr>
            <w:r>
              <w:t>1.37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2.06</w:t>
            </w:r>
          </w:p>
        </w:tc>
        <w:tc>
          <w:tcPr>
            <w:tcW w:w="2551" w:type="dxa"/>
            <w:vAlign w:val="center"/>
          </w:tcPr>
          <w:p>
            <w:pPr>
              <w:pStyle w:val="13"/>
            </w:pPr>
          </w:p>
        </w:tc>
        <w:tc>
          <w:tcPr>
            <w:tcW w:w="2551" w:type="dxa"/>
            <w:vAlign w:val="center"/>
          </w:tcPr>
          <w:p>
            <w:pPr>
              <w:pStyle w:val="13"/>
            </w:pPr>
            <w:r>
              <w:t>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92.00</w:t>
            </w:r>
          </w:p>
        </w:tc>
        <w:tc>
          <w:tcPr>
            <w:tcW w:w="2551" w:type="dxa"/>
            <w:vAlign w:val="center"/>
          </w:tcPr>
          <w:p>
            <w:pPr>
              <w:pStyle w:val="13"/>
            </w:pPr>
          </w:p>
        </w:tc>
        <w:tc>
          <w:tcPr>
            <w:tcW w:w="2551" w:type="dxa"/>
            <w:vAlign w:val="center"/>
          </w:tcPr>
          <w:p>
            <w:pPr>
              <w:pStyle w:val="13"/>
            </w:pPr>
            <w:r>
              <w:t>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5.50</w:t>
            </w:r>
          </w:p>
        </w:tc>
        <w:tc>
          <w:tcPr>
            <w:tcW w:w="2551" w:type="dxa"/>
            <w:vAlign w:val="center"/>
          </w:tcPr>
          <w:p>
            <w:pPr>
              <w:pStyle w:val="13"/>
            </w:pPr>
          </w:p>
        </w:tc>
        <w:tc>
          <w:tcPr>
            <w:tcW w:w="2551" w:type="dxa"/>
            <w:vAlign w:val="center"/>
          </w:tcPr>
          <w:p>
            <w:pPr>
              <w:pStyle w:val="13"/>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20.00</w:t>
            </w:r>
          </w:p>
        </w:tc>
        <w:tc>
          <w:tcPr>
            <w:tcW w:w="2551" w:type="dxa"/>
            <w:vAlign w:val="center"/>
          </w:tcPr>
          <w:p>
            <w:pPr>
              <w:pStyle w:val="13"/>
            </w:pPr>
            <w:r>
              <w:t>20.00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20.00</w:t>
            </w:r>
          </w:p>
        </w:tc>
        <w:tc>
          <w:tcPr>
            <w:tcW w:w="2551" w:type="dxa"/>
            <w:vAlign w:val="center"/>
          </w:tcPr>
          <w:p>
            <w:pPr>
              <w:pStyle w:val="13"/>
            </w:pPr>
            <w:r>
              <w:t>20.00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430宁晋县机关后勤服务中心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430宁晋县机关后勤服务中心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430宁晋县机关后勤服务中心</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rPr>
                <w:rFonts w:hint="eastAsia" w:eastAsia="方正书宋_GBK"/>
                <w:lang w:val="en-US" w:eastAsia="zh-CN"/>
              </w:rPr>
            </w:pPr>
            <w:r>
              <w:rPr>
                <w:rFonts w:hint="eastAsia"/>
                <w:lang w:val="en-US" w:eastAsia="zh-CN"/>
              </w:rPr>
              <w:t>1</w:t>
            </w:r>
          </w:p>
        </w:tc>
        <w:tc>
          <w:tcPr>
            <w:tcW w:w="3798" w:type="dxa"/>
            <w:vAlign w:val="center"/>
          </w:tcPr>
          <w:p>
            <w:pPr>
              <w:pStyle w:val="14"/>
              <w:rPr>
                <w:rFonts w:hint="eastAsia" w:eastAsia="方正书宋_GBK"/>
                <w:lang w:eastAsia="zh-CN"/>
              </w:rPr>
            </w:pPr>
            <w:r>
              <w:rPr>
                <w:rFonts w:hint="eastAsia"/>
                <w:lang w:eastAsia="zh-CN"/>
              </w:rPr>
              <w:t>公务公车运行维护经费</w:t>
            </w:r>
          </w:p>
        </w:tc>
        <w:tc>
          <w:tcPr>
            <w:tcW w:w="2381" w:type="dxa"/>
            <w:vAlign w:val="center"/>
          </w:tcPr>
          <w:p>
            <w:pPr>
              <w:pStyle w:val="13"/>
              <w:rPr>
                <w:rFonts w:hint="default" w:eastAsia="方正书宋_GBK"/>
                <w:lang w:val="en-US" w:eastAsia="zh-CN"/>
              </w:rPr>
            </w:pPr>
            <w:r>
              <w:rPr>
                <w:rFonts w:hint="eastAsia"/>
                <w:lang w:val="en-US" w:eastAsia="zh-CN"/>
              </w:rPr>
              <w:t>92</w:t>
            </w:r>
          </w:p>
        </w:tc>
        <w:tc>
          <w:tcPr>
            <w:tcW w:w="2381" w:type="dxa"/>
            <w:vAlign w:val="center"/>
          </w:tcPr>
          <w:p>
            <w:pPr>
              <w:pStyle w:val="13"/>
              <w:rPr>
                <w:rFonts w:hint="default" w:eastAsia="方正书宋_GBK"/>
                <w:lang w:val="en-US" w:eastAsia="zh-CN"/>
              </w:rPr>
            </w:pPr>
            <w:r>
              <w:rPr>
                <w:rFonts w:hint="eastAsia"/>
                <w:lang w:val="en-US" w:eastAsia="zh-CN"/>
              </w:rPr>
              <w:t>92</w:t>
            </w:r>
          </w:p>
        </w:tc>
        <w:tc>
          <w:tcPr>
            <w:tcW w:w="2381" w:type="dxa"/>
            <w:vAlign w:val="center"/>
          </w:tcPr>
          <w:p>
            <w:pPr>
              <w:pStyle w:val="13"/>
            </w:pPr>
          </w:p>
        </w:tc>
        <w:tc>
          <w:tcPr>
            <w:tcW w:w="2381"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机关后勤服务中心2023年部门预算信息公开情况说明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宁晋县机关后勤服务中心2023年部门预算信息公开情况说明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按照《预算法》、《地方预决算公开操作规程》和《关于进一步推进预算公开工作的实施意见》规定，现将宁晋县机关后勤服务中心2023年部门预算公开如下：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1、承担</w:t>
      </w:r>
      <w:r>
        <w:rPr>
          <w:rFonts w:hint="eastAsia"/>
          <w:lang w:eastAsia="zh-CN"/>
        </w:rPr>
        <w:t>县委、县政府</w:t>
      </w:r>
      <w:r>
        <w:t>、人大、政协水（冷水、饮用水）、电、冬季取暖正常供应，机关食堂的管理工作。</w:t>
      </w:r>
    </w:p>
    <w:p>
      <w:pPr>
        <w:pStyle w:val="19"/>
      </w:pPr>
      <w:r>
        <w:t>2、负责机关安全保卫，包括门卫24小时值班，夜间巡逻，管理院内车辆存放，协助有关部门处理突发事件，维持机关正常工作秩序。</w:t>
      </w:r>
    </w:p>
    <w:p>
      <w:pPr>
        <w:pStyle w:val="19"/>
      </w:pPr>
      <w:r>
        <w:t>3、负责机关庭院绿化、美化、环境卫生，机关公用设施维修、改造、新建。</w:t>
      </w:r>
    </w:p>
    <w:p>
      <w:pPr>
        <w:pStyle w:val="19"/>
      </w:pPr>
      <w:r>
        <w:t>4、负责公共机构节能和公务用车运行管理工作。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宁晋县机关后勤服务中心（本级）</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ascii="Times New Roman" w:hAnsi="Times New Roman" w:eastAsia="方正仿宋_GBK" w:cs="Times New Roman"/>
          <w:color w:val="000000"/>
          <w:sz w:val="28"/>
        </w:rPr>
        <w:t>部门预算的编制实行综合预算管理，即全部收入和支出都反映在预算中。宁晋县机关后勤服务中心机关及所属事业单位的收支包含在部门预算中。</w:t>
      </w:r>
    </w:p>
    <w:p>
      <w:pPr>
        <w:pStyle w:val="20"/>
      </w:pPr>
      <w:r>
        <w:t>2023财政预算拨款收入合计2345.77万元；其中：基本支出169.64万元，机关运行经费支出108.64万元；项目支出2067.49万元</w:t>
      </w:r>
      <w:r>
        <w:rPr>
          <w:rFonts w:hint="eastAsia"/>
          <w:lang w:eastAsia="zh-CN"/>
        </w:rPr>
        <w:t>，</w:t>
      </w:r>
      <w:r>
        <w:t>其他收入无。</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2023年我单位安排机关运行经费共计108.64万元。</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2023年我单位“三公经费”“公务用车运行维护费”为92万元。</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深入贯彻党的十九大</w:t>
      </w:r>
      <w:r>
        <w:rPr>
          <w:rFonts w:hint="eastAsia"/>
          <w:lang w:eastAsia="zh-CN"/>
        </w:rPr>
        <w:t>精神</w:t>
      </w:r>
      <w:r>
        <w:t xml:space="preserve">，紧紧围绕县委、县政府中心工作目标任务，以改革、创新、务实的举措，不断开创机关事务局工作新局面，为宁晋科学发展、改革创新、绿色崛起提供有力保障。 </w:t>
      </w:r>
    </w:p>
    <w:p>
      <w:pPr>
        <w:pStyle w:val="23"/>
      </w:pPr>
      <w:r>
        <w:t>1、负责规范管理、合理使用办公用房，深入推进公共机构节能工作，降低运行成本，建设节约型机关。</w:t>
      </w:r>
    </w:p>
    <w:p>
      <w:pPr>
        <w:pStyle w:val="23"/>
      </w:pPr>
      <w:r>
        <w:t>2、对物业进行管理，。负责机关办公楼修缮、供水、供电、供暖以及机关环境绿化美化、卫生保洁、安全保卫工作。</w:t>
      </w:r>
    </w:p>
    <w:p>
      <w:pPr>
        <w:pStyle w:val="23"/>
      </w:pPr>
      <w:r>
        <w:t>3、进一步推进公车改革，及时掌握机关公务用车情况。</w:t>
      </w:r>
    </w:p>
    <w:p>
      <w:pPr>
        <w:pStyle w:val="23"/>
      </w:pPr>
      <w:r>
        <w:t>4、保障机关后勤工作和机关食堂管理；提高服务质量。</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按照各项工作要求，积极履行职能职责，全年各项工作按质按期完成。</w:t>
      </w:r>
    </w:p>
    <w:p>
      <w:pPr>
        <w:pStyle w:val="24"/>
      </w:pPr>
      <w:r>
        <w:t>1、保障</w:t>
      </w:r>
      <w:r>
        <w:rPr>
          <w:rFonts w:hint="eastAsia"/>
          <w:lang w:eastAsia="zh-CN"/>
        </w:rPr>
        <w:t>县委、县政府</w:t>
      </w:r>
      <w:r>
        <w:t>、人大、政协水（冷水、饮用水）、电、冬季取暖正常供应，机关食堂的管理工作。</w:t>
      </w:r>
    </w:p>
    <w:p>
      <w:pPr>
        <w:pStyle w:val="24"/>
      </w:pPr>
      <w:r>
        <w:t>2、负责机关安全保卫，包括门卫24小时值班，夜间巡逻，管理院内车辆存放，协助有关部门处理突发事件，维持机关正常工作秩序。</w:t>
      </w:r>
    </w:p>
    <w:p>
      <w:pPr>
        <w:pStyle w:val="24"/>
      </w:pPr>
      <w:r>
        <w:t>3、负责机关庭院绿化、美化、环境卫生，机关公用设施维修、改造、新建。</w:t>
      </w:r>
    </w:p>
    <w:p>
      <w:pPr>
        <w:pStyle w:val="24"/>
      </w:pPr>
      <w:r>
        <w:t>4、负责公共机构节能和公务用车运行管理工作。</w:t>
      </w:r>
    </w:p>
    <w:p>
      <w:pPr>
        <w:pStyle w:val="24"/>
      </w:pPr>
      <w:r>
        <w:t>5、做好办公用房分配与监督的集中管理工作。</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1、深入贯彻落实‘公共机构节能条例’，科学制定节能管理制度，广泛开展节能宣传活动，全面推进公共机构节能工作向纵深发展。2、进一步细化服务标准，建立一套责任明确、标准统一、流程科学的标准化服务体系，并以此来规范服务单位遵照标准开展服务。3、牢固树立‘机关就是服务，公务员就是服务’的观念，大力弘扬‘主动服务、创新服务、尽责服务、高效服务、廉洁服务'之风，切实加强作风效能建设，努力提升工作效能。</w:t>
      </w:r>
    </w:p>
    <w:p>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1、2023年大楼配电网工程绩效目标表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保障大型会议的安全性和可靠性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年度服务部门数量</w:t>
            </w:r>
          </w:p>
        </w:tc>
        <w:tc>
          <w:tcPr>
            <w:tcW w:w="2835" w:type="dxa"/>
            <w:vAlign w:val="center"/>
          </w:tcPr>
          <w:p>
            <w:pPr>
              <w:pStyle w:val="14"/>
            </w:pPr>
            <w:r>
              <w:t>年度服务部门数量</w:t>
            </w:r>
          </w:p>
        </w:tc>
        <w:tc>
          <w:tcPr>
            <w:tcW w:w="2551" w:type="dxa"/>
            <w:vAlign w:val="center"/>
          </w:tcPr>
          <w:p>
            <w:pPr>
              <w:pStyle w:val="14"/>
            </w:pPr>
            <w:r>
              <w:t>100百分比</w:t>
            </w:r>
          </w:p>
        </w:tc>
        <w:tc>
          <w:tcPr>
            <w:tcW w:w="2268" w:type="dxa"/>
            <w:vAlign w:val="center"/>
          </w:tcPr>
          <w:p>
            <w:pPr>
              <w:pStyle w:val="14"/>
            </w:pPr>
            <w:r>
              <w:t>年度服务部门数量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正常使用率</w:t>
            </w:r>
          </w:p>
        </w:tc>
        <w:tc>
          <w:tcPr>
            <w:tcW w:w="2835" w:type="dxa"/>
            <w:vAlign w:val="center"/>
          </w:tcPr>
          <w:p>
            <w:pPr>
              <w:pStyle w:val="14"/>
            </w:pPr>
            <w:r>
              <w:t>正常使用率</w:t>
            </w:r>
          </w:p>
        </w:tc>
        <w:tc>
          <w:tcPr>
            <w:tcW w:w="2551" w:type="dxa"/>
            <w:vAlign w:val="center"/>
          </w:tcPr>
          <w:p>
            <w:pPr>
              <w:pStyle w:val="14"/>
            </w:pPr>
            <w:r>
              <w:t>≥95百分比</w:t>
            </w:r>
          </w:p>
        </w:tc>
        <w:tc>
          <w:tcPr>
            <w:tcW w:w="2268" w:type="dxa"/>
            <w:vAlign w:val="center"/>
          </w:tcPr>
          <w:p>
            <w:pPr>
              <w:pStyle w:val="14"/>
            </w:pPr>
            <w:r>
              <w:t>正常使用率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实施进度</w:t>
            </w:r>
          </w:p>
        </w:tc>
        <w:tc>
          <w:tcPr>
            <w:tcW w:w="2835" w:type="dxa"/>
            <w:vAlign w:val="center"/>
          </w:tcPr>
          <w:p>
            <w:pPr>
              <w:pStyle w:val="14"/>
            </w:pPr>
            <w:r>
              <w:t>实施进度</w:t>
            </w:r>
          </w:p>
        </w:tc>
        <w:tc>
          <w:tcPr>
            <w:tcW w:w="2551" w:type="dxa"/>
            <w:vAlign w:val="center"/>
          </w:tcPr>
          <w:p>
            <w:pPr>
              <w:pStyle w:val="14"/>
            </w:pPr>
            <w:r>
              <w:t>≥90百分比</w:t>
            </w:r>
          </w:p>
        </w:tc>
        <w:tc>
          <w:tcPr>
            <w:tcW w:w="2268" w:type="dxa"/>
            <w:vAlign w:val="center"/>
          </w:tcPr>
          <w:p>
            <w:pPr>
              <w:pStyle w:val="14"/>
            </w:pPr>
            <w:r>
              <w:t>实施进度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w:t>
            </w:r>
          </w:p>
        </w:tc>
        <w:tc>
          <w:tcPr>
            <w:tcW w:w="2835" w:type="dxa"/>
            <w:vAlign w:val="center"/>
          </w:tcPr>
          <w:p>
            <w:pPr>
              <w:pStyle w:val="14"/>
            </w:pPr>
            <w:r>
              <w:t>预算</w:t>
            </w:r>
          </w:p>
        </w:tc>
        <w:tc>
          <w:tcPr>
            <w:tcW w:w="2551" w:type="dxa"/>
            <w:vAlign w:val="center"/>
          </w:tcPr>
          <w:p>
            <w:pPr>
              <w:pStyle w:val="14"/>
            </w:pPr>
            <w:r>
              <w:t>≥85百分比</w:t>
            </w:r>
          </w:p>
        </w:tc>
        <w:tc>
          <w:tcPr>
            <w:tcW w:w="2268"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综合利用率</w:t>
            </w:r>
          </w:p>
        </w:tc>
        <w:tc>
          <w:tcPr>
            <w:tcW w:w="2835" w:type="dxa"/>
            <w:vAlign w:val="center"/>
          </w:tcPr>
          <w:p>
            <w:pPr>
              <w:pStyle w:val="14"/>
            </w:pPr>
            <w:r>
              <w:t>综合利用率</w:t>
            </w:r>
          </w:p>
        </w:tc>
        <w:tc>
          <w:tcPr>
            <w:tcW w:w="2551" w:type="dxa"/>
            <w:vAlign w:val="center"/>
          </w:tcPr>
          <w:p>
            <w:pPr>
              <w:pStyle w:val="14"/>
            </w:pPr>
            <w:r>
              <w:t>100百分比</w:t>
            </w:r>
          </w:p>
        </w:tc>
        <w:tc>
          <w:tcPr>
            <w:tcW w:w="2268" w:type="dxa"/>
            <w:vAlign w:val="center"/>
          </w:tcPr>
          <w:p>
            <w:pPr>
              <w:pStyle w:val="14"/>
            </w:pPr>
            <w:r>
              <w:t>综合利用率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服务基层的示范效应</w:t>
            </w:r>
          </w:p>
        </w:tc>
        <w:tc>
          <w:tcPr>
            <w:tcW w:w="2835" w:type="dxa"/>
            <w:vAlign w:val="center"/>
          </w:tcPr>
          <w:p>
            <w:pPr>
              <w:pStyle w:val="14"/>
            </w:pPr>
            <w:r>
              <w:t>服务基层的示范效应</w:t>
            </w:r>
          </w:p>
        </w:tc>
        <w:tc>
          <w:tcPr>
            <w:tcW w:w="2551" w:type="dxa"/>
            <w:vAlign w:val="center"/>
          </w:tcPr>
          <w:p>
            <w:pPr>
              <w:pStyle w:val="14"/>
            </w:pPr>
            <w:r>
              <w:t>≥95百分比</w:t>
            </w:r>
          </w:p>
        </w:tc>
        <w:tc>
          <w:tcPr>
            <w:tcW w:w="2268" w:type="dxa"/>
            <w:vAlign w:val="center"/>
          </w:tcPr>
          <w:p>
            <w:pPr>
              <w:pStyle w:val="14"/>
            </w:pPr>
            <w:r>
              <w:t>服务基层的示范效应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2835" w:type="dxa"/>
            <w:vAlign w:val="center"/>
          </w:tcPr>
          <w:p>
            <w:pPr>
              <w:pStyle w:val="14"/>
            </w:pPr>
            <w:r>
              <w:t>生态效益指标</w:t>
            </w:r>
          </w:p>
        </w:tc>
        <w:tc>
          <w:tcPr>
            <w:tcW w:w="2551" w:type="dxa"/>
            <w:vAlign w:val="center"/>
          </w:tcPr>
          <w:p>
            <w:pPr>
              <w:pStyle w:val="14"/>
            </w:pPr>
            <w:r>
              <w:t>≥90百分比</w:t>
            </w:r>
          </w:p>
        </w:tc>
        <w:tc>
          <w:tcPr>
            <w:tcW w:w="2268" w:type="dxa"/>
            <w:vAlign w:val="center"/>
          </w:tcPr>
          <w:p>
            <w:pPr>
              <w:pStyle w:val="14"/>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长期使用性</w:t>
            </w:r>
          </w:p>
        </w:tc>
        <w:tc>
          <w:tcPr>
            <w:tcW w:w="2551" w:type="dxa"/>
            <w:vAlign w:val="center"/>
          </w:tcPr>
          <w:p>
            <w:pPr>
              <w:pStyle w:val="14"/>
            </w:pPr>
            <w:r>
              <w:t>≥85百分比</w:t>
            </w:r>
          </w:p>
        </w:tc>
        <w:tc>
          <w:tcPr>
            <w:tcW w:w="2268" w:type="dxa"/>
            <w:vAlign w:val="center"/>
          </w:tcPr>
          <w:p>
            <w:pPr>
              <w:pStyle w:val="14"/>
            </w:pPr>
            <w:r>
              <w:t>长期使用性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100百分比</w:t>
            </w:r>
          </w:p>
        </w:tc>
        <w:tc>
          <w:tcPr>
            <w:tcW w:w="2268" w:type="dxa"/>
            <w:vAlign w:val="center"/>
          </w:tcPr>
          <w:p>
            <w:pPr>
              <w:pStyle w:val="14"/>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2、2023年后勤保障服务、政府购买劳务服务绩效目标表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年度服务部门数量</w:t>
            </w:r>
          </w:p>
        </w:tc>
        <w:tc>
          <w:tcPr>
            <w:tcW w:w="2835" w:type="dxa"/>
            <w:vAlign w:val="center"/>
          </w:tcPr>
          <w:p>
            <w:pPr>
              <w:pStyle w:val="14"/>
            </w:pPr>
            <w:r>
              <w:t>年度服务部门数量</w:t>
            </w:r>
          </w:p>
        </w:tc>
        <w:tc>
          <w:tcPr>
            <w:tcW w:w="2551" w:type="dxa"/>
            <w:vAlign w:val="center"/>
          </w:tcPr>
          <w:p>
            <w:pPr>
              <w:pStyle w:val="14"/>
            </w:pPr>
            <w:r>
              <w:t>100百分比</w:t>
            </w:r>
          </w:p>
        </w:tc>
        <w:tc>
          <w:tcPr>
            <w:tcW w:w="2268" w:type="dxa"/>
            <w:vAlign w:val="center"/>
          </w:tcPr>
          <w:p>
            <w:pPr>
              <w:pStyle w:val="14"/>
            </w:pPr>
            <w:r>
              <w:t>年度服务部门数量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正常使用率</w:t>
            </w:r>
          </w:p>
        </w:tc>
        <w:tc>
          <w:tcPr>
            <w:tcW w:w="2835" w:type="dxa"/>
            <w:vAlign w:val="center"/>
          </w:tcPr>
          <w:p>
            <w:pPr>
              <w:pStyle w:val="14"/>
            </w:pPr>
            <w:r>
              <w:t>正常使用率</w:t>
            </w:r>
          </w:p>
        </w:tc>
        <w:tc>
          <w:tcPr>
            <w:tcW w:w="2551" w:type="dxa"/>
            <w:vAlign w:val="center"/>
          </w:tcPr>
          <w:p>
            <w:pPr>
              <w:pStyle w:val="14"/>
            </w:pPr>
            <w:r>
              <w:t>≥95百分比</w:t>
            </w:r>
          </w:p>
        </w:tc>
        <w:tc>
          <w:tcPr>
            <w:tcW w:w="2268" w:type="dxa"/>
            <w:vAlign w:val="center"/>
          </w:tcPr>
          <w:p>
            <w:pPr>
              <w:pStyle w:val="14"/>
            </w:pPr>
            <w:r>
              <w:t>正常使用率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p>
            <w:pPr>
              <w:pStyle w:val="14"/>
            </w:pPr>
          </w:p>
          <w:p>
            <w:pPr>
              <w:pStyle w:val="14"/>
            </w:pPr>
          </w:p>
        </w:tc>
        <w:tc>
          <w:tcPr>
            <w:tcW w:w="2835" w:type="dxa"/>
            <w:vAlign w:val="center"/>
          </w:tcPr>
          <w:p>
            <w:pPr>
              <w:pStyle w:val="14"/>
            </w:pPr>
            <w:r>
              <w:t>项目完成时间</w:t>
            </w:r>
          </w:p>
          <w:p>
            <w:pPr>
              <w:pStyle w:val="14"/>
            </w:pPr>
          </w:p>
          <w:p>
            <w:pPr>
              <w:pStyle w:val="14"/>
            </w:pPr>
          </w:p>
        </w:tc>
        <w:tc>
          <w:tcPr>
            <w:tcW w:w="2551" w:type="dxa"/>
            <w:vAlign w:val="center"/>
          </w:tcPr>
          <w:p>
            <w:pPr>
              <w:pStyle w:val="14"/>
            </w:pPr>
            <w:r>
              <w:t>≥90百分比</w:t>
            </w:r>
          </w:p>
        </w:tc>
        <w:tc>
          <w:tcPr>
            <w:tcW w:w="2268" w:type="dxa"/>
            <w:vAlign w:val="center"/>
          </w:tcPr>
          <w:p>
            <w:pPr>
              <w:pStyle w:val="14"/>
            </w:pPr>
            <w:r>
              <w:t>项目完成时间</w:t>
            </w:r>
          </w:p>
          <w:p>
            <w:pPr>
              <w:pStyle w:val="14"/>
            </w:pP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预算金额成本率</w:t>
            </w:r>
          </w:p>
        </w:tc>
        <w:tc>
          <w:tcPr>
            <w:tcW w:w="2835" w:type="dxa"/>
            <w:vAlign w:val="center"/>
          </w:tcPr>
          <w:p>
            <w:pPr>
              <w:pStyle w:val="14"/>
            </w:pPr>
            <w:r>
              <w:t>预算金额成本率</w:t>
            </w:r>
          </w:p>
        </w:tc>
        <w:tc>
          <w:tcPr>
            <w:tcW w:w="2551" w:type="dxa"/>
            <w:vAlign w:val="center"/>
          </w:tcPr>
          <w:p>
            <w:pPr>
              <w:pStyle w:val="14"/>
            </w:pPr>
            <w:r>
              <w:t>≥85百分比</w:t>
            </w:r>
          </w:p>
        </w:tc>
        <w:tc>
          <w:tcPr>
            <w:tcW w:w="2268" w:type="dxa"/>
            <w:vAlign w:val="center"/>
          </w:tcPr>
          <w:p>
            <w:pPr>
              <w:pStyle w:val="14"/>
            </w:pPr>
            <w:r>
              <w:t>预算金额成本率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100百分比</w:t>
            </w:r>
          </w:p>
        </w:tc>
        <w:tc>
          <w:tcPr>
            <w:tcW w:w="2268" w:type="dxa"/>
            <w:vAlign w:val="center"/>
          </w:tcPr>
          <w:p>
            <w:pPr>
              <w:pStyle w:val="14"/>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项目实现功能</w:t>
            </w:r>
          </w:p>
        </w:tc>
        <w:tc>
          <w:tcPr>
            <w:tcW w:w="2835" w:type="dxa"/>
            <w:vAlign w:val="center"/>
          </w:tcPr>
          <w:p>
            <w:pPr>
              <w:pStyle w:val="14"/>
            </w:pPr>
            <w:r>
              <w:t>项目实现功能</w:t>
            </w:r>
          </w:p>
        </w:tc>
        <w:tc>
          <w:tcPr>
            <w:tcW w:w="2551" w:type="dxa"/>
            <w:vAlign w:val="center"/>
          </w:tcPr>
          <w:p>
            <w:pPr>
              <w:pStyle w:val="14"/>
            </w:pPr>
            <w:r>
              <w:t>≥95百分比</w:t>
            </w:r>
          </w:p>
        </w:tc>
        <w:tc>
          <w:tcPr>
            <w:tcW w:w="2268" w:type="dxa"/>
            <w:vAlign w:val="center"/>
          </w:tcPr>
          <w:p>
            <w:pPr>
              <w:pStyle w:val="14"/>
            </w:pPr>
            <w:r>
              <w:t>项目实现功能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满足生态环保要求</w:t>
            </w:r>
          </w:p>
        </w:tc>
        <w:tc>
          <w:tcPr>
            <w:tcW w:w="2835" w:type="dxa"/>
            <w:vAlign w:val="center"/>
          </w:tcPr>
          <w:p>
            <w:pPr>
              <w:pStyle w:val="14"/>
            </w:pPr>
            <w:r>
              <w:t>满足生态环保要求</w:t>
            </w:r>
          </w:p>
        </w:tc>
        <w:tc>
          <w:tcPr>
            <w:tcW w:w="2551" w:type="dxa"/>
            <w:vAlign w:val="center"/>
          </w:tcPr>
          <w:p>
            <w:pPr>
              <w:pStyle w:val="14"/>
            </w:pPr>
            <w:r>
              <w:t>≥90百分比</w:t>
            </w:r>
          </w:p>
        </w:tc>
        <w:tc>
          <w:tcPr>
            <w:tcW w:w="2268" w:type="dxa"/>
            <w:vAlign w:val="center"/>
          </w:tcPr>
          <w:p>
            <w:pPr>
              <w:pStyle w:val="14"/>
            </w:pPr>
            <w:r>
              <w:t>满足生态环保要求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长期使用性</w:t>
            </w:r>
          </w:p>
        </w:tc>
        <w:tc>
          <w:tcPr>
            <w:tcW w:w="2551" w:type="dxa"/>
            <w:vAlign w:val="center"/>
          </w:tcPr>
          <w:p>
            <w:pPr>
              <w:pStyle w:val="14"/>
            </w:pPr>
            <w:r>
              <w:t>≥85百分比</w:t>
            </w:r>
          </w:p>
        </w:tc>
        <w:tc>
          <w:tcPr>
            <w:tcW w:w="2268" w:type="dxa"/>
            <w:vAlign w:val="center"/>
          </w:tcPr>
          <w:p>
            <w:pPr>
              <w:pStyle w:val="14"/>
            </w:pPr>
            <w:r>
              <w:t>长期使用性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满意度</w:t>
            </w:r>
          </w:p>
        </w:tc>
        <w:tc>
          <w:tcPr>
            <w:tcW w:w="2551" w:type="dxa"/>
            <w:vAlign w:val="center"/>
          </w:tcPr>
          <w:p>
            <w:pPr>
              <w:pStyle w:val="14"/>
            </w:pPr>
            <w:r>
              <w:t>100百分比</w:t>
            </w:r>
          </w:p>
        </w:tc>
        <w:tc>
          <w:tcPr>
            <w:tcW w:w="2268" w:type="dxa"/>
            <w:vAlign w:val="center"/>
          </w:tcPr>
          <w:p>
            <w:pPr>
              <w:pStyle w:val="14"/>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3、2023年交运局更改执法车辆标识费用绩效目标表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保障机关工作顺利开展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年度服务部门数量</w:t>
            </w:r>
          </w:p>
        </w:tc>
        <w:tc>
          <w:tcPr>
            <w:tcW w:w="2835" w:type="dxa"/>
            <w:vAlign w:val="center"/>
          </w:tcPr>
          <w:p>
            <w:pPr>
              <w:pStyle w:val="14"/>
            </w:pPr>
            <w:r>
              <w:t>年度服务部门数量</w:t>
            </w:r>
          </w:p>
        </w:tc>
        <w:tc>
          <w:tcPr>
            <w:tcW w:w="2551" w:type="dxa"/>
            <w:vAlign w:val="center"/>
          </w:tcPr>
          <w:p>
            <w:pPr>
              <w:pStyle w:val="14"/>
            </w:pPr>
            <w:r>
              <w:t>100百分比</w:t>
            </w:r>
          </w:p>
        </w:tc>
        <w:tc>
          <w:tcPr>
            <w:tcW w:w="2268" w:type="dxa"/>
            <w:vAlign w:val="center"/>
          </w:tcPr>
          <w:p>
            <w:pPr>
              <w:pStyle w:val="14"/>
            </w:pPr>
            <w:r>
              <w:t>年度服务部门数量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正常使用率</w:t>
            </w:r>
          </w:p>
        </w:tc>
        <w:tc>
          <w:tcPr>
            <w:tcW w:w="2835" w:type="dxa"/>
            <w:vAlign w:val="center"/>
          </w:tcPr>
          <w:p>
            <w:pPr>
              <w:pStyle w:val="14"/>
            </w:pPr>
            <w:r>
              <w:t>正常使用率</w:t>
            </w:r>
          </w:p>
        </w:tc>
        <w:tc>
          <w:tcPr>
            <w:tcW w:w="2551" w:type="dxa"/>
            <w:vAlign w:val="center"/>
          </w:tcPr>
          <w:p>
            <w:pPr>
              <w:pStyle w:val="14"/>
            </w:pPr>
            <w:r>
              <w:t>≥95百分比</w:t>
            </w:r>
          </w:p>
        </w:tc>
        <w:tc>
          <w:tcPr>
            <w:tcW w:w="2268" w:type="dxa"/>
            <w:vAlign w:val="center"/>
          </w:tcPr>
          <w:p>
            <w:pPr>
              <w:pStyle w:val="14"/>
            </w:pPr>
            <w:r>
              <w:t>正常使用率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支付时间</w:t>
            </w:r>
          </w:p>
        </w:tc>
        <w:tc>
          <w:tcPr>
            <w:tcW w:w="2835" w:type="dxa"/>
            <w:vAlign w:val="center"/>
          </w:tcPr>
          <w:p>
            <w:pPr>
              <w:pStyle w:val="14"/>
            </w:pPr>
            <w:r>
              <w:t>支付时间</w:t>
            </w:r>
          </w:p>
        </w:tc>
        <w:tc>
          <w:tcPr>
            <w:tcW w:w="2551" w:type="dxa"/>
            <w:vAlign w:val="center"/>
          </w:tcPr>
          <w:p>
            <w:pPr>
              <w:pStyle w:val="14"/>
            </w:pPr>
            <w:r>
              <w:t>≥90百分比</w:t>
            </w:r>
          </w:p>
        </w:tc>
        <w:tc>
          <w:tcPr>
            <w:tcW w:w="2268" w:type="dxa"/>
            <w:vAlign w:val="center"/>
          </w:tcPr>
          <w:p>
            <w:pPr>
              <w:pStyle w:val="14"/>
            </w:pPr>
            <w:r>
              <w:t>支付时间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w:t>
            </w:r>
          </w:p>
        </w:tc>
        <w:tc>
          <w:tcPr>
            <w:tcW w:w="2835" w:type="dxa"/>
            <w:vAlign w:val="center"/>
          </w:tcPr>
          <w:p>
            <w:pPr>
              <w:pStyle w:val="14"/>
            </w:pPr>
            <w:r>
              <w:t>预算</w:t>
            </w:r>
          </w:p>
        </w:tc>
        <w:tc>
          <w:tcPr>
            <w:tcW w:w="2551" w:type="dxa"/>
            <w:vAlign w:val="center"/>
          </w:tcPr>
          <w:p>
            <w:pPr>
              <w:pStyle w:val="14"/>
            </w:pPr>
            <w:r>
              <w:t>≥85百分比</w:t>
            </w:r>
          </w:p>
        </w:tc>
        <w:tc>
          <w:tcPr>
            <w:tcW w:w="2268"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营业收入</w:t>
            </w:r>
          </w:p>
        </w:tc>
        <w:tc>
          <w:tcPr>
            <w:tcW w:w="2835" w:type="dxa"/>
            <w:vAlign w:val="center"/>
          </w:tcPr>
          <w:p>
            <w:pPr>
              <w:pStyle w:val="14"/>
            </w:pPr>
            <w:r>
              <w:t>营业收入</w:t>
            </w:r>
          </w:p>
        </w:tc>
        <w:tc>
          <w:tcPr>
            <w:tcW w:w="2551" w:type="dxa"/>
            <w:vAlign w:val="center"/>
          </w:tcPr>
          <w:p>
            <w:pPr>
              <w:pStyle w:val="14"/>
            </w:pPr>
            <w:r>
              <w:t>100百分比</w:t>
            </w:r>
          </w:p>
        </w:tc>
        <w:tc>
          <w:tcPr>
            <w:tcW w:w="2268" w:type="dxa"/>
            <w:vAlign w:val="center"/>
          </w:tcPr>
          <w:p>
            <w:pPr>
              <w:pStyle w:val="14"/>
            </w:pPr>
            <w:r>
              <w:t>营业收入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促进就业</w:t>
            </w:r>
          </w:p>
        </w:tc>
        <w:tc>
          <w:tcPr>
            <w:tcW w:w="2835" w:type="dxa"/>
            <w:vAlign w:val="center"/>
          </w:tcPr>
          <w:p>
            <w:pPr>
              <w:pStyle w:val="14"/>
            </w:pPr>
            <w:r>
              <w:t>促进就业</w:t>
            </w:r>
          </w:p>
        </w:tc>
        <w:tc>
          <w:tcPr>
            <w:tcW w:w="2551" w:type="dxa"/>
            <w:vAlign w:val="center"/>
          </w:tcPr>
          <w:p>
            <w:pPr>
              <w:pStyle w:val="14"/>
            </w:pPr>
            <w:r>
              <w:t>≥95百分比</w:t>
            </w:r>
          </w:p>
        </w:tc>
        <w:tc>
          <w:tcPr>
            <w:tcW w:w="2268" w:type="dxa"/>
            <w:vAlign w:val="center"/>
          </w:tcPr>
          <w:p>
            <w:pPr>
              <w:pStyle w:val="14"/>
            </w:pPr>
            <w:r>
              <w:t>促进就业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排放标准</w:t>
            </w:r>
          </w:p>
        </w:tc>
        <w:tc>
          <w:tcPr>
            <w:tcW w:w="2835" w:type="dxa"/>
            <w:vAlign w:val="center"/>
          </w:tcPr>
          <w:p>
            <w:pPr>
              <w:pStyle w:val="14"/>
            </w:pPr>
            <w:r>
              <w:t>减少大气物排放</w:t>
            </w:r>
          </w:p>
        </w:tc>
        <w:tc>
          <w:tcPr>
            <w:tcW w:w="2551" w:type="dxa"/>
            <w:vAlign w:val="center"/>
          </w:tcPr>
          <w:p>
            <w:pPr>
              <w:pStyle w:val="14"/>
            </w:pPr>
            <w:r>
              <w:t>≥90百分比</w:t>
            </w:r>
          </w:p>
        </w:tc>
        <w:tc>
          <w:tcPr>
            <w:tcW w:w="2268" w:type="dxa"/>
            <w:vAlign w:val="center"/>
          </w:tcPr>
          <w:p>
            <w:pPr>
              <w:pStyle w:val="14"/>
            </w:pPr>
            <w:r>
              <w:t>减少大气物排放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90%</w:t>
            </w:r>
          </w:p>
          <w:p>
            <w:pPr>
              <w:pStyle w:val="14"/>
            </w:pPr>
          </w:p>
          <w:p>
            <w:pPr>
              <w:pStyle w:val="14"/>
            </w:pPr>
          </w:p>
        </w:tc>
        <w:tc>
          <w:tcPr>
            <w:tcW w:w="2835" w:type="dxa"/>
            <w:vAlign w:val="center"/>
          </w:tcPr>
          <w:p>
            <w:pPr>
              <w:pStyle w:val="14"/>
            </w:pPr>
            <w:r>
              <w:t>90%</w:t>
            </w:r>
          </w:p>
          <w:p>
            <w:pPr>
              <w:pStyle w:val="14"/>
            </w:pPr>
          </w:p>
          <w:p>
            <w:pPr>
              <w:pStyle w:val="14"/>
            </w:pPr>
          </w:p>
        </w:tc>
        <w:tc>
          <w:tcPr>
            <w:tcW w:w="2551" w:type="dxa"/>
            <w:vAlign w:val="center"/>
          </w:tcPr>
          <w:p>
            <w:pPr>
              <w:pStyle w:val="14"/>
            </w:pPr>
            <w:r>
              <w:t>≥85百分比</w:t>
            </w:r>
          </w:p>
        </w:tc>
        <w:tc>
          <w:tcPr>
            <w:tcW w:w="2268" w:type="dxa"/>
            <w:vAlign w:val="center"/>
          </w:tcPr>
          <w:p>
            <w:pPr>
              <w:pStyle w:val="14"/>
            </w:pPr>
            <w:r>
              <w:t>90%</w:t>
            </w:r>
          </w:p>
          <w:p>
            <w:pPr>
              <w:pStyle w:val="14"/>
            </w:pP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群众满意度（≥**%）</w:t>
            </w:r>
          </w:p>
        </w:tc>
        <w:tc>
          <w:tcPr>
            <w:tcW w:w="2551" w:type="dxa"/>
            <w:vAlign w:val="center"/>
          </w:tcPr>
          <w:p>
            <w:pPr>
              <w:pStyle w:val="14"/>
            </w:pPr>
            <w:r>
              <w:t>100百分比</w:t>
            </w:r>
          </w:p>
        </w:tc>
        <w:tc>
          <w:tcPr>
            <w:tcW w:w="2268" w:type="dxa"/>
            <w:vAlign w:val="center"/>
          </w:tcPr>
          <w:p>
            <w:pPr>
              <w:pStyle w:val="14"/>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4、2023年节能管理经费绩效目标表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保障机关工作顺利进行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年度服务部门数量</w:t>
            </w:r>
          </w:p>
        </w:tc>
        <w:tc>
          <w:tcPr>
            <w:tcW w:w="2835" w:type="dxa"/>
            <w:vAlign w:val="center"/>
          </w:tcPr>
          <w:p>
            <w:pPr>
              <w:pStyle w:val="14"/>
            </w:pPr>
            <w:r>
              <w:t>年度服务部门数量</w:t>
            </w:r>
          </w:p>
        </w:tc>
        <w:tc>
          <w:tcPr>
            <w:tcW w:w="2551" w:type="dxa"/>
            <w:vAlign w:val="center"/>
          </w:tcPr>
          <w:p>
            <w:pPr>
              <w:pStyle w:val="14"/>
            </w:pPr>
            <w:r>
              <w:t>100百分比</w:t>
            </w:r>
          </w:p>
        </w:tc>
        <w:tc>
          <w:tcPr>
            <w:tcW w:w="2268" w:type="dxa"/>
            <w:vAlign w:val="center"/>
          </w:tcPr>
          <w:p>
            <w:pPr>
              <w:pStyle w:val="14"/>
            </w:pPr>
            <w:r>
              <w:t>年度服务部门数量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年度展览计划完成率</w:t>
            </w:r>
          </w:p>
        </w:tc>
        <w:tc>
          <w:tcPr>
            <w:tcW w:w="2835" w:type="dxa"/>
            <w:vAlign w:val="center"/>
          </w:tcPr>
          <w:p>
            <w:pPr>
              <w:pStyle w:val="14"/>
            </w:pPr>
            <w:r>
              <w:t>年度展览计划完成率</w:t>
            </w:r>
          </w:p>
        </w:tc>
        <w:tc>
          <w:tcPr>
            <w:tcW w:w="2551" w:type="dxa"/>
            <w:vAlign w:val="center"/>
          </w:tcPr>
          <w:p>
            <w:pPr>
              <w:pStyle w:val="14"/>
            </w:pPr>
            <w:r>
              <w:t>≥95百分比</w:t>
            </w:r>
          </w:p>
        </w:tc>
        <w:tc>
          <w:tcPr>
            <w:tcW w:w="2268" w:type="dxa"/>
            <w:vAlign w:val="center"/>
          </w:tcPr>
          <w:p>
            <w:pPr>
              <w:pStyle w:val="14"/>
            </w:pPr>
            <w:r>
              <w:t>年度展览计划完成率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季度</w:t>
            </w:r>
          </w:p>
        </w:tc>
        <w:tc>
          <w:tcPr>
            <w:tcW w:w="2835" w:type="dxa"/>
            <w:vAlign w:val="center"/>
          </w:tcPr>
          <w:p>
            <w:pPr>
              <w:pStyle w:val="14"/>
            </w:pPr>
            <w:r>
              <w:t>季度</w:t>
            </w:r>
          </w:p>
        </w:tc>
        <w:tc>
          <w:tcPr>
            <w:tcW w:w="2551" w:type="dxa"/>
            <w:vAlign w:val="center"/>
          </w:tcPr>
          <w:p>
            <w:pPr>
              <w:pStyle w:val="14"/>
            </w:pPr>
            <w:r>
              <w:t>≥90百分比</w:t>
            </w:r>
          </w:p>
        </w:tc>
        <w:tc>
          <w:tcPr>
            <w:tcW w:w="2268" w:type="dxa"/>
            <w:vAlign w:val="center"/>
          </w:tcPr>
          <w:p>
            <w:pPr>
              <w:pStyle w:val="14"/>
            </w:pPr>
            <w:r>
              <w:t>季度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w:t>
            </w:r>
          </w:p>
        </w:tc>
        <w:tc>
          <w:tcPr>
            <w:tcW w:w="2835" w:type="dxa"/>
            <w:vAlign w:val="center"/>
          </w:tcPr>
          <w:p>
            <w:pPr>
              <w:pStyle w:val="14"/>
            </w:pPr>
            <w:r>
              <w:t>预算</w:t>
            </w:r>
          </w:p>
        </w:tc>
        <w:tc>
          <w:tcPr>
            <w:tcW w:w="2551" w:type="dxa"/>
            <w:vAlign w:val="center"/>
          </w:tcPr>
          <w:p>
            <w:pPr>
              <w:pStyle w:val="14"/>
            </w:pPr>
            <w:r>
              <w:t>≥85百分比</w:t>
            </w:r>
          </w:p>
        </w:tc>
        <w:tc>
          <w:tcPr>
            <w:tcW w:w="2268"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业务收入</w:t>
            </w:r>
          </w:p>
        </w:tc>
        <w:tc>
          <w:tcPr>
            <w:tcW w:w="2835" w:type="dxa"/>
            <w:vAlign w:val="center"/>
          </w:tcPr>
          <w:p>
            <w:pPr>
              <w:pStyle w:val="14"/>
            </w:pPr>
            <w:r>
              <w:t>业务收入</w:t>
            </w:r>
          </w:p>
        </w:tc>
        <w:tc>
          <w:tcPr>
            <w:tcW w:w="2551" w:type="dxa"/>
            <w:vAlign w:val="center"/>
          </w:tcPr>
          <w:p>
            <w:pPr>
              <w:pStyle w:val="14"/>
            </w:pPr>
            <w:r>
              <w:t>100百分比</w:t>
            </w:r>
          </w:p>
        </w:tc>
        <w:tc>
          <w:tcPr>
            <w:tcW w:w="2268" w:type="dxa"/>
            <w:vAlign w:val="center"/>
          </w:tcPr>
          <w:p>
            <w:pPr>
              <w:pStyle w:val="14"/>
            </w:pPr>
            <w:r>
              <w:t>业务收入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≥95百分比</w:t>
            </w:r>
          </w:p>
        </w:tc>
        <w:tc>
          <w:tcPr>
            <w:tcW w:w="2268" w:type="dxa"/>
            <w:vAlign w:val="center"/>
          </w:tcPr>
          <w:p>
            <w:pPr>
              <w:pStyle w:val="14"/>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结果准确性</w:t>
            </w:r>
          </w:p>
        </w:tc>
        <w:tc>
          <w:tcPr>
            <w:tcW w:w="2835" w:type="dxa"/>
            <w:vAlign w:val="center"/>
          </w:tcPr>
          <w:p>
            <w:pPr>
              <w:pStyle w:val="14"/>
            </w:pPr>
            <w:r>
              <w:t>结果准确性</w:t>
            </w:r>
          </w:p>
        </w:tc>
        <w:tc>
          <w:tcPr>
            <w:tcW w:w="2551" w:type="dxa"/>
            <w:vAlign w:val="center"/>
          </w:tcPr>
          <w:p>
            <w:pPr>
              <w:pStyle w:val="14"/>
            </w:pPr>
            <w:r>
              <w:t>≥90百分比</w:t>
            </w:r>
          </w:p>
        </w:tc>
        <w:tc>
          <w:tcPr>
            <w:tcW w:w="2268" w:type="dxa"/>
            <w:vAlign w:val="center"/>
          </w:tcPr>
          <w:p>
            <w:pPr>
              <w:pStyle w:val="14"/>
            </w:pPr>
            <w:r>
              <w:t>结果准确性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90%</w:t>
            </w:r>
          </w:p>
        </w:tc>
        <w:tc>
          <w:tcPr>
            <w:tcW w:w="2835" w:type="dxa"/>
            <w:vAlign w:val="center"/>
          </w:tcPr>
          <w:p>
            <w:pPr>
              <w:pStyle w:val="14"/>
            </w:pPr>
            <w:r>
              <w:t>90%</w:t>
            </w:r>
          </w:p>
        </w:tc>
        <w:tc>
          <w:tcPr>
            <w:tcW w:w="2551" w:type="dxa"/>
            <w:vAlign w:val="center"/>
          </w:tcPr>
          <w:p>
            <w:pPr>
              <w:pStyle w:val="14"/>
            </w:pPr>
            <w:r>
              <w:t>≥85百分比</w:t>
            </w:r>
          </w:p>
        </w:tc>
        <w:tc>
          <w:tcPr>
            <w:tcW w:w="2268" w:type="dxa"/>
            <w:vAlign w:val="center"/>
          </w:tcPr>
          <w:p>
            <w:pPr>
              <w:pStyle w:val="14"/>
            </w:pPr>
            <w: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群众满意度（≥**%）</w:t>
            </w:r>
          </w:p>
        </w:tc>
        <w:tc>
          <w:tcPr>
            <w:tcW w:w="2551" w:type="dxa"/>
            <w:vAlign w:val="center"/>
          </w:tcPr>
          <w:p>
            <w:pPr>
              <w:pStyle w:val="14"/>
            </w:pPr>
            <w:r>
              <w:t>100百分比</w:t>
            </w:r>
          </w:p>
        </w:tc>
        <w:tc>
          <w:tcPr>
            <w:tcW w:w="2268" w:type="dxa"/>
            <w:vAlign w:val="center"/>
          </w:tcPr>
          <w:p>
            <w:pPr>
              <w:pStyle w:val="14"/>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5、2023年宁晋县政务办公信息化整合建设网络服务费绩效目标表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保障机关工作顺利开展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年度服务部门数量</w:t>
            </w:r>
          </w:p>
        </w:tc>
        <w:tc>
          <w:tcPr>
            <w:tcW w:w="2835" w:type="dxa"/>
            <w:vAlign w:val="center"/>
          </w:tcPr>
          <w:p>
            <w:pPr>
              <w:pStyle w:val="14"/>
            </w:pPr>
            <w:r>
              <w:t>年度服务部门数量</w:t>
            </w:r>
          </w:p>
        </w:tc>
        <w:tc>
          <w:tcPr>
            <w:tcW w:w="2551" w:type="dxa"/>
            <w:vAlign w:val="center"/>
          </w:tcPr>
          <w:p>
            <w:pPr>
              <w:pStyle w:val="14"/>
            </w:pPr>
            <w:r>
              <w:t>100百分比</w:t>
            </w:r>
          </w:p>
        </w:tc>
        <w:tc>
          <w:tcPr>
            <w:tcW w:w="2268" w:type="dxa"/>
            <w:vAlign w:val="center"/>
          </w:tcPr>
          <w:p>
            <w:pPr>
              <w:pStyle w:val="14"/>
            </w:pPr>
            <w:r>
              <w:t>年度服务部门数量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正常使用率</w:t>
            </w:r>
          </w:p>
        </w:tc>
        <w:tc>
          <w:tcPr>
            <w:tcW w:w="2835" w:type="dxa"/>
            <w:vAlign w:val="center"/>
          </w:tcPr>
          <w:p>
            <w:pPr>
              <w:pStyle w:val="14"/>
            </w:pPr>
            <w:r>
              <w:t>正常使用率</w:t>
            </w:r>
          </w:p>
        </w:tc>
        <w:tc>
          <w:tcPr>
            <w:tcW w:w="2551" w:type="dxa"/>
            <w:vAlign w:val="center"/>
          </w:tcPr>
          <w:p>
            <w:pPr>
              <w:pStyle w:val="14"/>
            </w:pPr>
            <w:r>
              <w:t>≥95百分比</w:t>
            </w:r>
          </w:p>
        </w:tc>
        <w:tc>
          <w:tcPr>
            <w:tcW w:w="2268" w:type="dxa"/>
            <w:vAlign w:val="center"/>
          </w:tcPr>
          <w:p>
            <w:pPr>
              <w:pStyle w:val="14"/>
            </w:pPr>
            <w:r>
              <w:t>正常使用率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支付时间</w:t>
            </w:r>
          </w:p>
        </w:tc>
        <w:tc>
          <w:tcPr>
            <w:tcW w:w="2835" w:type="dxa"/>
            <w:vAlign w:val="center"/>
          </w:tcPr>
          <w:p>
            <w:pPr>
              <w:pStyle w:val="14"/>
            </w:pPr>
            <w:r>
              <w:t>支付时间</w:t>
            </w:r>
          </w:p>
        </w:tc>
        <w:tc>
          <w:tcPr>
            <w:tcW w:w="2551" w:type="dxa"/>
            <w:vAlign w:val="center"/>
          </w:tcPr>
          <w:p>
            <w:pPr>
              <w:pStyle w:val="14"/>
            </w:pPr>
            <w:r>
              <w:t>≥90百分比</w:t>
            </w:r>
          </w:p>
        </w:tc>
        <w:tc>
          <w:tcPr>
            <w:tcW w:w="2268" w:type="dxa"/>
            <w:vAlign w:val="center"/>
          </w:tcPr>
          <w:p>
            <w:pPr>
              <w:pStyle w:val="14"/>
            </w:pPr>
            <w:r>
              <w:t>支付时间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2835" w:type="dxa"/>
            <w:vAlign w:val="center"/>
          </w:tcPr>
          <w:p>
            <w:pPr>
              <w:pStyle w:val="14"/>
            </w:pPr>
            <w:r>
              <w:t>项目总成本</w:t>
            </w:r>
          </w:p>
        </w:tc>
        <w:tc>
          <w:tcPr>
            <w:tcW w:w="2551" w:type="dxa"/>
            <w:vAlign w:val="center"/>
          </w:tcPr>
          <w:p>
            <w:pPr>
              <w:pStyle w:val="14"/>
            </w:pPr>
            <w:r>
              <w:t>≥85百分比</w:t>
            </w:r>
          </w:p>
        </w:tc>
        <w:tc>
          <w:tcPr>
            <w:tcW w:w="2268" w:type="dxa"/>
            <w:vAlign w:val="center"/>
          </w:tcPr>
          <w:p>
            <w:pPr>
              <w:pStyle w:val="14"/>
            </w:pPr>
            <w:r>
              <w:t>项目总成本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营业收入</w:t>
            </w:r>
          </w:p>
        </w:tc>
        <w:tc>
          <w:tcPr>
            <w:tcW w:w="2835" w:type="dxa"/>
            <w:vAlign w:val="center"/>
          </w:tcPr>
          <w:p>
            <w:pPr>
              <w:pStyle w:val="14"/>
            </w:pPr>
            <w:r>
              <w:t>营业收入</w:t>
            </w:r>
          </w:p>
        </w:tc>
        <w:tc>
          <w:tcPr>
            <w:tcW w:w="2551" w:type="dxa"/>
            <w:vAlign w:val="center"/>
          </w:tcPr>
          <w:p>
            <w:pPr>
              <w:pStyle w:val="14"/>
            </w:pPr>
            <w:r>
              <w:t>100百分比</w:t>
            </w:r>
          </w:p>
        </w:tc>
        <w:tc>
          <w:tcPr>
            <w:tcW w:w="2268" w:type="dxa"/>
            <w:vAlign w:val="center"/>
          </w:tcPr>
          <w:p>
            <w:pPr>
              <w:pStyle w:val="14"/>
            </w:pPr>
            <w:r>
              <w:t>营业收入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促进就业</w:t>
            </w:r>
          </w:p>
        </w:tc>
        <w:tc>
          <w:tcPr>
            <w:tcW w:w="2835" w:type="dxa"/>
            <w:vAlign w:val="center"/>
          </w:tcPr>
          <w:p>
            <w:pPr>
              <w:pStyle w:val="14"/>
            </w:pPr>
            <w:r>
              <w:t>促进就业</w:t>
            </w:r>
          </w:p>
        </w:tc>
        <w:tc>
          <w:tcPr>
            <w:tcW w:w="2551" w:type="dxa"/>
            <w:vAlign w:val="center"/>
          </w:tcPr>
          <w:p>
            <w:pPr>
              <w:pStyle w:val="14"/>
            </w:pPr>
            <w:r>
              <w:t>≥95百分比</w:t>
            </w:r>
          </w:p>
        </w:tc>
        <w:tc>
          <w:tcPr>
            <w:tcW w:w="2268" w:type="dxa"/>
            <w:vAlign w:val="center"/>
          </w:tcPr>
          <w:p>
            <w:pPr>
              <w:pStyle w:val="14"/>
            </w:pPr>
            <w:r>
              <w:t>促进就业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结果准确性</w:t>
            </w:r>
          </w:p>
        </w:tc>
        <w:tc>
          <w:tcPr>
            <w:tcW w:w="2835" w:type="dxa"/>
            <w:vAlign w:val="center"/>
          </w:tcPr>
          <w:p>
            <w:pPr>
              <w:pStyle w:val="14"/>
            </w:pPr>
            <w:r>
              <w:t>结果准确性</w:t>
            </w:r>
          </w:p>
        </w:tc>
        <w:tc>
          <w:tcPr>
            <w:tcW w:w="2551" w:type="dxa"/>
            <w:vAlign w:val="center"/>
          </w:tcPr>
          <w:p>
            <w:pPr>
              <w:pStyle w:val="14"/>
            </w:pPr>
            <w:r>
              <w:t>≥90百分比</w:t>
            </w:r>
          </w:p>
        </w:tc>
        <w:tc>
          <w:tcPr>
            <w:tcW w:w="2268" w:type="dxa"/>
            <w:vAlign w:val="center"/>
          </w:tcPr>
          <w:p>
            <w:pPr>
              <w:pStyle w:val="14"/>
            </w:pPr>
            <w:r>
              <w:t>结果准确性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人数</w:t>
            </w:r>
          </w:p>
        </w:tc>
        <w:tc>
          <w:tcPr>
            <w:tcW w:w="2835" w:type="dxa"/>
            <w:vAlign w:val="center"/>
          </w:tcPr>
          <w:p>
            <w:pPr>
              <w:pStyle w:val="14"/>
            </w:pPr>
            <w:r>
              <w:t>人数</w:t>
            </w:r>
          </w:p>
        </w:tc>
        <w:tc>
          <w:tcPr>
            <w:tcW w:w="2551" w:type="dxa"/>
            <w:vAlign w:val="center"/>
          </w:tcPr>
          <w:p>
            <w:pPr>
              <w:pStyle w:val="14"/>
            </w:pPr>
            <w:r>
              <w:t>≥85百分比</w:t>
            </w:r>
          </w:p>
        </w:tc>
        <w:tc>
          <w:tcPr>
            <w:tcW w:w="2268" w:type="dxa"/>
            <w:vAlign w:val="center"/>
          </w:tcPr>
          <w:p>
            <w:pPr>
              <w:pStyle w:val="14"/>
            </w:pPr>
            <w:r>
              <w:t>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100百分比</w:t>
            </w:r>
          </w:p>
        </w:tc>
        <w:tc>
          <w:tcPr>
            <w:tcW w:w="2268" w:type="dxa"/>
            <w:vAlign w:val="center"/>
          </w:tcPr>
          <w:p>
            <w:pPr>
              <w:pStyle w:val="14"/>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6、2023年为盐化工园租用办公用房经费绩效目标表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保障盐化工办公需求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年度服务部门数量</w:t>
            </w:r>
          </w:p>
        </w:tc>
        <w:tc>
          <w:tcPr>
            <w:tcW w:w="2835" w:type="dxa"/>
            <w:vAlign w:val="center"/>
          </w:tcPr>
          <w:p>
            <w:pPr>
              <w:pStyle w:val="14"/>
            </w:pPr>
            <w:r>
              <w:t>年度服务部门数量</w:t>
            </w:r>
          </w:p>
        </w:tc>
        <w:tc>
          <w:tcPr>
            <w:tcW w:w="2551" w:type="dxa"/>
            <w:vAlign w:val="center"/>
          </w:tcPr>
          <w:p>
            <w:pPr>
              <w:pStyle w:val="14"/>
            </w:pPr>
            <w:r>
              <w:t>100百分比</w:t>
            </w:r>
          </w:p>
        </w:tc>
        <w:tc>
          <w:tcPr>
            <w:tcW w:w="2268" w:type="dxa"/>
            <w:vAlign w:val="center"/>
          </w:tcPr>
          <w:p>
            <w:pPr>
              <w:pStyle w:val="14"/>
            </w:pPr>
            <w:r>
              <w:t>年度服务部门数量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正常使用率</w:t>
            </w:r>
          </w:p>
        </w:tc>
        <w:tc>
          <w:tcPr>
            <w:tcW w:w="2835" w:type="dxa"/>
            <w:vAlign w:val="center"/>
          </w:tcPr>
          <w:p>
            <w:pPr>
              <w:pStyle w:val="14"/>
            </w:pPr>
            <w:r>
              <w:t>正常使用率</w:t>
            </w:r>
          </w:p>
        </w:tc>
        <w:tc>
          <w:tcPr>
            <w:tcW w:w="2551" w:type="dxa"/>
            <w:vAlign w:val="center"/>
          </w:tcPr>
          <w:p>
            <w:pPr>
              <w:pStyle w:val="14"/>
            </w:pPr>
            <w:r>
              <w:t>≥95百分比</w:t>
            </w:r>
          </w:p>
        </w:tc>
        <w:tc>
          <w:tcPr>
            <w:tcW w:w="2268" w:type="dxa"/>
            <w:vAlign w:val="center"/>
          </w:tcPr>
          <w:p>
            <w:pPr>
              <w:pStyle w:val="14"/>
            </w:pPr>
            <w:r>
              <w:t>正常使用率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实施进度</w:t>
            </w:r>
          </w:p>
        </w:tc>
        <w:tc>
          <w:tcPr>
            <w:tcW w:w="2835" w:type="dxa"/>
            <w:vAlign w:val="center"/>
          </w:tcPr>
          <w:p>
            <w:pPr>
              <w:pStyle w:val="14"/>
            </w:pPr>
            <w:r>
              <w:t>实施进度</w:t>
            </w:r>
          </w:p>
        </w:tc>
        <w:tc>
          <w:tcPr>
            <w:tcW w:w="2551" w:type="dxa"/>
            <w:vAlign w:val="center"/>
          </w:tcPr>
          <w:p>
            <w:pPr>
              <w:pStyle w:val="14"/>
            </w:pPr>
            <w:r>
              <w:t>≥90百分比</w:t>
            </w:r>
          </w:p>
        </w:tc>
        <w:tc>
          <w:tcPr>
            <w:tcW w:w="2268" w:type="dxa"/>
            <w:vAlign w:val="center"/>
          </w:tcPr>
          <w:p>
            <w:pPr>
              <w:pStyle w:val="14"/>
            </w:pPr>
            <w:r>
              <w:t>实施进度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w:t>
            </w:r>
          </w:p>
        </w:tc>
        <w:tc>
          <w:tcPr>
            <w:tcW w:w="2835" w:type="dxa"/>
            <w:vAlign w:val="center"/>
          </w:tcPr>
          <w:p>
            <w:pPr>
              <w:pStyle w:val="14"/>
            </w:pPr>
            <w:r>
              <w:t>预算</w:t>
            </w:r>
          </w:p>
        </w:tc>
        <w:tc>
          <w:tcPr>
            <w:tcW w:w="2551" w:type="dxa"/>
            <w:vAlign w:val="center"/>
          </w:tcPr>
          <w:p>
            <w:pPr>
              <w:pStyle w:val="14"/>
            </w:pPr>
            <w:r>
              <w:t>≥85百分比</w:t>
            </w:r>
          </w:p>
        </w:tc>
        <w:tc>
          <w:tcPr>
            <w:tcW w:w="2268"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业务收入</w:t>
            </w:r>
          </w:p>
        </w:tc>
        <w:tc>
          <w:tcPr>
            <w:tcW w:w="2835" w:type="dxa"/>
            <w:vAlign w:val="center"/>
          </w:tcPr>
          <w:p>
            <w:pPr>
              <w:pStyle w:val="14"/>
            </w:pPr>
            <w:r>
              <w:t>业务收入</w:t>
            </w:r>
          </w:p>
        </w:tc>
        <w:tc>
          <w:tcPr>
            <w:tcW w:w="2551" w:type="dxa"/>
            <w:vAlign w:val="center"/>
          </w:tcPr>
          <w:p>
            <w:pPr>
              <w:pStyle w:val="14"/>
            </w:pPr>
            <w:r>
              <w:t>100百分比</w:t>
            </w:r>
          </w:p>
        </w:tc>
        <w:tc>
          <w:tcPr>
            <w:tcW w:w="2268" w:type="dxa"/>
            <w:vAlign w:val="center"/>
          </w:tcPr>
          <w:p>
            <w:pPr>
              <w:pStyle w:val="14"/>
            </w:pPr>
            <w:r>
              <w:t>业务收入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≥95百分比</w:t>
            </w:r>
          </w:p>
        </w:tc>
        <w:tc>
          <w:tcPr>
            <w:tcW w:w="2268" w:type="dxa"/>
            <w:vAlign w:val="center"/>
          </w:tcPr>
          <w:p>
            <w:pPr>
              <w:pStyle w:val="14"/>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结果准确性</w:t>
            </w:r>
          </w:p>
        </w:tc>
        <w:tc>
          <w:tcPr>
            <w:tcW w:w="2835" w:type="dxa"/>
            <w:vAlign w:val="center"/>
          </w:tcPr>
          <w:p>
            <w:pPr>
              <w:pStyle w:val="14"/>
            </w:pPr>
            <w:r>
              <w:t>结果准确性</w:t>
            </w:r>
          </w:p>
        </w:tc>
        <w:tc>
          <w:tcPr>
            <w:tcW w:w="2551" w:type="dxa"/>
            <w:vAlign w:val="center"/>
          </w:tcPr>
          <w:p>
            <w:pPr>
              <w:pStyle w:val="14"/>
            </w:pPr>
            <w:r>
              <w:t>≥90百分比</w:t>
            </w:r>
          </w:p>
        </w:tc>
        <w:tc>
          <w:tcPr>
            <w:tcW w:w="2268" w:type="dxa"/>
            <w:vAlign w:val="center"/>
          </w:tcPr>
          <w:p>
            <w:pPr>
              <w:pStyle w:val="14"/>
            </w:pPr>
            <w:r>
              <w:t>结果准确性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90%</w:t>
            </w:r>
          </w:p>
        </w:tc>
        <w:tc>
          <w:tcPr>
            <w:tcW w:w="2835" w:type="dxa"/>
            <w:vAlign w:val="center"/>
          </w:tcPr>
          <w:p>
            <w:pPr>
              <w:pStyle w:val="14"/>
            </w:pPr>
            <w:r>
              <w:t>90%</w:t>
            </w:r>
          </w:p>
        </w:tc>
        <w:tc>
          <w:tcPr>
            <w:tcW w:w="2551" w:type="dxa"/>
            <w:vAlign w:val="center"/>
          </w:tcPr>
          <w:p>
            <w:pPr>
              <w:pStyle w:val="14"/>
            </w:pPr>
            <w:r>
              <w:t>≥85百分比</w:t>
            </w:r>
          </w:p>
        </w:tc>
        <w:tc>
          <w:tcPr>
            <w:tcW w:w="2268" w:type="dxa"/>
            <w:vAlign w:val="center"/>
          </w:tcPr>
          <w:p>
            <w:pPr>
              <w:pStyle w:val="14"/>
            </w:pPr>
            <w: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服务满意度</w:t>
            </w:r>
          </w:p>
        </w:tc>
        <w:tc>
          <w:tcPr>
            <w:tcW w:w="2835" w:type="dxa"/>
            <w:vAlign w:val="center"/>
          </w:tcPr>
          <w:p>
            <w:pPr>
              <w:pStyle w:val="14"/>
            </w:pPr>
            <w:r>
              <w:t>服务满意度</w:t>
            </w:r>
          </w:p>
        </w:tc>
        <w:tc>
          <w:tcPr>
            <w:tcW w:w="2551" w:type="dxa"/>
            <w:vAlign w:val="center"/>
          </w:tcPr>
          <w:p>
            <w:pPr>
              <w:pStyle w:val="14"/>
            </w:pPr>
            <w:r>
              <w:t>100百分比</w:t>
            </w:r>
          </w:p>
        </w:tc>
        <w:tc>
          <w:tcPr>
            <w:tcW w:w="2268" w:type="dxa"/>
            <w:vAlign w:val="center"/>
          </w:tcPr>
          <w:p>
            <w:pPr>
              <w:pStyle w:val="14"/>
            </w:pPr>
            <w:r>
              <w:t>服务满意度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7、2023年物业费绩效目标表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优化机关大楼卫生环境。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年度服务部门数量</w:t>
            </w:r>
          </w:p>
        </w:tc>
        <w:tc>
          <w:tcPr>
            <w:tcW w:w="2835" w:type="dxa"/>
            <w:vAlign w:val="center"/>
          </w:tcPr>
          <w:p>
            <w:pPr>
              <w:pStyle w:val="14"/>
            </w:pPr>
            <w:r>
              <w:t>年度服务部门数量</w:t>
            </w:r>
          </w:p>
        </w:tc>
        <w:tc>
          <w:tcPr>
            <w:tcW w:w="2551" w:type="dxa"/>
            <w:vAlign w:val="center"/>
          </w:tcPr>
          <w:p>
            <w:pPr>
              <w:pStyle w:val="14"/>
            </w:pPr>
            <w:r>
              <w:t>100百分比</w:t>
            </w:r>
          </w:p>
        </w:tc>
        <w:tc>
          <w:tcPr>
            <w:tcW w:w="2268" w:type="dxa"/>
            <w:vAlign w:val="center"/>
          </w:tcPr>
          <w:p>
            <w:pPr>
              <w:pStyle w:val="14"/>
            </w:pPr>
            <w:r>
              <w:t>年度服务部门数量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正常使用率</w:t>
            </w:r>
          </w:p>
        </w:tc>
        <w:tc>
          <w:tcPr>
            <w:tcW w:w="2835" w:type="dxa"/>
            <w:vAlign w:val="center"/>
          </w:tcPr>
          <w:p>
            <w:pPr>
              <w:pStyle w:val="14"/>
            </w:pPr>
            <w:r>
              <w:t>正常使用率</w:t>
            </w:r>
          </w:p>
        </w:tc>
        <w:tc>
          <w:tcPr>
            <w:tcW w:w="2551" w:type="dxa"/>
            <w:vAlign w:val="center"/>
          </w:tcPr>
          <w:p>
            <w:pPr>
              <w:pStyle w:val="14"/>
            </w:pPr>
            <w:r>
              <w:t>≥95百分比</w:t>
            </w:r>
          </w:p>
        </w:tc>
        <w:tc>
          <w:tcPr>
            <w:tcW w:w="2268" w:type="dxa"/>
            <w:vAlign w:val="center"/>
          </w:tcPr>
          <w:p>
            <w:pPr>
              <w:pStyle w:val="14"/>
            </w:pPr>
            <w:r>
              <w:t>正常使用率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资金支出率（%）</w:t>
            </w:r>
          </w:p>
        </w:tc>
        <w:tc>
          <w:tcPr>
            <w:tcW w:w="2835" w:type="dxa"/>
            <w:vAlign w:val="center"/>
          </w:tcPr>
          <w:p>
            <w:pPr>
              <w:pStyle w:val="14"/>
            </w:pPr>
            <w:r>
              <w:t>资金支出率（%）</w:t>
            </w:r>
          </w:p>
        </w:tc>
        <w:tc>
          <w:tcPr>
            <w:tcW w:w="2551" w:type="dxa"/>
            <w:vAlign w:val="center"/>
          </w:tcPr>
          <w:p>
            <w:pPr>
              <w:pStyle w:val="14"/>
            </w:pPr>
            <w:r>
              <w:t>≥90百分比</w:t>
            </w:r>
          </w:p>
        </w:tc>
        <w:tc>
          <w:tcPr>
            <w:tcW w:w="2268" w:type="dxa"/>
            <w:vAlign w:val="center"/>
          </w:tcPr>
          <w:p>
            <w:pPr>
              <w:pStyle w:val="14"/>
            </w:pPr>
            <w:r>
              <w:t>资金支出率（%）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w:t>
            </w:r>
          </w:p>
        </w:tc>
        <w:tc>
          <w:tcPr>
            <w:tcW w:w="2835" w:type="dxa"/>
            <w:vAlign w:val="center"/>
          </w:tcPr>
          <w:p>
            <w:pPr>
              <w:pStyle w:val="14"/>
            </w:pPr>
            <w:r>
              <w:t>预算</w:t>
            </w:r>
          </w:p>
        </w:tc>
        <w:tc>
          <w:tcPr>
            <w:tcW w:w="2551" w:type="dxa"/>
            <w:vAlign w:val="center"/>
          </w:tcPr>
          <w:p>
            <w:pPr>
              <w:pStyle w:val="14"/>
            </w:pPr>
            <w:r>
              <w:t>≥85百分比</w:t>
            </w:r>
          </w:p>
        </w:tc>
        <w:tc>
          <w:tcPr>
            <w:tcW w:w="2268"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100百分比</w:t>
            </w:r>
          </w:p>
        </w:tc>
        <w:tc>
          <w:tcPr>
            <w:tcW w:w="2268" w:type="dxa"/>
            <w:vAlign w:val="center"/>
          </w:tcPr>
          <w:p>
            <w:pPr>
              <w:pStyle w:val="14"/>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≥95百分比</w:t>
            </w:r>
          </w:p>
        </w:tc>
        <w:tc>
          <w:tcPr>
            <w:tcW w:w="2268" w:type="dxa"/>
            <w:vAlign w:val="center"/>
          </w:tcPr>
          <w:p>
            <w:pPr>
              <w:pStyle w:val="14"/>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结果准确性</w:t>
            </w:r>
          </w:p>
        </w:tc>
        <w:tc>
          <w:tcPr>
            <w:tcW w:w="2835" w:type="dxa"/>
            <w:vAlign w:val="center"/>
          </w:tcPr>
          <w:p>
            <w:pPr>
              <w:pStyle w:val="14"/>
            </w:pPr>
            <w:r>
              <w:t>结果准确性</w:t>
            </w:r>
          </w:p>
        </w:tc>
        <w:tc>
          <w:tcPr>
            <w:tcW w:w="2551" w:type="dxa"/>
            <w:vAlign w:val="center"/>
          </w:tcPr>
          <w:p>
            <w:pPr>
              <w:pStyle w:val="14"/>
            </w:pPr>
            <w:r>
              <w:t>≥90百分比</w:t>
            </w:r>
          </w:p>
        </w:tc>
        <w:tc>
          <w:tcPr>
            <w:tcW w:w="2268" w:type="dxa"/>
            <w:vAlign w:val="center"/>
          </w:tcPr>
          <w:p>
            <w:pPr>
              <w:pStyle w:val="14"/>
            </w:pPr>
            <w:r>
              <w:t>结果准确性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90%</w:t>
            </w:r>
          </w:p>
        </w:tc>
        <w:tc>
          <w:tcPr>
            <w:tcW w:w="2835" w:type="dxa"/>
            <w:vAlign w:val="center"/>
          </w:tcPr>
          <w:p>
            <w:pPr>
              <w:pStyle w:val="14"/>
            </w:pPr>
            <w:r>
              <w:t>90%</w:t>
            </w:r>
          </w:p>
        </w:tc>
        <w:tc>
          <w:tcPr>
            <w:tcW w:w="2551" w:type="dxa"/>
            <w:vAlign w:val="center"/>
          </w:tcPr>
          <w:p>
            <w:pPr>
              <w:pStyle w:val="14"/>
            </w:pPr>
            <w:r>
              <w:t>≥85百分比</w:t>
            </w:r>
          </w:p>
        </w:tc>
        <w:tc>
          <w:tcPr>
            <w:tcW w:w="2268" w:type="dxa"/>
            <w:vAlign w:val="center"/>
          </w:tcPr>
          <w:p>
            <w:pPr>
              <w:pStyle w:val="14"/>
            </w:pPr>
            <w: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服务满意度</w:t>
            </w:r>
          </w:p>
        </w:tc>
        <w:tc>
          <w:tcPr>
            <w:tcW w:w="2835" w:type="dxa"/>
            <w:vAlign w:val="center"/>
          </w:tcPr>
          <w:p>
            <w:pPr>
              <w:pStyle w:val="14"/>
            </w:pPr>
            <w:r>
              <w:t>服务满意度</w:t>
            </w:r>
          </w:p>
        </w:tc>
        <w:tc>
          <w:tcPr>
            <w:tcW w:w="2551" w:type="dxa"/>
            <w:vAlign w:val="center"/>
          </w:tcPr>
          <w:p>
            <w:pPr>
              <w:pStyle w:val="14"/>
            </w:pPr>
            <w:r>
              <w:t>100百分比</w:t>
            </w:r>
          </w:p>
        </w:tc>
        <w:tc>
          <w:tcPr>
            <w:tcW w:w="2268" w:type="dxa"/>
            <w:vAlign w:val="center"/>
          </w:tcPr>
          <w:p>
            <w:pPr>
              <w:pStyle w:val="14"/>
            </w:pPr>
            <w:r>
              <w:t>服务满意度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8、2023年项目（2022年集中隔离点费用）绩效目标表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保障机关工作顺利开展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年度服务部门数量</w:t>
            </w:r>
          </w:p>
        </w:tc>
        <w:tc>
          <w:tcPr>
            <w:tcW w:w="2835" w:type="dxa"/>
            <w:vAlign w:val="center"/>
          </w:tcPr>
          <w:p>
            <w:pPr>
              <w:pStyle w:val="14"/>
            </w:pPr>
            <w:r>
              <w:t>年度服务部门数量</w:t>
            </w:r>
          </w:p>
        </w:tc>
        <w:tc>
          <w:tcPr>
            <w:tcW w:w="2551" w:type="dxa"/>
            <w:vAlign w:val="center"/>
          </w:tcPr>
          <w:p>
            <w:pPr>
              <w:pStyle w:val="14"/>
            </w:pPr>
            <w:r>
              <w:t>100百分比</w:t>
            </w:r>
          </w:p>
        </w:tc>
        <w:tc>
          <w:tcPr>
            <w:tcW w:w="2268" w:type="dxa"/>
            <w:vAlign w:val="center"/>
          </w:tcPr>
          <w:p>
            <w:pPr>
              <w:pStyle w:val="14"/>
            </w:pPr>
            <w:r>
              <w:t>年度服务部门数量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正常使用率</w:t>
            </w:r>
          </w:p>
        </w:tc>
        <w:tc>
          <w:tcPr>
            <w:tcW w:w="2835" w:type="dxa"/>
            <w:vAlign w:val="center"/>
          </w:tcPr>
          <w:p>
            <w:pPr>
              <w:pStyle w:val="14"/>
            </w:pPr>
            <w:r>
              <w:t>正常使用率</w:t>
            </w:r>
          </w:p>
        </w:tc>
        <w:tc>
          <w:tcPr>
            <w:tcW w:w="2551" w:type="dxa"/>
            <w:vAlign w:val="center"/>
          </w:tcPr>
          <w:p>
            <w:pPr>
              <w:pStyle w:val="14"/>
            </w:pPr>
            <w:r>
              <w:t>≥95百分比</w:t>
            </w:r>
          </w:p>
        </w:tc>
        <w:tc>
          <w:tcPr>
            <w:tcW w:w="2268" w:type="dxa"/>
            <w:vAlign w:val="center"/>
          </w:tcPr>
          <w:p>
            <w:pPr>
              <w:pStyle w:val="14"/>
            </w:pPr>
            <w:r>
              <w:t>正常使用率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实施进度</w:t>
            </w:r>
          </w:p>
        </w:tc>
        <w:tc>
          <w:tcPr>
            <w:tcW w:w="2835" w:type="dxa"/>
            <w:vAlign w:val="center"/>
          </w:tcPr>
          <w:p>
            <w:pPr>
              <w:pStyle w:val="14"/>
            </w:pPr>
            <w:r>
              <w:t>实施进度</w:t>
            </w:r>
          </w:p>
        </w:tc>
        <w:tc>
          <w:tcPr>
            <w:tcW w:w="2551" w:type="dxa"/>
            <w:vAlign w:val="center"/>
          </w:tcPr>
          <w:p>
            <w:pPr>
              <w:pStyle w:val="14"/>
            </w:pPr>
            <w:r>
              <w:t>≥90百分比</w:t>
            </w:r>
          </w:p>
        </w:tc>
        <w:tc>
          <w:tcPr>
            <w:tcW w:w="2268" w:type="dxa"/>
            <w:vAlign w:val="center"/>
          </w:tcPr>
          <w:p>
            <w:pPr>
              <w:pStyle w:val="14"/>
            </w:pPr>
            <w:r>
              <w:t>实施进度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2835" w:type="dxa"/>
            <w:vAlign w:val="center"/>
          </w:tcPr>
          <w:p>
            <w:pPr>
              <w:pStyle w:val="14"/>
            </w:pPr>
            <w:r>
              <w:t>项目总成本</w:t>
            </w:r>
          </w:p>
        </w:tc>
        <w:tc>
          <w:tcPr>
            <w:tcW w:w="2551" w:type="dxa"/>
            <w:vAlign w:val="center"/>
          </w:tcPr>
          <w:p>
            <w:pPr>
              <w:pStyle w:val="14"/>
            </w:pPr>
            <w:r>
              <w:t>≥85百分比</w:t>
            </w:r>
          </w:p>
        </w:tc>
        <w:tc>
          <w:tcPr>
            <w:tcW w:w="2268" w:type="dxa"/>
            <w:vAlign w:val="center"/>
          </w:tcPr>
          <w:p>
            <w:pPr>
              <w:pStyle w:val="14"/>
            </w:pPr>
            <w:r>
              <w:t>项目总成本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综合利用率</w:t>
            </w:r>
          </w:p>
        </w:tc>
        <w:tc>
          <w:tcPr>
            <w:tcW w:w="2835" w:type="dxa"/>
            <w:vAlign w:val="center"/>
          </w:tcPr>
          <w:p>
            <w:pPr>
              <w:pStyle w:val="14"/>
            </w:pPr>
            <w:r>
              <w:t>综合利用率</w:t>
            </w:r>
          </w:p>
        </w:tc>
        <w:tc>
          <w:tcPr>
            <w:tcW w:w="2551" w:type="dxa"/>
            <w:vAlign w:val="center"/>
          </w:tcPr>
          <w:p>
            <w:pPr>
              <w:pStyle w:val="14"/>
            </w:pPr>
            <w:r>
              <w:t>100百分比</w:t>
            </w:r>
          </w:p>
        </w:tc>
        <w:tc>
          <w:tcPr>
            <w:tcW w:w="2268" w:type="dxa"/>
            <w:vAlign w:val="center"/>
          </w:tcPr>
          <w:p>
            <w:pPr>
              <w:pStyle w:val="14"/>
            </w:pPr>
            <w:r>
              <w:t>综合利用率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促进就业</w:t>
            </w:r>
          </w:p>
        </w:tc>
        <w:tc>
          <w:tcPr>
            <w:tcW w:w="2835" w:type="dxa"/>
            <w:vAlign w:val="center"/>
          </w:tcPr>
          <w:p>
            <w:pPr>
              <w:pStyle w:val="14"/>
            </w:pPr>
            <w:r>
              <w:t>促进就业</w:t>
            </w:r>
          </w:p>
        </w:tc>
        <w:tc>
          <w:tcPr>
            <w:tcW w:w="2551" w:type="dxa"/>
            <w:vAlign w:val="center"/>
          </w:tcPr>
          <w:p>
            <w:pPr>
              <w:pStyle w:val="14"/>
            </w:pPr>
            <w:r>
              <w:t>≥95百分比</w:t>
            </w:r>
          </w:p>
        </w:tc>
        <w:tc>
          <w:tcPr>
            <w:tcW w:w="2268" w:type="dxa"/>
            <w:vAlign w:val="center"/>
          </w:tcPr>
          <w:p>
            <w:pPr>
              <w:pStyle w:val="14"/>
            </w:pPr>
            <w:r>
              <w:t>促进就业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节水效果</w:t>
            </w:r>
          </w:p>
        </w:tc>
        <w:tc>
          <w:tcPr>
            <w:tcW w:w="2835" w:type="dxa"/>
            <w:vAlign w:val="center"/>
          </w:tcPr>
          <w:p>
            <w:pPr>
              <w:pStyle w:val="14"/>
            </w:pPr>
            <w:r>
              <w:t>节水效果</w:t>
            </w:r>
          </w:p>
        </w:tc>
        <w:tc>
          <w:tcPr>
            <w:tcW w:w="2551" w:type="dxa"/>
            <w:vAlign w:val="center"/>
          </w:tcPr>
          <w:p>
            <w:pPr>
              <w:pStyle w:val="14"/>
            </w:pPr>
            <w:r>
              <w:t>≥90百分比</w:t>
            </w:r>
          </w:p>
        </w:tc>
        <w:tc>
          <w:tcPr>
            <w:tcW w:w="2268" w:type="dxa"/>
            <w:vAlign w:val="center"/>
          </w:tcPr>
          <w:p>
            <w:pPr>
              <w:pStyle w:val="14"/>
            </w:pPr>
            <w:r>
              <w:t>节水效果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人数</w:t>
            </w:r>
          </w:p>
        </w:tc>
        <w:tc>
          <w:tcPr>
            <w:tcW w:w="2835" w:type="dxa"/>
            <w:vAlign w:val="center"/>
          </w:tcPr>
          <w:p>
            <w:pPr>
              <w:pStyle w:val="14"/>
            </w:pPr>
            <w:r>
              <w:t>人数</w:t>
            </w:r>
          </w:p>
        </w:tc>
        <w:tc>
          <w:tcPr>
            <w:tcW w:w="2551" w:type="dxa"/>
            <w:vAlign w:val="center"/>
          </w:tcPr>
          <w:p>
            <w:pPr>
              <w:pStyle w:val="14"/>
            </w:pPr>
            <w:r>
              <w:t>≥85百分比</w:t>
            </w:r>
          </w:p>
        </w:tc>
        <w:tc>
          <w:tcPr>
            <w:tcW w:w="2268" w:type="dxa"/>
            <w:vAlign w:val="center"/>
          </w:tcPr>
          <w:p>
            <w:pPr>
              <w:pStyle w:val="14"/>
            </w:pPr>
            <w:r>
              <w:t>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100百分比</w:t>
            </w:r>
          </w:p>
        </w:tc>
        <w:tc>
          <w:tcPr>
            <w:tcW w:w="2268" w:type="dxa"/>
            <w:vAlign w:val="center"/>
          </w:tcPr>
          <w:p>
            <w:pPr>
              <w:pStyle w:val="14"/>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9、2023年政务服务中心维修费绩效目标表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保障机关工作正常运行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设备校准数量</w:t>
            </w:r>
          </w:p>
        </w:tc>
        <w:tc>
          <w:tcPr>
            <w:tcW w:w="2835" w:type="dxa"/>
            <w:vAlign w:val="center"/>
          </w:tcPr>
          <w:p>
            <w:pPr>
              <w:pStyle w:val="14"/>
            </w:pPr>
            <w:r>
              <w:t>设备校准数量</w:t>
            </w:r>
          </w:p>
        </w:tc>
        <w:tc>
          <w:tcPr>
            <w:tcW w:w="2551" w:type="dxa"/>
            <w:vAlign w:val="center"/>
          </w:tcPr>
          <w:p>
            <w:pPr>
              <w:pStyle w:val="14"/>
            </w:pPr>
            <w:r>
              <w:t>100百分比</w:t>
            </w:r>
          </w:p>
        </w:tc>
        <w:tc>
          <w:tcPr>
            <w:tcW w:w="2268" w:type="dxa"/>
            <w:vAlign w:val="center"/>
          </w:tcPr>
          <w:p>
            <w:pPr>
              <w:pStyle w:val="14"/>
            </w:pPr>
            <w:r>
              <w:t>设备校准数量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正常使用率</w:t>
            </w:r>
          </w:p>
        </w:tc>
        <w:tc>
          <w:tcPr>
            <w:tcW w:w="2835" w:type="dxa"/>
            <w:vAlign w:val="center"/>
          </w:tcPr>
          <w:p>
            <w:pPr>
              <w:pStyle w:val="14"/>
            </w:pPr>
            <w:r>
              <w:t>正常使用率</w:t>
            </w:r>
          </w:p>
        </w:tc>
        <w:tc>
          <w:tcPr>
            <w:tcW w:w="2551" w:type="dxa"/>
            <w:vAlign w:val="center"/>
          </w:tcPr>
          <w:p>
            <w:pPr>
              <w:pStyle w:val="14"/>
            </w:pPr>
            <w:r>
              <w:t>≥95百分比</w:t>
            </w:r>
          </w:p>
        </w:tc>
        <w:tc>
          <w:tcPr>
            <w:tcW w:w="2268" w:type="dxa"/>
            <w:vAlign w:val="center"/>
          </w:tcPr>
          <w:p>
            <w:pPr>
              <w:pStyle w:val="14"/>
            </w:pPr>
            <w:r>
              <w:t>正常使用率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实施进度</w:t>
            </w:r>
          </w:p>
        </w:tc>
        <w:tc>
          <w:tcPr>
            <w:tcW w:w="2835" w:type="dxa"/>
            <w:vAlign w:val="center"/>
          </w:tcPr>
          <w:p>
            <w:pPr>
              <w:pStyle w:val="14"/>
            </w:pPr>
            <w:r>
              <w:t>实施进度</w:t>
            </w:r>
          </w:p>
        </w:tc>
        <w:tc>
          <w:tcPr>
            <w:tcW w:w="2551" w:type="dxa"/>
            <w:vAlign w:val="center"/>
          </w:tcPr>
          <w:p>
            <w:pPr>
              <w:pStyle w:val="14"/>
            </w:pPr>
            <w:r>
              <w:t>≥90百分比</w:t>
            </w:r>
          </w:p>
        </w:tc>
        <w:tc>
          <w:tcPr>
            <w:tcW w:w="2268" w:type="dxa"/>
            <w:vAlign w:val="center"/>
          </w:tcPr>
          <w:p>
            <w:pPr>
              <w:pStyle w:val="14"/>
            </w:pPr>
            <w:r>
              <w:t>实施进度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w:t>
            </w:r>
          </w:p>
        </w:tc>
        <w:tc>
          <w:tcPr>
            <w:tcW w:w="2835" w:type="dxa"/>
            <w:vAlign w:val="center"/>
          </w:tcPr>
          <w:p>
            <w:pPr>
              <w:pStyle w:val="14"/>
            </w:pPr>
            <w:r>
              <w:t>预算</w:t>
            </w:r>
          </w:p>
        </w:tc>
        <w:tc>
          <w:tcPr>
            <w:tcW w:w="2551" w:type="dxa"/>
            <w:vAlign w:val="center"/>
          </w:tcPr>
          <w:p>
            <w:pPr>
              <w:pStyle w:val="14"/>
            </w:pPr>
            <w:r>
              <w:t>≥85百分比</w:t>
            </w:r>
          </w:p>
        </w:tc>
        <w:tc>
          <w:tcPr>
            <w:tcW w:w="2268"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业务收入</w:t>
            </w:r>
          </w:p>
        </w:tc>
        <w:tc>
          <w:tcPr>
            <w:tcW w:w="2835" w:type="dxa"/>
            <w:vAlign w:val="center"/>
          </w:tcPr>
          <w:p>
            <w:pPr>
              <w:pStyle w:val="14"/>
            </w:pPr>
            <w:r>
              <w:t>业务收入</w:t>
            </w:r>
          </w:p>
        </w:tc>
        <w:tc>
          <w:tcPr>
            <w:tcW w:w="2551" w:type="dxa"/>
            <w:vAlign w:val="center"/>
          </w:tcPr>
          <w:p>
            <w:pPr>
              <w:pStyle w:val="14"/>
            </w:pPr>
            <w:r>
              <w:t>100百分比</w:t>
            </w:r>
          </w:p>
        </w:tc>
        <w:tc>
          <w:tcPr>
            <w:tcW w:w="2268" w:type="dxa"/>
            <w:vAlign w:val="center"/>
          </w:tcPr>
          <w:p>
            <w:pPr>
              <w:pStyle w:val="14"/>
            </w:pPr>
            <w:r>
              <w:t>业务收入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促进就业</w:t>
            </w:r>
          </w:p>
        </w:tc>
        <w:tc>
          <w:tcPr>
            <w:tcW w:w="2835" w:type="dxa"/>
            <w:vAlign w:val="center"/>
          </w:tcPr>
          <w:p>
            <w:pPr>
              <w:pStyle w:val="14"/>
            </w:pPr>
            <w:r>
              <w:t>促进就业</w:t>
            </w:r>
          </w:p>
        </w:tc>
        <w:tc>
          <w:tcPr>
            <w:tcW w:w="2551" w:type="dxa"/>
            <w:vAlign w:val="center"/>
          </w:tcPr>
          <w:p>
            <w:pPr>
              <w:pStyle w:val="14"/>
            </w:pPr>
            <w:r>
              <w:t>≥95百分比</w:t>
            </w:r>
          </w:p>
        </w:tc>
        <w:tc>
          <w:tcPr>
            <w:tcW w:w="2268" w:type="dxa"/>
            <w:vAlign w:val="center"/>
          </w:tcPr>
          <w:p>
            <w:pPr>
              <w:pStyle w:val="14"/>
            </w:pPr>
            <w:r>
              <w:t>促进就业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生态影响</w:t>
            </w:r>
          </w:p>
        </w:tc>
        <w:tc>
          <w:tcPr>
            <w:tcW w:w="2835" w:type="dxa"/>
            <w:vAlign w:val="center"/>
          </w:tcPr>
          <w:p>
            <w:pPr>
              <w:pStyle w:val="14"/>
            </w:pPr>
            <w:r>
              <w:t>生态影响</w:t>
            </w:r>
          </w:p>
        </w:tc>
        <w:tc>
          <w:tcPr>
            <w:tcW w:w="2551" w:type="dxa"/>
            <w:vAlign w:val="center"/>
          </w:tcPr>
          <w:p>
            <w:pPr>
              <w:pStyle w:val="14"/>
            </w:pPr>
            <w:r>
              <w:t>≥90百分比</w:t>
            </w:r>
          </w:p>
        </w:tc>
        <w:tc>
          <w:tcPr>
            <w:tcW w:w="2268" w:type="dxa"/>
            <w:vAlign w:val="center"/>
          </w:tcPr>
          <w:p>
            <w:pPr>
              <w:pStyle w:val="14"/>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人数</w:t>
            </w:r>
          </w:p>
        </w:tc>
        <w:tc>
          <w:tcPr>
            <w:tcW w:w="2835" w:type="dxa"/>
            <w:vAlign w:val="center"/>
          </w:tcPr>
          <w:p>
            <w:pPr>
              <w:pStyle w:val="14"/>
            </w:pPr>
            <w:r>
              <w:t>人数</w:t>
            </w:r>
          </w:p>
        </w:tc>
        <w:tc>
          <w:tcPr>
            <w:tcW w:w="2551" w:type="dxa"/>
            <w:vAlign w:val="center"/>
          </w:tcPr>
          <w:p>
            <w:pPr>
              <w:pStyle w:val="14"/>
            </w:pPr>
            <w:r>
              <w:t>≥85百分比</w:t>
            </w:r>
          </w:p>
        </w:tc>
        <w:tc>
          <w:tcPr>
            <w:tcW w:w="2268" w:type="dxa"/>
            <w:vAlign w:val="center"/>
          </w:tcPr>
          <w:p>
            <w:pPr>
              <w:pStyle w:val="14"/>
            </w:pPr>
            <w:r>
              <w:t>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100百分比</w:t>
            </w:r>
          </w:p>
        </w:tc>
        <w:tc>
          <w:tcPr>
            <w:tcW w:w="2268" w:type="dxa"/>
            <w:vAlign w:val="center"/>
          </w:tcPr>
          <w:p>
            <w:pPr>
              <w:pStyle w:val="14"/>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10、2023年支援油田建设、智慧矫正中心增加安保人员经费绩效目标表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保障机关工作顺利开展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年度服务部门数量</w:t>
            </w:r>
          </w:p>
        </w:tc>
        <w:tc>
          <w:tcPr>
            <w:tcW w:w="2835" w:type="dxa"/>
            <w:vAlign w:val="center"/>
          </w:tcPr>
          <w:p>
            <w:pPr>
              <w:pStyle w:val="14"/>
            </w:pPr>
            <w:r>
              <w:t>年度服务部门数量</w:t>
            </w:r>
          </w:p>
        </w:tc>
        <w:tc>
          <w:tcPr>
            <w:tcW w:w="2551" w:type="dxa"/>
            <w:vAlign w:val="center"/>
          </w:tcPr>
          <w:p>
            <w:pPr>
              <w:pStyle w:val="14"/>
            </w:pPr>
            <w:r>
              <w:t>100百分比</w:t>
            </w:r>
          </w:p>
        </w:tc>
        <w:tc>
          <w:tcPr>
            <w:tcW w:w="2268" w:type="dxa"/>
            <w:vAlign w:val="center"/>
          </w:tcPr>
          <w:p>
            <w:pPr>
              <w:pStyle w:val="14"/>
            </w:pPr>
            <w:r>
              <w:t>年度服务部门数量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正常使用率</w:t>
            </w:r>
          </w:p>
        </w:tc>
        <w:tc>
          <w:tcPr>
            <w:tcW w:w="2835" w:type="dxa"/>
            <w:vAlign w:val="center"/>
          </w:tcPr>
          <w:p>
            <w:pPr>
              <w:pStyle w:val="14"/>
            </w:pPr>
            <w:r>
              <w:t>正常使用率</w:t>
            </w:r>
          </w:p>
        </w:tc>
        <w:tc>
          <w:tcPr>
            <w:tcW w:w="2551" w:type="dxa"/>
            <w:vAlign w:val="center"/>
          </w:tcPr>
          <w:p>
            <w:pPr>
              <w:pStyle w:val="14"/>
            </w:pPr>
            <w:r>
              <w:t>≥95百分比</w:t>
            </w:r>
          </w:p>
        </w:tc>
        <w:tc>
          <w:tcPr>
            <w:tcW w:w="2268" w:type="dxa"/>
            <w:vAlign w:val="center"/>
          </w:tcPr>
          <w:p>
            <w:pPr>
              <w:pStyle w:val="14"/>
            </w:pPr>
            <w:r>
              <w:t>正常使用率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实施进度</w:t>
            </w:r>
          </w:p>
        </w:tc>
        <w:tc>
          <w:tcPr>
            <w:tcW w:w="2835" w:type="dxa"/>
            <w:vAlign w:val="center"/>
          </w:tcPr>
          <w:p>
            <w:pPr>
              <w:pStyle w:val="14"/>
            </w:pPr>
            <w:r>
              <w:t>实施进度</w:t>
            </w:r>
          </w:p>
        </w:tc>
        <w:tc>
          <w:tcPr>
            <w:tcW w:w="2551" w:type="dxa"/>
            <w:vAlign w:val="center"/>
          </w:tcPr>
          <w:p>
            <w:pPr>
              <w:pStyle w:val="14"/>
            </w:pPr>
            <w:r>
              <w:t>≥90百分比</w:t>
            </w:r>
          </w:p>
        </w:tc>
        <w:tc>
          <w:tcPr>
            <w:tcW w:w="2268" w:type="dxa"/>
            <w:vAlign w:val="center"/>
          </w:tcPr>
          <w:p>
            <w:pPr>
              <w:pStyle w:val="14"/>
            </w:pPr>
            <w:r>
              <w:t>实施进度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w:t>
            </w:r>
          </w:p>
        </w:tc>
        <w:tc>
          <w:tcPr>
            <w:tcW w:w="2835" w:type="dxa"/>
            <w:vAlign w:val="center"/>
          </w:tcPr>
          <w:p>
            <w:pPr>
              <w:pStyle w:val="14"/>
            </w:pPr>
            <w:r>
              <w:t>预算</w:t>
            </w:r>
          </w:p>
        </w:tc>
        <w:tc>
          <w:tcPr>
            <w:tcW w:w="2551" w:type="dxa"/>
            <w:vAlign w:val="center"/>
          </w:tcPr>
          <w:p>
            <w:pPr>
              <w:pStyle w:val="14"/>
            </w:pPr>
            <w:r>
              <w:t>≥85百分比</w:t>
            </w:r>
          </w:p>
        </w:tc>
        <w:tc>
          <w:tcPr>
            <w:tcW w:w="2268"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100百分比</w:t>
            </w:r>
          </w:p>
        </w:tc>
        <w:tc>
          <w:tcPr>
            <w:tcW w:w="2268" w:type="dxa"/>
            <w:vAlign w:val="center"/>
          </w:tcPr>
          <w:p>
            <w:pPr>
              <w:pStyle w:val="14"/>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提供服务次数</w:t>
            </w:r>
          </w:p>
        </w:tc>
        <w:tc>
          <w:tcPr>
            <w:tcW w:w="2835" w:type="dxa"/>
            <w:vAlign w:val="center"/>
          </w:tcPr>
          <w:p>
            <w:pPr>
              <w:pStyle w:val="14"/>
            </w:pPr>
            <w:r>
              <w:t>提供服务次数</w:t>
            </w:r>
          </w:p>
        </w:tc>
        <w:tc>
          <w:tcPr>
            <w:tcW w:w="2551" w:type="dxa"/>
            <w:vAlign w:val="center"/>
          </w:tcPr>
          <w:p>
            <w:pPr>
              <w:pStyle w:val="14"/>
            </w:pPr>
            <w:r>
              <w:t>≥95百分比</w:t>
            </w:r>
          </w:p>
        </w:tc>
        <w:tc>
          <w:tcPr>
            <w:tcW w:w="2268" w:type="dxa"/>
            <w:vAlign w:val="center"/>
          </w:tcPr>
          <w:p>
            <w:pPr>
              <w:pStyle w:val="14"/>
            </w:pPr>
            <w:r>
              <w:t>提供服务次数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结果准确性</w:t>
            </w:r>
          </w:p>
        </w:tc>
        <w:tc>
          <w:tcPr>
            <w:tcW w:w="2835" w:type="dxa"/>
            <w:vAlign w:val="center"/>
          </w:tcPr>
          <w:p>
            <w:pPr>
              <w:pStyle w:val="14"/>
            </w:pPr>
            <w:r>
              <w:t>结果准确性</w:t>
            </w:r>
          </w:p>
        </w:tc>
        <w:tc>
          <w:tcPr>
            <w:tcW w:w="2551" w:type="dxa"/>
            <w:vAlign w:val="center"/>
          </w:tcPr>
          <w:p>
            <w:pPr>
              <w:pStyle w:val="14"/>
            </w:pPr>
            <w:r>
              <w:t>≥90百分比</w:t>
            </w:r>
          </w:p>
        </w:tc>
        <w:tc>
          <w:tcPr>
            <w:tcW w:w="2268" w:type="dxa"/>
            <w:vAlign w:val="center"/>
          </w:tcPr>
          <w:p>
            <w:pPr>
              <w:pStyle w:val="14"/>
            </w:pPr>
            <w:r>
              <w:t>结果准确性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90%</w:t>
            </w:r>
          </w:p>
        </w:tc>
        <w:tc>
          <w:tcPr>
            <w:tcW w:w="2835" w:type="dxa"/>
            <w:vAlign w:val="center"/>
          </w:tcPr>
          <w:p>
            <w:pPr>
              <w:pStyle w:val="14"/>
            </w:pPr>
            <w:r>
              <w:t>90%</w:t>
            </w:r>
          </w:p>
        </w:tc>
        <w:tc>
          <w:tcPr>
            <w:tcW w:w="2551" w:type="dxa"/>
            <w:vAlign w:val="center"/>
          </w:tcPr>
          <w:p>
            <w:pPr>
              <w:pStyle w:val="14"/>
            </w:pPr>
            <w:r>
              <w:t>≥85百分比</w:t>
            </w:r>
          </w:p>
        </w:tc>
        <w:tc>
          <w:tcPr>
            <w:tcW w:w="2268" w:type="dxa"/>
            <w:vAlign w:val="center"/>
          </w:tcPr>
          <w:p>
            <w:pPr>
              <w:pStyle w:val="14"/>
            </w:pPr>
            <w: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满意度</w:t>
            </w:r>
          </w:p>
        </w:tc>
        <w:tc>
          <w:tcPr>
            <w:tcW w:w="2551" w:type="dxa"/>
            <w:vAlign w:val="center"/>
          </w:tcPr>
          <w:p>
            <w:pPr>
              <w:pStyle w:val="14"/>
            </w:pPr>
            <w:r>
              <w:t>100百分比</w:t>
            </w:r>
          </w:p>
        </w:tc>
        <w:tc>
          <w:tcPr>
            <w:tcW w:w="2268" w:type="dxa"/>
            <w:vAlign w:val="center"/>
          </w:tcPr>
          <w:p>
            <w:pPr>
              <w:pStyle w:val="14"/>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11、2023年自规局租用晶龙科技大厦办公用房租赁费及物业费绩效目标表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保障自规局办公需求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年度服务部门数量</w:t>
            </w:r>
          </w:p>
        </w:tc>
        <w:tc>
          <w:tcPr>
            <w:tcW w:w="2835" w:type="dxa"/>
            <w:vAlign w:val="center"/>
          </w:tcPr>
          <w:p>
            <w:pPr>
              <w:pStyle w:val="14"/>
            </w:pPr>
            <w:r>
              <w:t>年度服务部门数量</w:t>
            </w:r>
          </w:p>
        </w:tc>
        <w:tc>
          <w:tcPr>
            <w:tcW w:w="2551" w:type="dxa"/>
            <w:vAlign w:val="center"/>
          </w:tcPr>
          <w:p>
            <w:pPr>
              <w:pStyle w:val="14"/>
            </w:pPr>
            <w:r>
              <w:t>100百分比</w:t>
            </w:r>
          </w:p>
        </w:tc>
        <w:tc>
          <w:tcPr>
            <w:tcW w:w="2268" w:type="dxa"/>
            <w:vAlign w:val="center"/>
          </w:tcPr>
          <w:p>
            <w:pPr>
              <w:pStyle w:val="14"/>
            </w:pPr>
            <w:r>
              <w:t>年度服务部门数量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正常使用率</w:t>
            </w:r>
          </w:p>
        </w:tc>
        <w:tc>
          <w:tcPr>
            <w:tcW w:w="2835" w:type="dxa"/>
            <w:vAlign w:val="center"/>
          </w:tcPr>
          <w:p>
            <w:pPr>
              <w:pStyle w:val="14"/>
            </w:pPr>
            <w:r>
              <w:t>正常使用率</w:t>
            </w:r>
          </w:p>
        </w:tc>
        <w:tc>
          <w:tcPr>
            <w:tcW w:w="2551" w:type="dxa"/>
            <w:vAlign w:val="center"/>
          </w:tcPr>
          <w:p>
            <w:pPr>
              <w:pStyle w:val="14"/>
            </w:pPr>
            <w:r>
              <w:t>≥95百分比</w:t>
            </w:r>
          </w:p>
        </w:tc>
        <w:tc>
          <w:tcPr>
            <w:tcW w:w="2268" w:type="dxa"/>
            <w:vAlign w:val="center"/>
          </w:tcPr>
          <w:p>
            <w:pPr>
              <w:pStyle w:val="14"/>
            </w:pPr>
            <w:r>
              <w:t>正常使用率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支付时间</w:t>
            </w:r>
          </w:p>
        </w:tc>
        <w:tc>
          <w:tcPr>
            <w:tcW w:w="2835" w:type="dxa"/>
            <w:vAlign w:val="center"/>
          </w:tcPr>
          <w:p>
            <w:pPr>
              <w:pStyle w:val="14"/>
            </w:pPr>
            <w:r>
              <w:t>支付时间</w:t>
            </w:r>
          </w:p>
        </w:tc>
        <w:tc>
          <w:tcPr>
            <w:tcW w:w="2551" w:type="dxa"/>
            <w:vAlign w:val="center"/>
          </w:tcPr>
          <w:p>
            <w:pPr>
              <w:pStyle w:val="14"/>
            </w:pPr>
            <w:r>
              <w:t>≥90百分比</w:t>
            </w:r>
          </w:p>
        </w:tc>
        <w:tc>
          <w:tcPr>
            <w:tcW w:w="2268" w:type="dxa"/>
            <w:vAlign w:val="center"/>
          </w:tcPr>
          <w:p>
            <w:pPr>
              <w:pStyle w:val="14"/>
            </w:pPr>
            <w:r>
              <w:t>支付时间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2835" w:type="dxa"/>
            <w:vAlign w:val="center"/>
          </w:tcPr>
          <w:p>
            <w:pPr>
              <w:pStyle w:val="14"/>
            </w:pPr>
            <w:r>
              <w:t>项目总成本</w:t>
            </w:r>
          </w:p>
        </w:tc>
        <w:tc>
          <w:tcPr>
            <w:tcW w:w="2551" w:type="dxa"/>
            <w:vAlign w:val="center"/>
          </w:tcPr>
          <w:p>
            <w:pPr>
              <w:pStyle w:val="14"/>
            </w:pPr>
            <w:r>
              <w:t>≥85百分比</w:t>
            </w:r>
          </w:p>
        </w:tc>
        <w:tc>
          <w:tcPr>
            <w:tcW w:w="2268" w:type="dxa"/>
            <w:vAlign w:val="center"/>
          </w:tcPr>
          <w:p>
            <w:pPr>
              <w:pStyle w:val="14"/>
            </w:pPr>
            <w:r>
              <w:t>项目总成本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运行成本</w:t>
            </w:r>
          </w:p>
        </w:tc>
        <w:tc>
          <w:tcPr>
            <w:tcW w:w="2835" w:type="dxa"/>
            <w:vAlign w:val="center"/>
          </w:tcPr>
          <w:p>
            <w:pPr>
              <w:pStyle w:val="14"/>
            </w:pPr>
            <w:r>
              <w:t>运行成本</w:t>
            </w:r>
          </w:p>
        </w:tc>
        <w:tc>
          <w:tcPr>
            <w:tcW w:w="2551" w:type="dxa"/>
            <w:vAlign w:val="center"/>
          </w:tcPr>
          <w:p>
            <w:pPr>
              <w:pStyle w:val="14"/>
            </w:pPr>
            <w:r>
              <w:t>100百分比</w:t>
            </w:r>
          </w:p>
        </w:tc>
        <w:tc>
          <w:tcPr>
            <w:tcW w:w="2268" w:type="dxa"/>
            <w:vAlign w:val="center"/>
          </w:tcPr>
          <w:p>
            <w:pPr>
              <w:pStyle w:val="14"/>
            </w:pPr>
            <w:r>
              <w:t>运行成本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≥95百分比</w:t>
            </w:r>
          </w:p>
        </w:tc>
        <w:tc>
          <w:tcPr>
            <w:tcW w:w="2268" w:type="dxa"/>
            <w:vAlign w:val="center"/>
          </w:tcPr>
          <w:p>
            <w:pPr>
              <w:pStyle w:val="14"/>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生态效益增长率</w:t>
            </w:r>
          </w:p>
        </w:tc>
        <w:tc>
          <w:tcPr>
            <w:tcW w:w="2835" w:type="dxa"/>
            <w:vAlign w:val="center"/>
          </w:tcPr>
          <w:p>
            <w:pPr>
              <w:pStyle w:val="14"/>
            </w:pPr>
            <w:r>
              <w:t>生态效益增长率</w:t>
            </w:r>
          </w:p>
        </w:tc>
        <w:tc>
          <w:tcPr>
            <w:tcW w:w="2551" w:type="dxa"/>
            <w:vAlign w:val="center"/>
          </w:tcPr>
          <w:p>
            <w:pPr>
              <w:pStyle w:val="14"/>
            </w:pPr>
            <w:r>
              <w:t>≥90百分比</w:t>
            </w:r>
          </w:p>
        </w:tc>
        <w:tc>
          <w:tcPr>
            <w:tcW w:w="2268" w:type="dxa"/>
            <w:vAlign w:val="center"/>
          </w:tcPr>
          <w:p>
            <w:pPr>
              <w:pStyle w:val="14"/>
            </w:pPr>
            <w:r>
              <w:t>生态效益增长率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90%</w:t>
            </w:r>
          </w:p>
          <w:p>
            <w:pPr>
              <w:pStyle w:val="14"/>
            </w:pPr>
          </w:p>
          <w:p>
            <w:pPr>
              <w:pStyle w:val="14"/>
            </w:pPr>
          </w:p>
        </w:tc>
        <w:tc>
          <w:tcPr>
            <w:tcW w:w="2835" w:type="dxa"/>
            <w:vAlign w:val="center"/>
          </w:tcPr>
          <w:p>
            <w:pPr>
              <w:pStyle w:val="14"/>
            </w:pPr>
            <w:r>
              <w:t>90%</w:t>
            </w:r>
          </w:p>
          <w:p>
            <w:pPr>
              <w:pStyle w:val="14"/>
            </w:pPr>
          </w:p>
          <w:p>
            <w:pPr>
              <w:pStyle w:val="14"/>
            </w:pPr>
          </w:p>
        </w:tc>
        <w:tc>
          <w:tcPr>
            <w:tcW w:w="2551" w:type="dxa"/>
            <w:vAlign w:val="center"/>
          </w:tcPr>
          <w:p>
            <w:pPr>
              <w:pStyle w:val="14"/>
            </w:pPr>
            <w:r>
              <w:t>≥85百分比</w:t>
            </w:r>
          </w:p>
        </w:tc>
        <w:tc>
          <w:tcPr>
            <w:tcW w:w="2268" w:type="dxa"/>
            <w:vAlign w:val="center"/>
          </w:tcPr>
          <w:p>
            <w:pPr>
              <w:pStyle w:val="14"/>
            </w:pPr>
            <w:r>
              <w:t>90%</w:t>
            </w:r>
          </w:p>
          <w:p>
            <w:pPr>
              <w:pStyle w:val="14"/>
            </w:pP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群众满意度（≥**%）</w:t>
            </w:r>
          </w:p>
        </w:tc>
        <w:tc>
          <w:tcPr>
            <w:tcW w:w="2551" w:type="dxa"/>
            <w:vAlign w:val="center"/>
          </w:tcPr>
          <w:p>
            <w:pPr>
              <w:pStyle w:val="14"/>
            </w:pPr>
            <w:r>
              <w:t>100百分比</w:t>
            </w:r>
          </w:p>
        </w:tc>
        <w:tc>
          <w:tcPr>
            <w:tcW w:w="2268" w:type="dxa"/>
            <w:vAlign w:val="center"/>
          </w:tcPr>
          <w:p>
            <w:pPr>
              <w:pStyle w:val="14"/>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12、2023年租赁维护费绩效目标表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保障各县直单位办公需求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年度服务部门数量</w:t>
            </w:r>
          </w:p>
        </w:tc>
        <w:tc>
          <w:tcPr>
            <w:tcW w:w="2835" w:type="dxa"/>
            <w:vAlign w:val="center"/>
          </w:tcPr>
          <w:p>
            <w:pPr>
              <w:pStyle w:val="14"/>
            </w:pPr>
            <w:r>
              <w:t>年度服务部门数量</w:t>
            </w:r>
          </w:p>
        </w:tc>
        <w:tc>
          <w:tcPr>
            <w:tcW w:w="2551" w:type="dxa"/>
            <w:vAlign w:val="center"/>
          </w:tcPr>
          <w:p>
            <w:pPr>
              <w:pStyle w:val="14"/>
            </w:pPr>
            <w:r>
              <w:t>100百分比</w:t>
            </w:r>
          </w:p>
        </w:tc>
        <w:tc>
          <w:tcPr>
            <w:tcW w:w="2268" w:type="dxa"/>
            <w:vAlign w:val="center"/>
          </w:tcPr>
          <w:p>
            <w:pPr>
              <w:pStyle w:val="14"/>
            </w:pPr>
            <w:r>
              <w:t>年度服务部门数量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正常使用率</w:t>
            </w:r>
          </w:p>
        </w:tc>
        <w:tc>
          <w:tcPr>
            <w:tcW w:w="2835" w:type="dxa"/>
            <w:vAlign w:val="center"/>
          </w:tcPr>
          <w:p>
            <w:pPr>
              <w:pStyle w:val="14"/>
            </w:pPr>
            <w:r>
              <w:t>正常使用率</w:t>
            </w:r>
          </w:p>
        </w:tc>
        <w:tc>
          <w:tcPr>
            <w:tcW w:w="2551" w:type="dxa"/>
            <w:vAlign w:val="center"/>
          </w:tcPr>
          <w:p>
            <w:pPr>
              <w:pStyle w:val="14"/>
            </w:pPr>
            <w:r>
              <w:t>≥95百分比</w:t>
            </w:r>
          </w:p>
        </w:tc>
        <w:tc>
          <w:tcPr>
            <w:tcW w:w="2268" w:type="dxa"/>
            <w:vAlign w:val="center"/>
          </w:tcPr>
          <w:p>
            <w:pPr>
              <w:pStyle w:val="14"/>
            </w:pPr>
            <w:r>
              <w:t>正常使用率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实施进度</w:t>
            </w:r>
          </w:p>
        </w:tc>
        <w:tc>
          <w:tcPr>
            <w:tcW w:w="2835" w:type="dxa"/>
            <w:vAlign w:val="center"/>
          </w:tcPr>
          <w:p>
            <w:pPr>
              <w:pStyle w:val="14"/>
            </w:pPr>
            <w:r>
              <w:t>实施进度</w:t>
            </w:r>
          </w:p>
        </w:tc>
        <w:tc>
          <w:tcPr>
            <w:tcW w:w="2551" w:type="dxa"/>
            <w:vAlign w:val="center"/>
          </w:tcPr>
          <w:p>
            <w:pPr>
              <w:pStyle w:val="14"/>
            </w:pPr>
            <w:r>
              <w:t>≥90百分比</w:t>
            </w:r>
          </w:p>
        </w:tc>
        <w:tc>
          <w:tcPr>
            <w:tcW w:w="2268" w:type="dxa"/>
            <w:vAlign w:val="center"/>
          </w:tcPr>
          <w:p>
            <w:pPr>
              <w:pStyle w:val="14"/>
            </w:pPr>
            <w:r>
              <w:t>实施进度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w:t>
            </w:r>
          </w:p>
        </w:tc>
        <w:tc>
          <w:tcPr>
            <w:tcW w:w="2835" w:type="dxa"/>
            <w:vAlign w:val="center"/>
          </w:tcPr>
          <w:p>
            <w:pPr>
              <w:pStyle w:val="14"/>
            </w:pPr>
            <w:r>
              <w:t>预算</w:t>
            </w:r>
          </w:p>
        </w:tc>
        <w:tc>
          <w:tcPr>
            <w:tcW w:w="2551" w:type="dxa"/>
            <w:vAlign w:val="center"/>
          </w:tcPr>
          <w:p>
            <w:pPr>
              <w:pStyle w:val="14"/>
            </w:pPr>
            <w:r>
              <w:t>≥85百分比</w:t>
            </w:r>
          </w:p>
        </w:tc>
        <w:tc>
          <w:tcPr>
            <w:tcW w:w="2268"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营业收入</w:t>
            </w:r>
          </w:p>
        </w:tc>
        <w:tc>
          <w:tcPr>
            <w:tcW w:w="2835" w:type="dxa"/>
            <w:vAlign w:val="center"/>
          </w:tcPr>
          <w:p>
            <w:pPr>
              <w:pStyle w:val="14"/>
            </w:pPr>
            <w:r>
              <w:t>辅运产品销售收入</w:t>
            </w:r>
          </w:p>
        </w:tc>
        <w:tc>
          <w:tcPr>
            <w:tcW w:w="2551" w:type="dxa"/>
            <w:vAlign w:val="center"/>
          </w:tcPr>
          <w:p>
            <w:pPr>
              <w:pStyle w:val="14"/>
            </w:pPr>
            <w:r>
              <w:t>100百分比</w:t>
            </w:r>
          </w:p>
        </w:tc>
        <w:tc>
          <w:tcPr>
            <w:tcW w:w="2268" w:type="dxa"/>
            <w:vAlign w:val="center"/>
          </w:tcPr>
          <w:p>
            <w:pPr>
              <w:pStyle w:val="14"/>
            </w:pPr>
            <w:r>
              <w:t>辅运产品销售收入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服务基层的示范效应</w:t>
            </w:r>
          </w:p>
        </w:tc>
        <w:tc>
          <w:tcPr>
            <w:tcW w:w="2835" w:type="dxa"/>
            <w:vAlign w:val="center"/>
          </w:tcPr>
          <w:p>
            <w:pPr>
              <w:pStyle w:val="14"/>
            </w:pPr>
            <w:r>
              <w:t>服务基层的示范效应</w:t>
            </w:r>
          </w:p>
        </w:tc>
        <w:tc>
          <w:tcPr>
            <w:tcW w:w="2551" w:type="dxa"/>
            <w:vAlign w:val="center"/>
          </w:tcPr>
          <w:p>
            <w:pPr>
              <w:pStyle w:val="14"/>
            </w:pPr>
            <w:r>
              <w:t>≥95百分比</w:t>
            </w:r>
          </w:p>
        </w:tc>
        <w:tc>
          <w:tcPr>
            <w:tcW w:w="2268" w:type="dxa"/>
            <w:vAlign w:val="center"/>
          </w:tcPr>
          <w:p>
            <w:pPr>
              <w:pStyle w:val="14"/>
            </w:pPr>
            <w:r>
              <w:t>服务基层的示范效应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资源消耗</w:t>
            </w:r>
          </w:p>
        </w:tc>
        <w:tc>
          <w:tcPr>
            <w:tcW w:w="2835" w:type="dxa"/>
            <w:vAlign w:val="center"/>
          </w:tcPr>
          <w:p>
            <w:pPr>
              <w:pStyle w:val="14"/>
            </w:pPr>
            <w:r>
              <w:t>资源消耗</w:t>
            </w:r>
          </w:p>
        </w:tc>
        <w:tc>
          <w:tcPr>
            <w:tcW w:w="2551" w:type="dxa"/>
            <w:vAlign w:val="center"/>
          </w:tcPr>
          <w:p>
            <w:pPr>
              <w:pStyle w:val="14"/>
            </w:pPr>
            <w:r>
              <w:t>≥90百分比</w:t>
            </w:r>
          </w:p>
        </w:tc>
        <w:tc>
          <w:tcPr>
            <w:tcW w:w="2268" w:type="dxa"/>
            <w:vAlign w:val="center"/>
          </w:tcPr>
          <w:p>
            <w:pPr>
              <w:pStyle w:val="14"/>
            </w:pPr>
            <w:r>
              <w:t>资源消耗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人数</w:t>
            </w:r>
          </w:p>
        </w:tc>
        <w:tc>
          <w:tcPr>
            <w:tcW w:w="2835" w:type="dxa"/>
            <w:vAlign w:val="center"/>
          </w:tcPr>
          <w:p>
            <w:pPr>
              <w:pStyle w:val="14"/>
            </w:pPr>
            <w:r>
              <w:t>人数</w:t>
            </w:r>
          </w:p>
        </w:tc>
        <w:tc>
          <w:tcPr>
            <w:tcW w:w="2551" w:type="dxa"/>
            <w:vAlign w:val="center"/>
          </w:tcPr>
          <w:p>
            <w:pPr>
              <w:pStyle w:val="14"/>
            </w:pPr>
            <w:r>
              <w:t>≥85百分比</w:t>
            </w:r>
          </w:p>
        </w:tc>
        <w:tc>
          <w:tcPr>
            <w:tcW w:w="2268" w:type="dxa"/>
            <w:vAlign w:val="center"/>
          </w:tcPr>
          <w:p>
            <w:pPr>
              <w:pStyle w:val="14"/>
            </w:pPr>
            <w:r>
              <w:t>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100百分比</w:t>
            </w:r>
          </w:p>
        </w:tc>
        <w:tc>
          <w:tcPr>
            <w:tcW w:w="2268" w:type="dxa"/>
            <w:vAlign w:val="center"/>
          </w:tcPr>
          <w:p>
            <w:pPr>
              <w:pStyle w:val="14"/>
            </w:pPr>
            <w:r>
              <w:t>满意率</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2023年，宁晋县机关后勤服务中心安排政府采购预算55.00万元。具体内容见下表。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430宁晋县机关后勤服务中心</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55.00</w:t>
            </w:r>
          </w:p>
        </w:tc>
        <w:tc>
          <w:tcPr>
            <w:tcW w:w="964" w:type="dxa"/>
            <w:vAlign w:val="center"/>
          </w:tcPr>
          <w:p>
            <w:pPr>
              <w:pStyle w:val="17"/>
            </w:pPr>
            <w:r>
              <w:t>55.00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宁晋县机关后勤服务中心（本级）小计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55.00</w:t>
            </w:r>
          </w:p>
        </w:tc>
        <w:tc>
          <w:tcPr>
            <w:tcW w:w="964" w:type="dxa"/>
            <w:vAlign w:val="center"/>
          </w:tcPr>
          <w:p>
            <w:pPr>
              <w:pStyle w:val="17"/>
            </w:pPr>
            <w:r>
              <w:t>55.00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2023年宁晋县政务办公信息化整合建设网络服务费</w:t>
            </w:r>
          </w:p>
        </w:tc>
        <w:tc>
          <w:tcPr>
            <w:tcW w:w="964" w:type="dxa"/>
            <w:vAlign w:val="center"/>
          </w:tcPr>
          <w:p>
            <w:pPr>
              <w:pStyle w:val="13"/>
            </w:pPr>
            <w:r>
              <w:t>55.00</w:t>
            </w:r>
          </w:p>
        </w:tc>
        <w:tc>
          <w:tcPr>
            <w:tcW w:w="1134" w:type="dxa"/>
            <w:vAlign w:val="center"/>
          </w:tcPr>
          <w:p>
            <w:pPr>
              <w:pStyle w:val="14"/>
            </w:pPr>
            <w:r>
              <w:t>其他服务</w:t>
            </w:r>
          </w:p>
        </w:tc>
        <w:tc>
          <w:tcPr>
            <w:tcW w:w="1134" w:type="dxa"/>
            <w:vAlign w:val="center"/>
          </w:tcPr>
          <w:p>
            <w:pPr>
              <w:pStyle w:val="14"/>
            </w:pPr>
            <w:r>
              <w:t>C99000000</w:t>
            </w:r>
          </w:p>
        </w:tc>
        <w:tc>
          <w:tcPr>
            <w:tcW w:w="709" w:type="dxa"/>
            <w:vAlign w:val="center"/>
          </w:tcPr>
          <w:p>
            <w:pPr>
              <w:pStyle w:val="15"/>
            </w:pPr>
            <w:r>
              <w:t>兆</w:t>
            </w:r>
          </w:p>
        </w:tc>
        <w:tc>
          <w:tcPr>
            <w:tcW w:w="850" w:type="dxa"/>
            <w:vAlign w:val="center"/>
          </w:tcPr>
          <w:p>
            <w:pPr>
              <w:pStyle w:val="13"/>
            </w:pPr>
            <w:r>
              <w:t>1</w:t>
            </w:r>
          </w:p>
        </w:tc>
        <w:tc>
          <w:tcPr>
            <w:tcW w:w="850" w:type="dxa"/>
            <w:vAlign w:val="center"/>
          </w:tcPr>
          <w:p>
            <w:pPr>
              <w:pStyle w:val="13"/>
            </w:pPr>
            <w:r>
              <w:t>55.00</w:t>
            </w:r>
          </w:p>
        </w:tc>
        <w:tc>
          <w:tcPr>
            <w:tcW w:w="964" w:type="dxa"/>
            <w:vAlign w:val="center"/>
          </w:tcPr>
          <w:p>
            <w:pPr>
              <w:pStyle w:val="13"/>
            </w:pPr>
            <w:r>
              <w:t>55.00</w:t>
            </w:r>
          </w:p>
        </w:tc>
        <w:tc>
          <w:tcPr>
            <w:tcW w:w="964" w:type="dxa"/>
            <w:vAlign w:val="center"/>
          </w:tcPr>
          <w:p>
            <w:pPr>
              <w:pStyle w:val="13"/>
            </w:pPr>
            <w:r>
              <w:t>55.00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宁晋县机关后勤服务中心（含所属单位）上年末固定资产金额为0.00万元（详见下表）。本年度拟购置固定资产总额为0.00万元，已按要求列入政府采购预算，详见政府采购预算表。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430宁晋县机关后勤服务中心</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一、宁晋县机关后勤服务中心（本级）收支预算</w:t>
      </w:r>
      <w:bookmarkEnd w:id="1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430宁晋县机关后勤服务中心（本级）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2345.77</w:t>
            </w:r>
          </w:p>
        </w:tc>
        <w:tc>
          <w:tcPr>
            <w:tcW w:w="4535" w:type="dxa"/>
            <w:vAlign w:val="center"/>
          </w:tcPr>
          <w:p>
            <w:pPr>
              <w:pStyle w:val="14"/>
            </w:pPr>
            <w:r>
              <w:t>一、一般公共服务支出</w:t>
            </w:r>
          </w:p>
        </w:tc>
        <w:tc>
          <w:tcPr>
            <w:tcW w:w="2126" w:type="dxa"/>
            <w:vAlign w:val="center"/>
          </w:tcPr>
          <w:p>
            <w:pPr>
              <w:pStyle w:val="13"/>
            </w:pPr>
            <w:r>
              <w:t>2290.02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36.57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6.36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12.82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二十七、灾害防治及应急管理共同财政事权转移支付支出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三十二、人行科目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本年收入合计</w:t>
            </w:r>
          </w:p>
        </w:tc>
        <w:tc>
          <w:tcPr>
            <w:tcW w:w="2126" w:type="dxa"/>
            <w:vAlign w:val="center"/>
          </w:tcPr>
          <w:p>
            <w:pPr>
              <w:pStyle w:val="17"/>
            </w:pPr>
            <w:r>
              <w:t>2345.77</w:t>
            </w:r>
          </w:p>
        </w:tc>
        <w:tc>
          <w:tcPr>
            <w:tcW w:w="4535" w:type="dxa"/>
            <w:vAlign w:val="center"/>
          </w:tcPr>
          <w:p>
            <w:pPr>
              <w:pStyle w:val="16"/>
            </w:pPr>
            <w:r>
              <w:t>本年支出合计</w:t>
            </w:r>
          </w:p>
        </w:tc>
        <w:tc>
          <w:tcPr>
            <w:tcW w:w="2126" w:type="dxa"/>
            <w:vAlign w:val="center"/>
          </w:tcPr>
          <w:p>
            <w:pPr>
              <w:pStyle w:val="17"/>
            </w:pPr>
            <w:r>
              <w:t>2345.77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4535" w:type="dxa"/>
            <w:vAlign w:val="center"/>
          </w:tcPr>
          <w:p>
            <w:pPr>
              <w:pStyle w:val="16"/>
            </w:pPr>
            <w:r>
              <w:t>收入总计</w:t>
            </w:r>
          </w:p>
        </w:tc>
        <w:tc>
          <w:tcPr>
            <w:tcW w:w="2126" w:type="dxa"/>
            <w:vAlign w:val="center"/>
          </w:tcPr>
          <w:p>
            <w:pPr>
              <w:pStyle w:val="17"/>
            </w:pPr>
            <w:r>
              <w:t>2345.77</w:t>
            </w:r>
          </w:p>
        </w:tc>
        <w:tc>
          <w:tcPr>
            <w:tcW w:w="4535" w:type="dxa"/>
            <w:vAlign w:val="center"/>
          </w:tcPr>
          <w:p>
            <w:pPr>
              <w:pStyle w:val="16"/>
            </w:pPr>
            <w:r>
              <w:t>支出总计</w:t>
            </w:r>
          </w:p>
        </w:tc>
        <w:tc>
          <w:tcPr>
            <w:tcW w:w="2126" w:type="dxa"/>
            <w:vAlign w:val="center"/>
          </w:tcPr>
          <w:p>
            <w:pPr>
              <w:pStyle w:val="17"/>
            </w:pPr>
            <w:r>
              <w:t>2345.77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430宁晋县机关后勤服务中心（本级）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2345.77</w:t>
            </w:r>
          </w:p>
        </w:tc>
        <w:tc>
          <w:tcPr>
            <w:tcW w:w="1134" w:type="dxa"/>
            <w:vAlign w:val="center"/>
          </w:tcPr>
          <w:p>
            <w:pPr>
              <w:pStyle w:val="17"/>
            </w:pPr>
            <w:r>
              <w:t>2345.77</w:t>
            </w:r>
          </w:p>
        </w:tc>
        <w:tc>
          <w:tcPr>
            <w:tcW w:w="1134" w:type="dxa"/>
            <w:vAlign w:val="center"/>
          </w:tcPr>
          <w:p>
            <w:pPr>
              <w:pStyle w:val="17"/>
            </w:pPr>
            <w:r>
              <w:t>2345.77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2290.02</w:t>
            </w:r>
          </w:p>
        </w:tc>
        <w:tc>
          <w:tcPr>
            <w:tcW w:w="1134" w:type="dxa"/>
            <w:vAlign w:val="center"/>
          </w:tcPr>
          <w:p>
            <w:pPr>
              <w:pStyle w:val="13"/>
            </w:pPr>
            <w:r>
              <w:t>2290.02</w:t>
            </w:r>
          </w:p>
        </w:tc>
        <w:tc>
          <w:tcPr>
            <w:tcW w:w="1134" w:type="dxa"/>
            <w:vAlign w:val="center"/>
          </w:tcPr>
          <w:p>
            <w:pPr>
              <w:pStyle w:val="13"/>
            </w:pPr>
            <w:r>
              <w:t>2290.02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2290.02</w:t>
            </w:r>
          </w:p>
        </w:tc>
        <w:tc>
          <w:tcPr>
            <w:tcW w:w="1134" w:type="dxa"/>
            <w:vAlign w:val="center"/>
          </w:tcPr>
          <w:p>
            <w:pPr>
              <w:pStyle w:val="13"/>
            </w:pPr>
            <w:r>
              <w:t>2290.02</w:t>
            </w:r>
          </w:p>
        </w:tc>
        <w:tc>
          <w:tcPr>
            <w:tcW w:w="1134" w:type="dxa"/>
            <w:vAlign w:val="center"/>
          </w:tcPr>
          <w:p>
            <w:pPr>
              <w:pStyle w:val="13"/>
            </w:pPr>
            <w:r>
              <w:t>2290.02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2010301</w:t>
            </w:r>
          </w:p>
        </w:tc>
        <w:tc>
          <w:tcPr>
            <w:tcW w:w="1559" w:type="dxa"/>
            <w:vAlign w:val="center"/>
          </w:tcPr>
          <w:p>
            <w:pPr>
              <w:pStyle w:val="14"/>
            </w:pPr>
            <w:r>
              <w:t>行政运行</w:t>
            </w:r>
          </w:p>
        </w:tc>
        <w:tc>
          <w:tcPr>
            <w:tcW w:w="1134" w:type="dxa"/>
            <w:vAlign w:val="center"/>
          </w:tcPr>
          <w:p>
            <w:pPr>
              <w:pStyle w:val="13"/>
            </w:pPr>
            <w:r>
              <w:t>222.53</w:t>
            </w:r>
          </w:p>
        </w:tc>
        <w:tc>
          <w:tcPr>
            <w:tcW w:w="1134" w:type="dxa"/>
            <w:vAlign w:val="center"/>
          </w:tcPr>
          <w:p>
            <w:pPr>
              <w:pStyle w:val="13"/>
            </w:pPr>
            <w:r>
              <w:t>222.53</w:t>
            </w:r>
          </w:p>
        </w:tc>
        <w:tc>
          <w:tcPr>
            <w:tcW w:w="1134" w:type="dxa"/>
            <w:vAlign w:val="center"/>
          </w:tcPr>
          <w:p>
            <w:pPr>
              <w:pStyle w:val="13"/>
            </w:pPr>
            <w:r>
              <w:t>222.53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2010303</w:t>
            </w:r>
          </w:p>
        </w:tc>
        <w:tc>
          <w:tcPr>
            <w:tcW w:w="1559" w:type="dxa"/>
            <w:vAlign w:val="center"/>
          </w:tcPr>
          <w:p>
            <w:pPr>
              <w:pStyle w:val="14"/>
            </w:pPr>
            <w:r>
              <w:t>机关服务</w:t>
            </w:r>
          </w:p>
        </w:tc>
        <w:tc>
          <w:tcPr>
            <w:tcW w:w="1134" w:type="dxa"/>
            <w:vAlign w:val="center"/>
          </w:tcPr>
          <w:p>
            <w:pPr>
              <w:pStyle w:val="13"/>
            </w:pPr>
            <w:r>
              <w:t>2067.49</w:t>
            </w:r>
          </w:p>
        </w:tc>
        <w:tc>
          <w:tcPr>
            <w:tcW w:w="1134" w:type="dxa"/>
            <w:vAlign w:val="center"/>
          </w:tcPr>
          <w:p>
            <w:pPr>
              <w:pStyle w:val="13"/>
            </w:pPr>
            <w:r>
              <w:t>2067.49</w:t>
            </w:r>
          </w:p>
        </w:tc>
        <w:tc>
          <w:tcPr>
            <w:tcW w:w="1134" w:type="dxa"/>
            <w:vAlign w:val="center"/>
          </w:tcPr>
          <w:p>
            <w:pPr>
              <w:pStyle w:val="13"/>
            </w:pPr>
            <w:r>
              <w:t>2067.49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36.57</w:t>
            </w:r>
          </w:p>
        </w:tc>
        <w:tc>
          <w:tcPr>
            <w:tcW w:w="1134" w:type="dxa"/>
            <w:vAlign w:val="center"/>
          </w:tcPr>
          <w:p>
            <w:pPr>
              <w:pStyle w:val="13"/>
            </w:pPr>
            <w:r>
              <w:t>36.57</w:t>
            </w:r>
          </w:p>
        </w:tc>
        <w:tc>
          <w:tcPr>
            <w:tcW w:w="1134" w:type="dxa"/>
            <w:vAlign w:val="center"/>
          </w:tcPr>
          <w:p>
            <w:pPr>
              <w:pStyle w:val="13"/>
            </w:pPr>
            <w:r>
              <w:t>36.57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36.13</w:t>
            </w:r>
          </w:p>
        </w:tc>
        <w:tc>
          <w:tcPr>
            <w:tcW w:w="1134" w:type="dxa"/>
            <w:vAlign w:val="center"/>
          </w:tcPr>
          <w:p>
            <w:pPr>
              <w:pStyle w:val="13"/>
            </w:pPr>
            <w:r>
              <w:t>36.13</w:t>
            </w:r>
          </w:p>
        </w:tc>
        <w:tc>
          <w:tcPr>
            <w:tcW w:w="1134" w:type="dxa"/>
            <w:vAlign w:val="center"/>
          </w:tcPr>
          <w:p>
            <w:pPr>
              <w:pStyle w:val="13"/>
            </w:pPr>
            <w:r>
              <w:t>36.13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2080502</w:t>
            </w:r>
          </w:p>
        </w:tc>
        <w:tc>
          <w:tcPr>
            <w:tcW w:w="1559" w:type="dxa"/>
            <w:vAlign w:val="center"/>
          </w:tcPr>
          <w:p>
            <w:pPr>
              <w:pStyle w:val="14"/>
            </w:pPr>
            <w:r>
              <w:t>事业单位离退休</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16.13</w:t>
            </w:r>
          </w:p>
        </w:tc>
        <w:tc>
          <w:tcPr>
            <w:tcW w:w="1134" w:type="dxa"/>
            <w:vAlign w:val="center"/>
          </w:tcPr>
          <w:p>
            <w:pPr>
              <w:pStyle w:val="13"/>
            </w:pPr>
            <w:r>
              <w:t>16.13</w:t>
            </w:r>
          </w:p>
        </w:tc>
        <w:tc>
          <w:tcPr>
            <w:tcW w:w="1134" w:type="dxa"/>
            <w:vAlign w:val="center"/>
          </w:tcPr>
          <w:p>
            <w:pPr>
              <w:pStyle w:val="13"/>
            </w:pPr>
            <w:r>
              <w:t>16.13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0.44</w:t>
            </w:r>
          </w:p>
        </w:tc>
        <w:tc>
          <w:tcPr>
            <w:tcW w:w="1134" w:type="dxa"/>
            <w:vAlign w:val="center"/>
          </w:tcPr>
          <w:p>
            <w:pPr>
              <w:pStyle w:val="13"/>
            </w:pPr>
            <w:r>
              <w:t>0.44</w:t>
            </w:r>
          </w:p>
        </w:tc>
        <w:tc>
          <w:tcPr>
            <w:tcW w:w="1134" w:type="dxa"/>
            <w:vAlign w:val="center"/>
          </w:tcPr>
          <w:p>
            <w:pPr>
              <w:pStyle w:val="13"/>
            </w:pPr>
            <w:r>
              <w:t>0.44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0.44</w:t>
            </w:r>
          </w:p>
        </w:tc>
        <w:tc>
          <w:tcPr>
            <w:tcW w:w="1134" w:type="dxa"/>
            <w:vAlign w:val="center"/>
          </w:tcPr>
          <w:p>
            <w:pPr>
              <w:pStyle w:val="13"/>
            </w:pPr>
            <w:r>
              <w:t>0.44</w:t>
            </w:r>
          </w:p>
        </w:tc>
        <w:tc>
          <w:tcPr>
            <w:tcW w:w="1134" w:type="dxa"/>
            <w:vAlign w:val="center"/>
          </w:tcPr>
          <w:p>
            <w:pPr>
              <w:pStyle w:val="13"/>
            </w:pPr>
            <w:r>
              <w:t>0.44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6.36</w:t>
            </w:r>
          </w:p>
        </w:tc>
        <w:tc>
          <w:tcPr>
            <w:tcW w:w="1134" w:type="dxa"/>
            <w:vAlign w:val="center"/>
          </w:tcPr>
          <w:p>
            <w:pPr>
              <w:pStyle w:val="13"/>
            </w:pPr>
            <w:r>
              <w:t>6.36</w:t>
            </w:r>
          </w:p>
        </w:tc>
        <w:tc>
          <w:tcPr>
            <w:tcW w:w="1134" w:type="dxa"/>
            <w:vAlign w:val="center"/>
          </w:tcPr>
          <w:p>
            <w:pPr>
              <w:pStyle w:val="13"/>
            </w:pPr>
            <w:r>
              <w:t>6.36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6.36</w:t>
            </w:r>
          </w:p>
        </w:tc>
        <w:tc>
          <w:tcPr>
            <w:tcW w:w="1134" w:type="dxa"/>
            <w:vAlign w:val="center"/>
          </w:tcPr>
          <w:p>
            <w:pPr>
              <w:pStyle w:val="13"/>
            </w:pPr>
            <w:r>
              <w:t>6.36</w:t>
            </w:r>
          </w:p>
        </w:tc>
        <w:tc>
          <w:tcPr>
            <w:tcW w:w="1134" w:type="dxa"/>
            <w:vAlign w:val="center"/>
          </w:tcPr>
          <w:p>
            <w:pPr>
              <w:pStyle w:val="13"/>
            </w:pPr>
            <w:r>
              <w:t>6.36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6.36</w:t>
            </w:r>
          </w:p>
        </w:tc>
        <w:tc>
          <w:tcPr>
            <w:tcW w:w="1134" w:type="dxa"/>
            <w:vAlign w:val="center"/>
          </w:tcPr>
          <w:p>
            <w:pPr>
              <w:pStyle w:val="13"/>
            </w:pPr>
            <w:r>
              <w:t>6.36</w:t>
            </w:r>
          </w:p>
        </w:tc>
        <w:tc>
          <w:tcPr>
            <w:tcW w:w="1134" w:type="dxa"/>
            <w:vAlign w:val="center"/>
          </w:tcPr>
          <w:p>
            <w:pPr>
              <w:pStyle w:val="13"/>
            </w:pPr>
            <w:r>
              <w:t>6.36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12.82</w:t>
            </w:r>
          </w:p>
        </w:tc>
        <w:tc>
          <w:tcPr>
            <w:tcW w:w="1134" w:type="dxa"/>
            <w:vAlign w:val="center"/>
          </w:tcPr>
          <w:p>
            <w:pPr>
              <w:pStyle w:val="13"/>
            </w:pPr>
            <w:r>
              <w:t>12.82</w:t>
            </w:r>
          </w:p>
        </w:tc>
        <w:tc>
          <w:tcPr>
            <w:tcW w:w="1134" w:type="dxa"/>
            <w:vAlign w:val="center"/>
          </w:tcPr>
          <w:p>
            <w:pPr>
              <w:pStyle w:val="13"/>
            </w:pPr>
            <w:r>
              <w:t>12.82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12.82</w:t>
            </w:r>
          </w:p>
        </w:tc>
        <w:tc>
          <w:tcPr>
            <w:tcW w:w="1134" w:type="dxa"/>
            <w:vAlign w:val="center"/>
          </w:tcPr>
          <w:p>
            <w:pPr>
              <w:pStyle w:val="13"/>
            </w:pPr>
            <w:r>
              <w:t>12.82</w:t>
            </w:r>
          </w:p>
        </w:tc>
        <w:tc>
          <w:tcPr>
            <w:tcW w:w="1134" w:type="dxa"/>
            <w:vAlign w:val="center"/>
          </w:tcPr>
          <w:p>
            <w:pPr>
              <w:pStyle w:val="13"/>
            </w:pPr>
            <w:r>
              <w:t>12.82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12.82</w:t>
            </w:r>
          </w:p>
        </w:tc>
        <w:tc>
          <w:tcPr>
            <w:tcW w:w="1134" w:type="dxa"/>
            <w:vAlign w:val="center"/>
          </w:tcPr>
          <w:p>
            <w:pPr>
              <w:pStyle w:val="13"/>
            </w:pPr>
            <w:r>
              <w:t>12.82</w:t>
            </w:r>
          </w:p>
        </w:tc>
        <w:tc>
          <w:tcPr>
            <w:tcW w:w="1134" w:type="dxa"/>
            <w:vAlign w:val="center"/>
          </w:tcPr>
          <w:p>
            <w:pPr>
              <w:pStyle w:val="13"/>
            </w:pPr>
            <w:r>
              <w:t>12.82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430宁晋县机关后勤服务中心（本级）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2345.77</w:t>
            </w:r>
          </w:p>
        </w:tc>
        <w:tc>
          <w:tcPr>
            <w:tcW w:w="1361" w:type="dxa"/>
            <w:vAlign w:val="center"/>
          </w:tcPr>
          <w:p>
            <w:pPr>
              <w:pStyle w:val="17"/>
            </w:pPr>
            <w:r>
              <w:t>278.28</w:t>
            </w:r>
          </w:p>
        </w:tc>
        <w:tc>
          <w:tcPr>
            <w:tcW w:w="1361" w:type="dxa"/>
            <w:vAlign w:val="center"/>
          </w:tcPr>
          <w:p>
            <w:pPr>
              <w:pStyle w:val="17"/>
            </w:pPr>
            <w:r>
              <w:t>2067.49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2290.02</w:t>
            </w:r>
          </w:p>
        </w:tc>
        <w:tc>
          <w:tcPr>
            <w:tcW w:w="1361" w:type="dxa"/>
            <w:vAlign w:val="center"/>
          </w:tcPr>
          <w:p>
            <w:pPr>
              <w:pStyle w:val="13"/>
            </w:pPr>
            <w:r>
              <w:t>222.53</w:t>
            </w:r>
          </w:p>
        </w:tc>
        <w:tc>
          <w:tcPr>
            <w:tcW w:w="1361" w:type="dxa"/>
            <w:vAlign w:val="center"/>
          </w:tcPr>
          <w:p>
            <w:pPr>
              <w:pStyle w:val="13"/>
            </w:pPr>
            <w:r>
              <w:t>2067.49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2290.02</w:t>
            </w:r>
          </w:p>
        </w:tc>
        <w:tc>
          <w:tcPr>
            <w:tcW w:w="1361" w:type="dxa"/>
            <w:vAlign w:val="center"/>
          </w:tcPr>
          <w:p>
            <w:pPr>
              <w:pStyle w:val="13"/>
            </w:pPr>
            <w:r>
              <w:t>222.53</w:t>
            </w:r>
          </w:p>
        </w:tc>
        <w:tc>
          <w:tcPr>
            <w:tcW w:w="1361" w:type="dxa"/>
            <w:vAlign w:val="center"/>
          </w:tcPr>
          <w:p>
            <w:pPr>
              <w:pStyle w:val="13"/>
            </w:pPr>
            <w:r>
              <w:t>2067.49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2010301</w:t>
            </w:r>
          </w:p>
        </w:tc>
        <w:tc>
          <w:tcPr>
            <w:tcW w:w="4535" w:type="dxa"/>
            <w:vAlign w:val="center"/>
          </w:tcPr>
          <w:p>
            <w:pPr>
              <w:pStyle w:val="14"/>
            </w:pPr>
            <w:r>
              <w:t>行政运行</w:t>
            </w:r>
          </w:p>
        </w:tc>
        <w:tc>
          <w:tcPr>
            <w:tcW w:w="1361" w:type="dxa"/>
            <w:vAlign w:val="center"/>
          </w:tcPr>
          <w:p>
            <w:pPr>
              <w:pStyle w:val="13"/>
            </w:pPr>
            <w:r>
              <w:t>222.53</w:t>
            </w:r>
          </w:p>
        </w:tc>
        <w:tc>
          <w:tcPr>
            <w:tcW w:w="1361" w:type="dxa"/>
            <w:vAlign w:val="center"/>
          </w:tcPr>
          <w:p>
            <w:pPr>
              <w:pStyle w:val="13"/>
            </w:pPr>
            <w:r>
              <w:t>222.53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2010303</w:t>
            </w:r>
          </w:p>
        </w:tc>
        <w:tc>
          <w:tcPr>
            <w:tcW w:w="4535" w:type="dxa"/>
            <w:vAlign w:val="center"/>
          </w:tcPr>
          <w:p>
            <w:pPr>
              <w:pStyle w:val="14"/>
            </w:pPr>
            <w:r>
              <w:t>机关服务</w:t>
            </w:r>
          </w:p>
        </w:tc>
        <w:tc>
          <w:tcPr>
            <w:tcW w:w="1361" w:type="dxa"/>
            <w:vAlign w:val="center"/>
          </w:tcPr>
          <w:p>
            <w:pPr>
              <w:pStyle w:val="13"/>
            </w:pPr>
            <w:r>
              <w:t>2067.49</w:t>
            </w:r>
          </w:p>
        </w:tc>
        <w:tc>
          <w:tcPr>
            <w:tcW w:w="1361" w:type="dxa"/>
            <w:vAlign w:val="center"/>
          </w:tcPr>
          <w:p>
            <w:pPr>
              <w:pStyle w:val="13"/>
            </w:pPr>
          </w:p>
        </w:tc>
        <w:tc>
          <w:tcPr>
            <w:tcW w:w="1361" w:type="dxa"/>
            <w:vAlign w:val="center"/>
          </w:tcPr>
          <w:p>
            <w:pPr>
              <w:pStyle w:val="13"/>
            </w:pPr>
            <w:r>
              <w:t>2067.49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36.57</w:t>
            </w:r>
          </w:p>
        </w:tc>
        <w:tc>
          <w:tcPr>
            <w:tcW w:w="1361" w:type="dxa"/>
            <w:vAlign w:val="center"/>
          </w:tcPr>
          <w:p>
            <w:pPr>
              <w:pStyle w:val="13"/>
            </w:pPr>
            <w:r>
              <w:t>36.57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36.13</w:t>
            </w:r>
          </w:p>
        </w:tc>
        <w:tc>
          <w:tcPr>
            <w:tcW w:w="1361" w:type="dxa"/>
            <w:vAlign w:val="center"/>
          </w:tcPr>
          <w:p>
            <w:pPr>
              <w:pStyle w:val="13"/>
            </w:pPr>
            <w:r>
              <w:t>36.13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2080502</w:t>
            </w:r>
          </w:p>
        </w:tc>
        <w:tc>
          <w:tcPr>
            <w:tcW w:w="4535" w:type="dxa"/>
            <w:vAlign w:val="center"/>
          </w:tcPr>
          <w:p>
            <w:pPr>
              <w:pStyle w:val="14"/>
            </w:pPr>
            <w:r>
              <w:t>事业单位离退休</w:t>
            </w:r>
          </w:p>
        </w:tc>
        <w:tc>
          <w:tcPr>
            <w:tcW w:w="1361" w:type="dxa"/>
            <w:vAlign w:val="center"/>
          </w:tcPr>
          <w:p>
            <w:pPr>
              <w:pStyle w:val="13"/>
            </w:pPr>
            <w:r>
              <w:t>20.00</w:t>
            </w:r>
          </w:p>
        </w:tc>
        <w:tc>
          <w:tcPr>
            <w:tcW w:w="1361" w:type="dxa"/>
            <w:vAlign w:val="center"/>
          </w:tcPr>
          <w:p>
            <w:pPr>
              <w:pStyle w:val="13"/>
            </w:pPr>
            <w:r>
              <w:t>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16.13</w:t>
            </w:r>
          </w:p>
        </w:tc>
        <w:tc>
          <w:tcPr>
            <w:tcW w:w="1361" w:type="dxa"/>
            <w:vAlign w:val="center"/>
          </w:tcPr>
          <w:p>
            <w:pPr>
              <w:pStyle w:val="13"/>
            </w:pPr>
            <w:r>
              <w:t>16.13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0.44</w:t>
            </w:r>
          </w:p>
        </w:tc>
        <w:tc>
          <w:tcPr>
            <w:tcW w:w="1361" w:type="dxa"/>
            <w:vAlign w:val="center"/>
          </w:tcPr>
          <w:p>
            <w:pPr>
              <w:pStyle w:val="13"/>
            </w:pPr>
            <w:r>
              <w:t>0.44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0.44</w:t>
            </w:r>
          </w:p>
        </w:tc>
        <w:tc>
          <w:tcPr>
            <w:tcW w:w="1361" w:type="dxa"/>
            <w:vAlign w:val="center"/>
          </w:tcPr>
          <w:p>
            <w:pPr>
              <w:pStyle w:val="13"/>
            </w:pPr>
            <w:r>
              <w:t>0.44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6.36</w:t>
            </w:r>
          </w:p>
        </w:tc>
        <w:tc>
          <w:tcPr>
            <w:tcW w:w="1361" w:type="dxa"/>
            <w:vAlign w:val="center"/>
          </w:tcPr>
          <w:p>
            <w:pPr>
              <w:pStyle w:val="13"/>
            </w:pPr>
            <w:r>
              <w:t>6.36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6.36</w:t>
            </w:r>
          </w:p>
        </w:tc>
        <w:tc>
          <w:tcPr>
            <w:tcW w:w="1361" w:type="dxa"/>
            <w:vAlign w:val="center"/>
          </w:tcPr>
          <w:p>
            <w:pPr>
              <w:pStyle w:val="13"/>
            </w:pPr>
            <w:r>
              <w:t>6.36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6.36</w:t>
            </w:r>
          </w:p>
        </w:tc>
        <w:tc>
          <w:tcPr>
            <w:tcW w:w="1361" w:type="dxa"/>
            <w:vAlign w:val="center"/>
          </w:tcPr>
          <w:p>
            <w:pPr>
              <w:pStyle w:val="13"/>
            </w:pPr>
            <w:r>
              <w:t>6.36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12.82</w:t>
            </w:r>
          </w:p>
        </w:tc>
        <w:tc>
          <w:tcPr>
            <w:tcW w:w="1361" w:type="dxa"/>
            <w:vAlign w:val="center"/>
          </w:tcPr>
          <w:p>
            <w:pPr>
              <w:pStyle w:val="13"/>
            </w:pPr>
            <w:r>
              <w:t>12.82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12.82</w:t>
            </w:r>
          </w:p>
        </w:tc>
        <w:tc>
          <w:tcPr>
            <w:tcW w:w="1361" w:type="dxa"/>
            <w:vAlign w:val="center"/>
          </w:tcPr>
          <w:p>
            <w:pPr>
              <w:pStyle w:val="13"/>
            </w:pPr>
            <w:r>
              <w:t>12.82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12.82</w:t>
            </w:r>
          </w:p>
        </w:tc>
        <w:tc>
          <w:tcPr>
            <w:tcW w:w="1361" w:type="dxa"/>
            <w:vAlign w:val="center"/>
          </w:tcPr>
          <w:p>
            <w:pPr>
              <w:pStyle w:val="13"/>
            </w:pPr>
            <w:r>
              <w:t>12.82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430宁晋县机关后勤服务中心（本级）</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2345.77</w:t>
            </w:r>
          </w:p>
        </w:tc>
        <w:tc>
          <w:tcPr>
            <w:tcW w:w="3402" w:type="dxa"/>
            <w:vAlign w:val="center"/>
          </w:tcPr>
          <w:p>
            <w:pPr>
              <w:pStyle w:val="14"/>
            </w:pPr>
            <w:r>
              <w:t>一、一般公共服务支出</w:t>
            </w:r>
          </w:p>
        </w:tc>
        <w:tc>
          <w:tcPr>
            <w:tcW w:w="1474" w:type="dxa"/>
            <w:vAlign w:val="center"/>
          </w:tcPr>
          <w:p>
            <w:pPr>
              <w:pStyle w:val="13"/>
            </w:pPr>
            <w:r>
              <w:t>2290.02</w:t>
            </w:r>
          </w:p>
        </w:tc>
        <w:tc>
          <w:tcPr>
            <w:tcW w:w="1474" w:type="dxa"/>
            <w:vAlign w:val="center"/>
          </w:tcPr>
          <w:p>
            <w:pPr>
              <w:pStyle w:val="13"/>
            </w:pPr>
            <w:r>
              <w:t>2290.02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36.57</w:t>
            </w:r>
          </w:p>
        </w:tc>
        <w:tc>
          <w:tcPr>
            <w:tcW w:w="1474" w:type="dxa"/>
            <w:vAlign w:val="center"/>
          </w:tcPr>
          <w:p>
            <w:pPr>
              <w:pStyle w:val="13"/>
            </w:pPr>
            <w:r>
              <w:t>36.57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6.36</w:t>
            </w:r>
          </w:p>
        </w:tc>
        <w:tc>
          <w:tcPr>
            <w:tcW w:w="1474" w:type="dxa"/>
            <w:vAlign w:val="center"/>
          </w:tcPr>
          <w:p>
            <w:pPr>
              <w:pStyle w:val="13"/>
            </w:pPr>
            <w:r>
              <w:t>6.36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12.82</w:t>
            </w:r>
          </w:p>
        </w:tc>
        <w:tc>
          <w:tcPr>
            <w:tcW w:w="1474" w:type="dxa"/>
            <w:vAlign w:val="center"/>
          </w:tcPr>
          <w:p>
            <w:pPr>
              <w:pStyle w:val="13"/>
            </w:pPr>
            <w:r>
              <w:t>12.82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二十七、灾害防治及应急管理共同财政事权转移支付支出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三十二、人行科目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6"/>
            </w:pPr>
            <w:r>
              <w:t>本年收入合计</w:t>
            </w:r>
          </w:p>
        </w:tc>
        <w:tc>
          <w:tcPr>
            <w:tcW w:w="1474" w:type="dxa"/>
            <w:vAlign w:val="center"/>
          </w:tcPr>
          <w:p>
            <w:pPr>
              <w:pStyle w:val="17"/>
            </w:pPr>
            <w:r>
              <w:t>2345.77</w:t>
            </w:r>
          </w:p>
        </w:tc>
        <w:tc>
          <w:tcPr>
            <w:tcW w:w="3402" w:type="dxa"/>
            <w:vAlign w:val="center"/>
          </w:tcPr>
          <w:p>
            <w:pPr>
              <w:pStyle w:val="16"/>
            </w:pPr>
            <w:r>
              <w:t>本年支出合计</w:t>
            </w:r>
          </w:p>
        </w:tc>
        <w:tc>
          <w:tcPr>
            <w:tcW w:w="1474" w:type="dxa"/>
            <w:vAlign w:val="center"/>
          </w:tcPr>
          <w:p>
            <w:pPr>
              <w:pStyle w:val="17"/>
            </w:pPr>
            <w:r>
              <w:t>2345.77</w:t>
            </w:r>
          </w:p>
        </w:tc>
        <w:tc>
          <w:tcPr>
            <w:tcW w:w="1474" w:type="dxa"/>
            <w:vAlign w:val="center"/>
          </w:tcPr>
          <w:p>
            <w:pPr>
              <w:pStyle w:val="17"/>
            </w:pPr>
            <w:r>
              <w:t>2345.77</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3402" w:type="dxa"/>
            <w:vAlign w:val="center"/>
          </w:tcPr>
          <w:p>
            <w:pPr>
              <w:pStyle w:val="16"/>
            </w:pPr>
            <w:r>
              <w:t>收入总计</w:t>
            </w:r>
          </w:p>
        </w:tc>
        <w:tc>
          <w:tcPr>
            <w:tcW w:w="1474" w:type="dxa"/>
            <w:vAlign w:val="center"/>
          </w:tcPr>
          <w:p>
            <w:pPr>
              <w:pStyle w:val="17"/>
            </w:pPr>
            <w:r>
              <w:t>2345.77</w:t>
            </w:r>
          </w:p>
        </w:tc>
        <w:tc>
          <w:tcPr>
            <w:tcW w:w="3402" w:type="dxa"/>
            <w:vAlign w:val="center"/>
          </w:tcPr>
          <w:p>
            <w:pPr>
              <w:pStyle w:val="16"/>
            </w:pPr>
            <w:r>
              <w:t>支出总计</w:t>
            </w:r>
          </w:p>
        </w:tc>
        <w:tc>
          <w:tcPr>
            <w:tcW w:w="1474" w:type="dxa"/>
            <w:vAlign w:val="center"/>
          </w:tcPr>
          <w:p>
            <w:pPr>
              <w:pStyle w:val="17"/>
            </w:pPr>
            <w:r>
              <w:t>2345.77</w:t>
            </w:r>
          </w:p>
        </w:tc>
        <w:tc>
          <w:tcPr>
            <w:tcW w:w="1474" w:type="dxa"/>
            <w:vAlign w:val="center"/>
          </w:tcPr>
          <w:p>
            <w:pPr>
              <w:pStyle w:val="17"/>
            </w:pPr>
            <w:r>
              <w:t>2345.77</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430宁晋县机关后勤服务中心（本级）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2345.77</w:t>
            </w:r>
          </w:p>
        </w:tc>
        <w:tc>
          <w:tcPr>
            <w:tcW w:w="2551" w:type="dxa"/>
            <w:vAlign w:val="center"/>
          </w:tcPr>
          <w:p>
            <w:pPr>
              <w:pStyle w:val="17"/>
            </w:pPr>
            <w:r>
              <w:t>278.28</w:t>
            </w:r>
          </w:p>
        </w:tc>
        <w:tc>
          <w:tcPr>
            <w:tcW w:w="2551" w:type="dxa"/>
            <w:vAlign w:val="center"/>
          </w:tcPr>
          <w:p>
            <w:pPr>
              <w:pStyle w:val="17"/>
            </w:pPr>
            <w:r>
              <w:t>2067.49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2290.02</w:t>
            </w:r>
          </w:p>
        </w:tc>
        <w:tc>
          <w:tcPr>
            <w:tcW w:w="2551" w:type="dxa"/>
            <w:vAlign w:val="center"/>
          </w:tcPr>
          <w:p>
            <w:pPr>
              <w:pStyle w:val="13"/>
            </w:pPr>
            <w:r>
              <w:t>222.53</w:t>
            </w:r>
          </w:p>
        </w:tc>
        <w:tc>
          <w:tcPr>
            <w:tcW w:w="2551" w:type="dxa"/>
            <w:vAlign w:val="center"/>
          </w:tcPr>
          <w:p>
            <w:pPr>
              <w:pStyle w:val="13"/>
            </w:pPr>
            <w:r>
              <w:t>2067.49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2290.02</w:t>
            </w:r>
          </w:p>
        </w:tc>
        <w:tc>
          <w:tcPr>
            <w:tcW w:w="2551" w:type="dxa"/>
            <w:vAlign w:val="center"/>
          </w:tcPr>
          <w:p>
            <w:pPr>
              <w:pStyle w:val="13"/>
            </w:pPr>
            <w:r>
              <w:t>222.53</w:t>
            </w:r>
          </w:p>
        </w:tc>
        <w:tc>
          <w:tcPr>
            <w:tcW w:w="2551" w:type="dxa"/>
            <w:vAlign w:val="center"/>
          </w:tcPr>
          <w:p>
            <w:pPr>
              <w:pStyle w:val="13"/>
            </w:pPr>
            <w:r>
              <w:t>2067.49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2010301</w:t>
            </w:r>
          </w:p>
        </w:tc>
        <w:tc>
          <w:tcPr>
            <w:tcW w:w="4535" w:type="dxa"/>
            <w:vAlign w:val="center"/>
          </w:tcPr>
          <w:p>
            <w:pPr>
              <w:pStyle w:val="14"/>
            </w:pPr>
            <w:r>
              <w:t>行政运行</w:t>
            </w:r>
          </w:p>
        </w:tc>
        <w:tc>
          <w:tcPr>
            <w:tcW w:w="2551" w:type="dxa"/>
            <w:vAlign w:val="center"/>
          </w:tcPr>
          <w:p>
            <w:pPr>
              <w:pStyle w:val="13"/>
            </w:pPr>
            <w:r>
              <w:t>222.53</w:t>
            </w:r>
          </w:p>
        </w:tc>
        <w:tc>
          <w:tcPr>
            <w:tcW w:w="2551" w:type="dxa"/>
            <w:vAlign w:val="center"/>
          </w:tcPr>
          <w:p>
            <w:pPr>
              <w:pStyle w:val="13"/>
            </w:pPr>
            <w:r>
              <w:t>222.53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2010303</w:t>
            </w:r>
          </w:p>
        </w:tc>
        <w:tc>
          <w:tcPr>
            <w:tcW w:w="4535" w:type="dxa"/>
            <w:vAlign w:val="center"/>
          </w:tcPr>
          <w:p>
            <w:pPr>
              <w:pStyle w:val="14"/>
            </w:pPr>
            <w:r>
              <w:t>机关服务</w:t>
            </w:r>
          </w:p>
        </w:tc>
        <w:tc>
          <w:tcPr>
            <w:tcW w:w="2551" w:type="dxa"/>
            <w:vAlign w:val="center"/>
          </w:tcPr>
          <w:p>
            <w:pPr>
              <w:pStyle w:val="13"/>
            </w:pPr>
            <w:r>
              <w:t>2067.49</w:t>
            </w:r>
          </w:p>
        </w:tc>
        <w:tc>
          <w:tcPr>
            <w:tcW w:w="2551" w:type="dxa"/>
            <w:vAlign w:val="center"/>
          </w:tcPr>
          <w:p>
            <w:pPr>
              <w:pStyle w:val="13"/>
            </w:pPr>
          </w:p>
        </w:tc>
        <w:tc>
          <w:tcPr>
            <w:tcW w:w="2551" w:type="dxa"/>
            <w:vAlign w:val="center"/>
          </w:tcPr>
          <w:p>
            <w:pPr>
              <w:pStyle w:val="13"/>
            </w:pPr>
            <w:r>
              <w:t>2067.49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36.57</w:t>
            </w:r>
          </w:p>
        </w:tc>
        <w:tc>
          <w:tcPr>
            <w:tcW w:w="2551" w:type="dxa"/>
            <w:vAlign w:val="center"/>
          </w:tcPr>
          <w:p>
            <w:pPr>
              <w:pStyle w:val="13"/>
            </w:pPr>
            <w:r>
              <w:t>36.57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36.13</w:t>
            </w:r>
          </w:p>
        </w:tc>
        <w:tc>
          <w:tcPr>
            <w:tcW w:w="2551" w:type="dxa"/>
            <w:vAlign w:val="center"/>
          </w:tcPr>
          <w:p>
            <w:pPr>
              <w:pStyle w:val="13"/>
            </w:pPr>
            <w:r>
              <w:t>36.13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2080502</w:t>
            </w:r>
          </w:p>
        </w:tc>
        <w:tc>
          <w:tcPr>
            <w:tcW w:w="4535" w:type="dxa"/>
            <w:vAlign w:val="center"/>
          </w:tcPr>
          <w:p>
            <w:pPr>
              <w:pStyle w:val="14"/>
            </w:pPr>
            <w:r>
              <w:t>事业单位离退休</w:t>
            </w:r>
          </w:p>
        </w:tc>
        <w:tc>
          <w:tcPr>
            <w:tcW w:w="2551" w:type="dxa"/>
            <w:vAlign w:val="center"/>
          </w:tcPr>
          <w:p>
            <w:pPr>
              <w:pStyle w:val="13"/>
            </w:pPr>
            <w:r>
              <w:t>20.00</w:t>
            </w:r>
          </w:p>
        </w:tc>
        <w:tc>
          <w:tcPr>
            <w:tcW w:w="2551" w:type="dxa"/>
            <w:vAlign w:val="center"/>
          </w:tcPr>
          <w:p>
            <w:pPr>
              <w:pStyle w:val="13"/>
            </w:pPr>
            <w:r>
              <w:t>20.00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16.13</w:t>
            </w:r>
          </w:p>
        </w:tc>
        <w:tc>
          <w:tcPr>
            <w:tcW w:w="2551" w:type="dxa"/>
            <w:vAlign w:val="center"/>
          </w:tcPr>
          <w:p>
            <w:pPr>
              <w:pStyle w:val="13"/>
            </w:pPr>
            <w:r>
              <w:t>16.13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0.44</w:t>
            </w:r>
          </w:p>
        </w:tc>
        <w:tc>
          <w:tcPr>
            <w:tcW w:w="2551" w:type="dxa"/>
            <w:vAlign w:val="center"/>
          </w:tcPr>
          <w:p>
            <w:pPr>
              <w:pStyle w:val="13"/>
            </w:pPr>
            <w:r>
              <w:t>0.44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0.44</w:t>
            </w:r>
          </w:p>
        </w:tc>
        <w:tc>
          <w:tcPr>
            <w:tcW w:w="2551" w:type="dxa"/>
            <w:vAlign w:val="center"/>
          </w:tcPr>
          <w:p>
            <w:pPr>
              <w:pStyle w:val="13"/>
            </w:pPr>
            <w:r>
              <w:t>0.44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6.36</w:t>
            </w:r>
          </w:p>
        </w:tc>
        <w:tc>
          <w:tcPr>
            <w:tcW w:w="2551" w:type="dxa"/>
            <w:vAlign w:val="center"/>
          </w:tcPr>
          <w:p>
            <w:pPr>
              <w:pStyle w:val="13"/>
            </w:pPr>
            <w:r>
              <w:t>6.36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6.36</w:t>
            </w:r>
          </w:p>
        </w:tc>
        <w:tc>
          <w:tcPr>
            <w:tcW w:w="2551" w:type="dxa"/>
            <w:vAlign w:val="center"/>
          </w:tcPr>
          <w:p>
            <w:pPr>
              <w:pStyle w:val="13"/>
            </w:pPr>
            <w:r>
              <w:t>6.36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6.36</w:t>
            </w:r>
          </w:p>
        </w:tc>
        <w:tc>
          <w:tcPr>
            <w:tcW w:w="2551" w:type="dxa"/>
            <w:vAlign w:val="center"/>
          </w:tcPr>
          <w:p>
            <w:pPr>
              <w:pStyle w:val="13"/>
            </w:pPr>
            <w:r>
              <w:t>6.36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12.82</w:t>
            </w:r>
          </w:p>
        </w:tc>
        <w:tc>
          <w:tcPr>
            <w:tcW w:w="2551" w:type="dxa"/>
            <w:vAlign w:val="center"/>
          </w:tcPr>
          <w:p>
            <w:pPr>
              <w:pStyle w:val="13"/>
            </w:pPr>
            <w:r>
              <w:t>12.82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12.82</w:t>
            </w:r>
          </w:p>
        </w:tc>
        <w:tc>
          <w:tcPr>
            <w:tcW w:w="2551" w:type="dxa"/>
            <w:vAlign w:val="center"/>
          </w:tcPr>
          <w:p>
            <w:pPr>
              <w:pStyle w:val="13"/>
            </w:pPr>
            <w:r>
              <w:t>12.82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12.82</w:t>
            </w:r>
          </w:p>
        </w:tc>
        <w:tc>
          <w:tcPr>
            <w:tcW w:w="2551" w:type="dxa"/>
            <w:vAlign w:val="center"/>
          </w:tcPr>
          <w:p>
            <w:pPr>
              <w:pStyle w:val="13"/>
            </w:pPr>
            <w:r>
              <w:t>12.82</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430宁晋县机关后勤服务中心（本级）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278.28</w:t>
            </w:r>
          </w:p>
        </w:tc>
        <w:tc>
          <w:tcPr>
            <w:tcW w:w="2551" w:type="dxa"/>
            <w:vAlign w:val="center"/>
          </w:tcPr>
          <w:p>
            <w:pPr>
              <w:pStyle w:val="17"/>
            </w:pPr>
            <w:r>
              <w:t>169.64</w:t>
            </w:r>
          </w:p>
        </w:tc>
        <w:tc>
          <w:tcPr>
            <w:tcW w:w="2551" w:type="dxa"/>
            <w:vAlign w:val="center"/>
          </w:tcPr>
          <w:p>
            <w:pPr>
              <w:pStyle w:val="17"/>
            </w:pPr>
            <w:r>
              <w:t>108.64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149.64</w:t>
            </w:r>
          </w:p>
        </w:tc>
        <w:tc>
          <w:tcPr>
            <w:tcW w:w="2551" w:type="dxa"/>
            <w:vAlign w:val="center"/>
          </w:tcPr>
          <w:p>
            <w:pPr>
              <w:pStyle w:val="13"/>
            </w:pPr>
            <w:r>
              <w:t>149.64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67.50</w:t>
            </w:r>
          </w:p>
        </w:tc>
        <w:tc>
          <w:tcPr>
            <w:tcW w:w="2551" w:type="dxa"/>
            <w:vAlign w:val="center"/>
          </w:tcPr>
          <w:p>
            <w:pPr>
              <w:pStyle w:val="13"/>
            </w:pPr>
            <w:r>
              <w:t>67.50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33.54</w:t>
            </w:r>
          </w:p>
        </w:tc>
        <w:tc>
          <w:tcPr>
            <w:tcW w:w="2551" w:type="dxa"/>
            <w:vAlign w:val="center"/>
          </w:tcPr>
          <w:p>
            <w:pPr>
              <w:pStyle w:val="13"/>
            </w:pPr>
            <w:r>
              <w:t>33.54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9.85</w:t>
            </w:r>
          </w:p>
        </w:tc>
        <w:tc>
          <w:tcPr>
            <w:tcW w:w="2551" w:type="dxa"/>
            <w:vAlign w:val="center"/>
          </w:tcPr>
          <w:p>
            <w:pPr>
              <w:pStyle w:val="13"/>
            </w:pPr>
            <w:r>
              <w:t>9.85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3.00</w:t>
            </w:r>
          </w:p>
        </w:tc>
        <w:tc>
          <w:tcPr>
            <w:tcW w:w="2551" w:type="dxa"/>
            <w:vAlign w:val="center"/>
          </w:tcPr>
          <w:p>
            <w:pPr>
              <w:pStyle w:val="13"/>
            </w:pPr>
            <w:r>
              <w:t>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16.13</w:t>
            </w:r>
          </w:p>
        </w:tc>
        <w:tc>
          <w:tcPr>
            <w:tcW w:w="2551" w:type="dxa"/>
            <w:vAlign w:val="center"/>
          </w:tcPr>
          <w:p>
            <w:pPr>
              <w:pStyle w:val="13"/>
            </w:pPr>
            <w:r>
              <w:t>16.13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6.36</w:t>
            </w:r>
          </w:p>
        </w:tc>
        <w:tc>
          <w:tcPr>
            <w:tcW w:w="2551" w:type="dxa"/>
            <w:vAlign w:val="center"/>
          </w:tcPr>
          <w:p>
            <w:pPr>
              <w:pStyle w:val="13"/>
            </w:pPr>
            <w:r>
              <w:t>6.36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0.44</w:t>
            </w:r>
          </w:p>
        </w:tc>
        <w:tc>
          <w:tcPr>
            <w:tcW w:w="2551" w:type="dxa"/>
            <w:vAlign w:val="center"/>
          </w:tcPr>
          <w:p>
            <w:pPr>
              <w:pStyle w:val="13"/>
            </w:pPr>
            <w:r>
              <w:t>0.44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12.82</w:t>
            </w:r>
          </w:p>
        </w:tc>
        <w:tc>
          <w:tcPr>
            <w:tcW w:w="2551" w:type="dxa"/>
            <w:vAlign w:val="center"/>
          </w:tcPr>
          <w:p>
            <w:pPr>
              <w:pStyle w:val="13"/>
            </w:pPr>
            <w:r>
              <w:t>12.82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108.64</w:t>
            </w:r>
          </w:p>
        </w:tc>
        <w:tc>
          <w:tcPr>
            <w:tcW w:w="2551" w:type="dxa"/>
            <w:vAlign w:val="center"/>
          </w:tcPr>
          <w:p>
            <w:pPr>
              <w:pStyle w:val="13"/>
            </w:pPr>
          </w:p>
        </w:tc>
        <w:tc>
          <w:tcPr>
            <w:tcW w:w="2551" w:type="dxa"/>
            <w:vAlign w:val="center"/>
          </w:tcPr>
          <w:p>
            <w:pPr>
              <w:pStyle w:val="13"/>
            </w:pPr>
            <w:r>
              <w:t>108.64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4.85</w:t>
            </w:r>
          </w:p>
        </w:tc>
        <w:tc>
          <w:tcPr>
            <w:tcW w:w="2551" w:type="dxa"/>
            <w:vAlign w:val="center"/>
          </w:tcPr>
          <w:p>
            <w:pPr>
              <w:pStyle w:val="13"/>
            </w:pPr>
          </w:p>
        </w:tc>
        <w:tc>
          <w:tcPr>
            <w:tcW w:w="2551" w:type="dxa"/>
            <w:vAlign w:val="center"/>
          </w:tcPr>
          <w:p>
            <w:pPr>
              <w:pStyle w:val="13"/>
            </w:pPr>
            <w:r>
              <w:t>4.85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2.50</w:t>
            </w:r>
          </w:p>
        </w:tc>
        <w:tc>
          <w:tcPr>
            <w:tcW w:w="2551" w:type="dxa"/>
            <w:vAlign w:val="center"/>
          </w:tcPr>
          <w:p>
            <w:pPr>
              <w:pStyle w:val="13"/>
            </w:pPr>
          </w:p>
        </w:tc>
        <w:tc>
          <w:tcPr>
            <w:tcW w:w="2551" w:type="dxa"/>
            <w:vAlign w:val="center"/>
          </w:tcPr>
          <w:p>
            <w:pPr>
              <w:pStyle w:val="13"/>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0.36</w:t>
            </w:r>
          </w:p>
        </w:tc>
        <w:tc>
          <w:tcPr>
            <w:tcW w:w="2551" w:type="dxa"/>
            <w:vAlign w:val="center"/>
          </w:tcPr>
          <w:p>
            <w:pPr>
              <w:pStyle w:val="13"/>
            </w:pPr>
          </w:p>
        </w:tc>
        <w:tc>
          <w:tcPr>
            <w:tcW w:w="2551" w:type="dxa"/>
            <w:vAlign w:val="center"/>
          </w:tcPr>
          <w:p>
            <w:pPr>
              <w:pStyle w:val="13"/>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1.37</w:t>
            </w:r>
          </w:p>
        </w:tc>
        <w:tc>
          <w:tcPr>
            <w:tcW w:w="2551" w:type="dxa"/>
            <w:vAlign w:val="center"/>
          </w:tcPr>
          <w:p>
            <w:pPr>
              <w:pStyle w:val="13"/>
            </w:pPr>
          </w:p>
        </w:tc>
        <w:tc>
          <w:tcPr>
            <w:tcW w:w="2551" w:type="dxa"/>
            <w:vAlign w:val="center"/>
          </w:tcPr>
          <w:p>
            <w:pPr>
              <w:pStyle w:val="13"/>
            </w:pPr>
            <w:r>
              <w:t>1.37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2.06</w:t>
            </w:r>
          </w:p>
        </w:tc>
        <w:tc>
          <w:tcPr>
            <w:tcW w:w="2551" w:type="dxa"/>
            <w:vAlign w:val="center"/>
          </w:tcPr>
          <w:p>
            <w:pPr>
              <w:pStyle w:val="13"/>
            </w:pPr>
          </w:p>
        </w:tc>
        <w:tc>
          <w:tcPr>
            <w:tcW w:w="2551" w:type="dxa"/>
            <w:vAlign w:val="center"/>
          </w:tcPr>
          <w:p>
            <w:pPr>
              <w:pStyle w:val="13"/>
            </w:pPr>
            <w:r>
              <w:t>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92.00</w:t>
            </w:r>
          </w:p>
        </w:tc>
        <w:tc>
          <w:tcPr>
            <w:tcW w:w="2551" w:type="dxa"/>
            <w:vAlign w:val="center"/>
          </w:tcPr>
          <w:p>
            <w:pPr>
              <w:pStyle w:val="13"/>
            </w:pPr>
          </w:p>
        </w:tc>
        <w:tc>
          <w:tcPr>
            <w:tcW w:w="2551" w:type="dxa"/>
            <w:vAlign w:val="center"/>
          </w:tcPr>
          <w:p>
            <w:pPr>
              <w:pStyle w:val="13"/>
            </w:pPr>
            <w:r>
              <w:t>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5.50</w:t>
            </w:r>
          </w:p>
        </w:tc>
        <w:tc>
          <w:tcPr>
            <w:tcW w:w="2551" w:type="dxa"/>
            <w:vAlign w:val="center"/>
          </w:tcPr>
          <w:p>
            <w:pPr>
              <w:pStyle w:val="13"/>
            </w:pPr>
          </w:p>
        </w:tc>
        <w:tc>
          <w:tcPr>
            <w:tcW w:w="2551" w:type="dxa"/>
            <w:vAlign w:val="center"/>
          </w:tcPr>
          <w:p>
            <w:pPr>
              <w:pStyle w:val="13"/>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20.00</w:t>
            </w:r>
          </w:p>
        </w:tc>
        <w:tc>
          <w:tcPr>
            <w:tcW w:w="2551" w:type="dxa"/>
            <w:vAlign w:val="center"/>
          </w:tcPr>
          <w:p>
            <w:pPr>
              <w:pStyle w:val="13"/>
            </w:pPr>
            <w:r>
              <w:t>20.00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20.00</w:t>
            </w:r>
          </w:p>
        </w:tc>
        <w:tc>
          <w:tcPr>
            <w:tcW w:w="2551" w:type="dxa"/>
            <w:vAlign w:val="center"/>
          </w:tcPr>
          <w:p>
            <w:pPr>
              <w:pStyle w:val="13"/>
            </w:pPr>
            <w:r>
              <w:t>20.00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430宁晋县机关后勤服务中心（本级）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430宁晋县机关后勤服务中心（本级）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430宁晋县机关后勤服务中心（本级）</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宁晋县机关后勤服务中心（本级）2023年单位预算信息公开情况说明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按照《预算法》、《地方预决算公开操作规程》和《关于进一步推进预算公开工作的实施意见》规定，现将宁晋县机关后勤服务中心（本级）2023年单位预算公开如下：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1、承担</w:t>
      </w:r>
      <w:r>
        <w:rPr>
          <w:rFonts w:hint="eastAsia"/>
          <w:lang w:eastAsia="zh-CN"/>
        </w:rPr>
        <w:t>县委、县政府</w:t>
      </w:r>
      <w:r>
        <w:t>、人大、政协水（冷水、饮用水）、电、冬季取暖正常供应，机关食堂的管理工作。</w:t>
      </w:r>
    </w:p>
    <w:p>
      <w:pPr>
        <w:pStyle w:val="27"/>
      </w:pPr>
      <w:r>
        <w:t>2、负责机关安全保卫，包括门卫24小时值班，夜间巡逻，管理院内车辆存放，协助有关部门处理突发事件，维持机关正常工作秩序。</w:t>
      </w:r>
    </w:p>
    <w:p>
      <w:pPr>
        <w:pStyle w:val="27"/>
      </w:pPr>
      <w:r>
        <w:t>3、负责机关庭院绿化、美化、环境卫生，机关公用设施维修、改造、新建。</w:t>
      </w:r>
    </w:p>
    <w:p>
      <w:pPr>
        <w:pStyle w:val="27"/>
      </w:pPr>
      <w:r>
        <w:t>4、负责公共机构节能和公务用车运行管理工作。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宁晋县机关后勤服务中心（本级）</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单位预算的编制实行综合预算管理，即全部收入和支出都反映在预算中。</w:t>
      </w:r>
    </w:p>
    <w:p>
      <w:pPr>
        <w:pStyle w:val="28"/>
      </w:pPr>
      <w:r>
        <w:t>2023财政预算拨款收入合计2345.77万元；其他收入无。</w:t>
      </w:r>
    </w:p>
    <w:p>
      <w:pPr>
        <w:pStyle w:val="28"/>
      </w:pPr>
      <w:r>
        <w:t>2023预算支出合计2345.77万元，其中：基本支出169.64万元，机关运行经费支出108.64万元；项目支出2067.49万元。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2023年我单位安排机关运行经费共计108.64万元</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2023年我单位“三公经费”“公务用车运行维护费”为92万元。</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1、2023年大楼配电网工程绩效目标表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保障大型会议的安全性和可靠性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年度服务部门数量</w:t>
            </w:r>
          </w:p>
        </w:tc>
        <w:tc>
          <w:tcPr>
            <w:tcW w:w="2835" w:type="dxa"/>
            <w:vAlign w:val="center"/>
          </w:tcPr>
          <w:p>
            <w:pPr>
              <w:pStyle w:val="14"/>
            </w:pPr>
            <w:r>
              <w:t>年度服务部门数量</w:t>
            </w:r>
          </w:p>
        </w:tc>
        <w:tc>
          <w:tcPr>
            <w:tcW w:w="2551" w:type="dxa"/>
            <w:vAlign w:val="center"/>
          </w:tcPr>
          <w:p>
            <w:pPr>
              <w:pStyle w:val="14"/>
            </w:pPr>
            <w:r>
              <w:t>100百分比</w:t>
            </w:r>
          </w:p>
        </w:tc>
        <w:tc>
          <w:tcPr>
            <w:tcW w:w="2268" w:type="dxa"/>
            <w:vAlign w:val="center"/>
          </w:tcPr>
          <w:p>
            <w:pPr>
              <w:pStyle w:val="14"/>
            </w:pPr>
            <w:r>
              <w:t>年度服务部门数量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正常使用率</w:t>
            </w:r>
          </w:p>
        </w:tc>
        <w:tc>
          <w:tcPr>
            <w:tcW w:w="2835" w:type="dxa"/>
            <w:vAlign w:val="center"/>
          </w:tcPr>
          <w:p>
            <w:pPr>
              <w:pStyle w:val="14"/>
            </w:pPr>
            <w:r>
              <w:t>正常使用率</w:t>
            </w:r>
          </w:p>
        </w:tc>
        <w:tc>
          <w:tcPr>
            <w:tcW w:w="2551" w:type="dxa"/>
            <w:vAlign w:val="center"/>
          </w:tcPr>
          <w:p>
            <w:pPr>
              <w:pStyle w:val="14"/>
            </w:pPr>
            <w:r>
              <w:t>≥95百分比</w:t>
            </w:r>
          </w:p>
        </w:tc>
        <w:tc>
          <w:tcPr>
            <w:tcW w:w="2268" w:type="dxa"/>
            <w:vAlign w:val="center"/>
          </w:tcPr>
          <w:p>
            <w:pPr>
              <w:pStyle w:val="14"/>
            </w:pPr>
            <w:r>
              <w:t>正常使用率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实施进度</w:t>
            </w:r>
          </w:p>
        </w:tc>
        <w:tc>
          <w:tcPr>
            <w:tcW w:w="2835" w:type="dxa"/>
            <w:vAlign w:val="center"/>
          </w:tcPr>
          <w:p>
            <w:pPr>
              <w:pStyle w:val="14"/>
            </w:pPr>
            <w:r>
              <w:t>实施进度</w:t>
            </w:r>
          </w:p>
        </w:tc>
        <w:tc>
          <w:tcPr>
            <w:tcW w:w="2551" w:type="dxa"/>
            <w:vAlign w:val="center"/>
          </w:tcPr>
          <w:p>
            <w:pPr>
              <w:pStyle w:val="14"/>
            </w:pPr>
            <w:r>
              <w:t>≥90百分比</w:t>
            </w:r>
          </w:p>
        </w:tc>
        <w:tc>
          <w:tcPr>
            <w:tcW w:w="2268" w:type="dxa"/>
            <w:vAlign w:val="center"/>
          </w:tcPr>
          <w:p>
            <w:pPr>
              <w:pStyle w:val="14"/>
            </w:pPr>
            <w:r>
              <w:t>实施进度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w:t>
            </w:r>
          </w:p>
        </w:tc>
        <w:tc>
          <w:tcPr>
            <w:tcW w:w="2835" w:type="dxa"/>
            <w:vAlign w:val="center"/>
          </w:tcPr>
          <w:p>
            <w:pPr>
              <w:pStyle w:val="14"/>
            </w:pPr>
            <w:r>
              <w:t>预算</w:t>
            </w:r>
          </w:p>
        </w:tc>
        <w:tc>
          <w:tcPr>
            <w:tcW w:w="2551" w:type="dxa"/>
            <w:vAlign w:val="center"/>
          </w:tcPr>
          <w:p>
            <w:pPr>
              <w:pStyle w:val="14"/>
            </w:pPr>
            <w:r>
              <w:t>≥85百分比</w:t>
            </w:r>
          </w:p>
        </w:tc>
        <w:tc>
          <w:tcPr>
            <w:tcW w:w="2268"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综合利用率</w:t>
            </w:r>
          </w:p>
        </w:tc>
        <w:tc>
          <w:tcPr>
            <w:tcW w:w="2835" w:type="dxa"/>
            <w:vAlign w:val="center"/>
          </w:tcPr>
          <w:p>
            <w:pPr>
              <w:pStyle w:val="14"/>
            </w:pPr>
            <w:r>
              <w:t>综合利用率</w:t>
            </w:r>
          </w:p>
        </w:tc>
        <w:tc>
          <w:tcPr>
            <w:tcW w:w="2551" w:type="dxa"/>
            <w:vAlign w:val="center"/>
          </w:tcPr>
          <w:p>
            <w:pPr>
              <w:pStyle w:val="14"/>
            </w:pPr>
            <w:r>
              <w:t>100百分比</w:t>
            </w:r>
          </w:p>
        </w:tc>
        <w:tc>
          <w:tcPr>
            <w:tcW w:w="2268" w:type="dxa"/>
            <w:vAlign w:val="center"/>
          </w:tcPr>
          <w:p>
            <w:pPr>
              <w:pStyle w:val="14"/>
            </w:pPr>
            <w:r>
              <w:t>综合利用率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服务基层的示范效应</w:t>
            </w:r>
          </w:p>
        </w:tc>
        <w:tc>
          <w:tcPr>
            <w:tcW w:w="2835" w:type="dxa"/>
            <w:vAlign w:val="center"/>
          </w:tcPr>
          <w:p>
            <w:pPr>
              <w:pStyle w:val="14"/>
            </w:pPr>
            <w:r>
              <w:t>服务基层的示范效应</w:t>
            </w:r>
          </w:p>
        </w:tc>
        <w:tc>
          <w:tcPr>
            <w:tcW w:w="2551" w:type="dxa"/>
            <w:vAlign w:val="center"/>
          </w:tcPr>
          <w:p>
            <w:pPr>
              <w:pStyle w:val="14"/>
            </w:pPr>
            <w:r>
              <w:t>≥95百分比</w:t>
            </w:r>
          </w:p>
        </w:tc>
        <w:tc>
          <w:tcPr>
            <w:tcW w:w="2268" w:type="dxa"/>
            <w:vAlign w:val="center"/>
          </w:tcPr>
          <w:p>
            <w:pPr>
              <w:pStyle w:val="14"/>
            </w:pPr>
            <w:r>
              <w:t>服务基层的示范效应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2835" w:type="dxa"/>
            <w:vAlign w:val="center"/>
          </w:tcPr>
          <w:p>
            <w:pPr>
              <w:pStyle w:val="14"/>
            </w:pPr>
            <w:r>
              <w:t>生态效益指标</w:t>
            </w:r>
          </w:p>
        </w:tc>
        <w:tc>
          <w:tcPr>
            <w:tcW w:w="2551" w:type="dxa"/>
            <w:vAlign w:val="center"/>
          </w:tcPr>
          <w:p>
            <w:pPr>
              <w:pStyle w:val="14"/>
            </w:pPr>
            <w:r>
              <w:t>≥90百分比</w:t>
            </w:r>
          </w:p>
        </w:tc>
        <w:tc>
          <w:tcPr>
            <w:tcW w:w="2268" w:type="dxa"/>
            <w:vAlign w:val="center"/>
          </w:tcPr>
          <w:p>
            <w:pPr>
              <w:pStyle w:val="14"/>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长期使用性</w:t>
            </w:r>
          </w:p>
        </w:tc>
        <w:tc>
          <w:tcPr>
            <w:tcW w:w="2551" w:type="dxa"/>
            <w:vAlign w:val="center"/>
          </w:tcPr>
          <w:p>
            <w:pPr>
              <w:pStyle w:val="14"/>
            </w:pPr>
            <w:r>
              <w:t>≥85百分比</w:t>
            </w:r>
          </w:p>
        </w:tc>
        <w:tc>
          <w:tcPr>
            <w:tcW w:w="2268" w:type="dxa"/>
            <w:vAlign w:val="center"/>
          </w:tcPr>
          <w:p>
            <w:pPr>
              <w:pStyle w:val="14"/>
            </w:pPr>
            <w:r>
              <w:t>长期使用性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100百分比</w:t>
            </w:r>
          </w:p>
        </w:tc>
        <w:tc>
          <w:tcPr>
            <w:tcW w:w="2268" w:type="dxa"/>
            <w:vAlign w:val="center"/>
          </w:tcPr>
          <w:p>
            <w:pPr>
              <w:pStyle w:val="14"/>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2、2023年后勤保障服务、政府购买劳务服务绩效目标表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年度服务部门数量</w:t>
            </w:r>
          </w:p>
        </w:tc>
        <w:tc>
          <w:tcPr>
            <w:tcW w:w="2835" w:type="dxa"/>
            <w:vAlign w:val="center"/>
          </w:tcPr>
          <w:p>
            <w:pPr>
              <w:pStyle w:val="14"/>
            </w:pPr>
            <w:r>
              <w:t>年度服务部门数量</w:t>
            </w:r>
          </w:p>
        </w:tc>
        <w:tc>
          <w:tcPr>
            <w:tcW w:w="2551" w:type="dxa"/>
            <w:vAlign w:val="center"/>
          </w:tcPr>
          <w:p>
            <w:pPr>
              <w:pStyle w:val="14"/>
            </w:pPr>
            <w:r>
              <w:t>100百分比</w:t>
            </w:r>
          </w:p>
        </w:tc>
        <w:tc>
          <w:tcPr>
            <w:tcW w:w="2268" w:type="dxa"/>
            <w:vAlign w:val="center"/>
          </w:tcPr>
          <w:p>
            <w:pPr>
              <w:pStyle w:val="14"/>
            </w:pPr>
            <w:r>
              <w:t>年度服务部门数量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正常使用率</w:t>
            </w:r>
          </w:p>
        </w:tc>
        <w:tc>
          <w:tcPr>
            <w:tcW w:w="2835" w:type="dxa"/>
            <w:vAlign w:val="center"/>
          </w:tcPr>
          <w:p>
            <w:pPr>
              <w:pStyle w:val="14"/>
            </w:pPr>
            <w:r>
              <w:t>正常使用率</w:t>
            </w:r>
          </w:p>
        </w:tc>
        <w:tc>
          <w:tcPr>
            <w:tcW w:w="2551" w:type="dxa"/>
            <w:vAlign w:val="center"/>
          </w:tcPr>
          <w:p>
            <w:pPr>
              <w:pStyle w:val="14"/>
            </w:pPr>
            <w:r>
              <w:t>≥95百分比</w:t>
            </w:r>
          </w:p>
        </w:tc>
        <w:tc>
          <w:tcPr>
            <w:tcW w:w="2268" w:type="dxa"/>
            <w:vAlign w:val="center"/>
          </w:tcPr>
          <w:p>
            <w:pPr>
              <w:pStyle w:val="14"/>
            </w:pPr>
            <w:r>
              <w:t>正常使用率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p>
            <w:pPr>
              <w:pStyle w:val="14"/>
            </w:pPr>
          </w:p>
          <w:p>
            <w:pPr>
              <w:pStyle w:val="14"/>
            </w:pPr>
          </w:p>
        </w:tc>
        <w:tc>
          <w:tcPr>
            <w:tcW w:w="2835" w:type="dxa"/>
            <w:vAlign w:val="center"/>
          </w:tcPr>
          <w:p>
            <w:pPr>
              <w:pStyle w:val="14"/>
            </w:pPr>
            <w:r>
              <w:t>项目完成时间</w:t>
            </w:r>
          </w:p>
          <w:p>
            <w:pPr>
              <w:pStyle w:val="14"/>
            </w:pPr>
          </w:p>
          <w:p>
            <w:pPr>
              <w:pStyle w:val="14"/>
            </w:pPr>
          </w:p>
        </w:tc>
        <w:tc>
          <w:tcPr>
            <w:tcW w:w="2551" w:type="dxa"/>
            <w:vAlign w:val="center"/>
          </w:tcPr>
          <w:p>
            <w:pPr>
              <w:pStyle w:val="14"/>
            </w:pPr>
            <w:r>
              <w:t>≥90百分比</w:t>
            </w:r>
          </w:p>
        </w:tc>
        <w:tc>
          <w:tcPr>
            <w:tcW w:w="2268" w:type="dxa"/>
            <w:vAlign w:val="center"/>
          </w:tcPr>
          <w:p>
            <w:pPr>
              <w:pStyle w:val="14"/>
            </w:pPr>
            <w:r>
              <w:t>项目完成时间</w:t>
            </w:r>
          </w:p>
          <w:p>
            <w:pPr>
              <w:pStyle w:val="14"/>
            </w:pP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预算金额成本率</w:t>
            </w:r>
          </w:p>
        </w:tc>
        <w:tc>
          <w:tcPr>
            <w:tcW w:w="2835" w:type="dxa"/>
            <w:vAlign w:val="center"/>
          </w:tcPr>
          <w:p>
            <w:pPr>
              <w:pStyle w:val="14"/>
            </w:pPr>
            <w:r>
              <w:t>预算金额成本率</w:t>
            </w:r>
          </w:p>
        </w:tc>
        <w:tc>
          <w:tcPr>
            <w:tcW w:w="2551" w:type="dxa"/>
            <w:vAlign w:val="center"/>
          </w:tcPr>
          <w:p>
            <w:pPr>
              <w:pStyle w:val="14"/>
            </w:pPr>
            <w:r>
              <w:t>≥85百分比</w:t>
            </w:r>
          </w:p>
        </w:tc>
        <w:tc>
          <w:tcPr>
            <w:tcW w:w="2268" w:type="dxa"/>
            <w:vAlign w:val="center"/>
          </w:tcPr>
          <w:p>
            <w:pPr>
              <w:pStyle w:val="14"/>
            </w:pPr>
            <w:r>
              <w:t>预算金额成本率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100百分比</w:t>
            </w:r>
          </w:p>
        </w:tc>
        <w:tc>
          <w:tcPr>
            <w:tcW w:w="2268" w:type="dxa"/>
            <w:vAlign w:val="center"/>
          </w:tcPr>
          <w:p>
            <w:pPr>
              <w:pStyle w:val="14"/>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项目实现功能</w:t>
            </w:r>
          </w:p>
        </w:tc>
        <w:tc>
          <w:tcPr>
            <w:tcW w:w="2835" w:type="dxa"/>
            <w:vAlign w:val="center"/>
          </w:tcPr>
          <w:p>
            <w:pPr>
              <w:pStyle w:val="14"/>
            </w:pPr>
            <w:r>
              <w:t>项目实现功能</w:t>
            </w:r>
          </w:p>
        </w:tc>
        <w:tc>
          <w:tcPr>
            <w:tcW w:w="2551" w:type="dxa"/>
            <w:vAlign w:val="center"/>
          </w:tcPr>
          <w:p>
            <w:pPr>
              <w:pStyle w:val="14"/>
            </w:pPr>
            <w:r>
              <w:t>≥95百分比</w:t>
            </w:r>
          </w:p>
        </w:tc>
        <w:tc>
          <w:tcPr>
            <w:tcW w:w="2268" w:type="dxa"/>
            <w:vAlign w:val="center"/>
          </w:tcPr>
          <w:p>
            <w:pPr>
              <w:pStyle w:val="14"/>
            </w:pPr>
            <w:r>
              <w:t>项目实现功能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满足生态环保要求</w:t>
            </w:r>
          </w:p>
        </w:tc>
        <w:tc>
          <w:tcPr>
            <w:tcW w:w="2835" w:type="dxa"/>
            <w:vAlign w:val="center"/>
          </w:tcPr>
          <w:p>
            <w:pPr>
              <w:pStyle w:val="14"/>
            </w:pPr>
            <w:r>
              <w:t>满足生态环保要求</w:t>
            </w:r>
          </w:p>
        </w:tc>
        <w:tc>
          <w:tcPr>
            <w:tcW w:w="2551" w:type="dxa"/>
            <w:vAlign w:val="center"/>
          </w:tcPr>
          <w:p>
            <w:pPr>
              <w:pStyle w:val="14"/>
            </w:pPr>
            <w:r>
              <w:t>≥90百分比</w:t>
            </w:r>
          </w:p>
        </w:tc>
        <w:tc>
          <w:tcPr>
            <w:tcW w:w="2268" w:type="dxa"/>
            <w:vAlign w:val="center"/>
          </w:tcPr>
          <w:p>
            <w:pPr>
              <w:pStyle w:val="14"/>
            </w:pPr>
            <w:r>
              <w:t>满足生态环保要求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长期使用性</w:t>
            </w:r>
          </w:p>
        </w:tc>
        <w:tc>
          <w:tcPr>
            <w:tcW w:w="2551" w:type="dxa"/>
            <w:vAlign w:val="center"/>
          </w:tcPr>
          <w:p>
            <w:pPr>
              <w:pStyle w:val="14"/>
            </w:pPr>
            <w:r>
              <w:t>≥85百分比</w:t>
            </w:r>
          </w:p>
        </w:tc>
        <w:tc>
          <w:tcPr>
            <w:tcW w:w="2268" w:type="dxa"/>
            <w:vAlign w:val="center"/>
          </w:tcPr>
          <w:p>
            <w:pPr>
              <w:pStyle w:val="14"/>
            </w:pPr>
            <w:r>
              <w:t>长期使用性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满意度</w:t>
            </w:r>
          </w:p>
        </w:tc>
        <w:tc>
          <w:tcPr>
            <w:tcW w:w="2551" w:type="dxa"/>
            <w:vAlign w:val="center"/>
          </w:tcPr>
          <w:p>
            <w:pPr>
              <w:pStyle w:val="14"/>
            </w:pPr>
            <w:r>
              <w:t>100百分比</w:t>
            </w:r>
          </w:p>
        </w:tc>
        <w:tc>
          <w:tcPr>
            <w:tcW w:w="2268" w:type="dxa"/>
            <w:vAlign w:val="center"/>
          </w:tcPr>
          <w:p>
            <w:pPr>
              <w:pStyle w:val="14"/>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3、2023年交运局更改执法车辆标识费用绩效目标表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保障机关工作顺利开展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年度服务部门数量</w:t>
            </w:r>
          </w:p>
        </w:tc>
        <w:tc>
          <w:tcPr>
            <w:tcW w:w="2835" w:type="dxa"/>
            <w:vAlign w:val="center"/>
          </w:tcPr>
          <w:p>
            <w:pPr>
              <w:pStyle w:val="14"/>
            </w:pPr>
            <w:r>
              <w:t>年度服务部门数量</w:t>
            </w:r>
          </w:p>
        </w:tc>
        <w:tc>
          <w:tcPr>
            <w:tcW w:w="2551" w:type="dxa"/>
            <w:vAlign w:val="center"/>
          </w:tcPr>
          <w:p>
            <w:pPr>
              <w:pStyle w:val="14"/>
            </w:pPr>
            <w:r>
              <w:t>100百分比</w:t>
            </w:r>
          </w:p>
        </w:tc>
        <w:tc>
          <w:tcPr>
            <w:tcW w:w="2268" w:type="dxa"/>
            <w:vAlign w:val="center"/>
          </w:tcPr>
          <w:p>
            <w:pPr>
              <w:pStyle w:val="14"/>
            </w:pPr>
            <w:r>
              <w:t>年度服务部门数量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正常使用率</w:t>
            </w:r>
          </w:p>
        </w:tc>
        <w:tc>
          <w:tcPr>
            <w:tcW w:w="2835" w:type="dxa"/>
            <w:vAlign w:val="center"/>
          </w:tcPr>
          <w:p>
            <w:pPr>
              <w:pStyle w:val="14"/>
            </w:pPr>
            <w:r>
              <w:t>正常使用率</w:t>
            </w:r>
          </w:p>
        </w:tc>
        <w:tc>
          <w:tcPr>
            <w:tcW w:w="2551" w:type="dxa"/>
            <w:vAlign w:val="center"/>
          </w:tcPr>
          <w:p>
            <w:pPr>
              <w:pStyle w:val="14"/>
            </w:pPr>
            <w:r>
              <w:t>≥95百分比</w:t>
            </w:r>
          </w:p>
        </w:tc>
        <w:tc>
          <w:tcPr>
            <w:tcW w:w="2268" w:type="dxa"/>
            <w:vAlign w:val="center"/>
          </w:tcPr>
          <w:p>
            <w:pPr>
              <w:pStyle w:val="14"/>
            </w:pPr>
            <w:r>
              <w:t>正常使用率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支付时间</w:t>
            </w:r>
          </w:p>
        </w:tc>
        <w:tc>
          <w:tcPr>
            <w:tcW w:w="2835" w:type="dxa"/>
            <w:vAlign w:val="center"/>
          </w:tcPr>
          <w:p>
            <w:pPr>
              <w:pStyle w:val="14"/>
            </w:pPr>
            <w:r>
              <w:t>支付时间</w:t>
            </w:r>
          </w:p>
        </w:tc>
        <w:tc>
          <w:tcPr>
            <w:tcW w:w="2551" w:type="dxa"/>
            <w:vAlign w:val="center"/>
          </w:tcPr>
          <w:p>
            <w:pPr>
              <w:pStyle w:val="14"/>
            </w:pPr>
            <w:r>
              <w:t>≥90百分比</w:t>
            </w:r>
          </w:p>
        </w:tc>
        <w:tc>
          <w:tcPr>
            <w:tcW w:w="2268" w:type="dxa"/>
            <w:vAlign w:val="center"/>
          </w:tcPr>
          <w:p>
            <w:pPr>
              <w:pStyle w:val="14"/>
            </w:pPr>
            <w:r>
              <w:t>支付时间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w:t>
            </w:r>
          </w:p>
        </w:tc>
        <w:tc>
          <w:tcPr>
            <w:tcW w:w="2835" w:type="dxa"/>
            <w:vAlign w:val="center"/>
          </w:tcPr>
          <w:p>
            <w:pPr>
              <w:pStyle w:val="14"/>
            </w:pPr>
            <w:r>
              <w:t>预算</w:t>
            </w:r>
          </w:p>
        </w:tc>
        <w:tc>
          <w:tcPr>
            <w:tcW w:w="2551" w:type="dxa"/>
            <w:vAlign w:val="center"/>
          </w:tcPr>
          <w:p>
            <w:pPr>
              <w:pStyle w:val="14"/>
            </w:pPr>
            <w:r>
              <w:t>≥85百分比</w:t>
            </w:r>
          </w:p>
        </w:tc>
        <w:tc>
          <w:tcPr>
            <w:tcW w:w="2268"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营业收入</w:t>
            </w:r>
          </w:p>
        </w:tc>
        <w:tc>
          <w:tcPr>
            <w:tcW w:w="2835" w:type="dxa"/>
            <w:vAlign w:val="center"/>
          </w:tcPr>
          <w:p>
            <w:pPr>
              <w:pStyle w:val="14"/>
            </w:pPr>
            <w:r>
              <w:t>营业收入</w:t>
            </w:r>
          </w:p>
        </w:tc>
        <w:tc>
          <w:tcPr>
            <w:tcW w:w="2551" w:type="dxa"/>
            <w:vAlign w:val="center"/>
          </w:tcPr>
          <w:p>
            <w:pPr>
              <w:pStyle w:val="14"/>
            </w:pPr>
            <w:r>
              <w:t>100百分比</w:t>
            </w:r>
          </w:p>
        </w:tc>
        <w:tc>
          <w:tcPr>
            <w:tcW w:w="2268" w:type="dxa"/>
            <w:vAlign w:val="center"/>
          </w:tcPr>
          <w:p>
            <w:pPr>
              <w:pStyle w:val="14"/>
            </w:pPr>
            <w:r>
              <w:t>营业收入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促进就业</w:t>
            </w:r>
          </w:p>
        </w:tc>
        <w:tc>
          <w:tcPr>
            <w:tcW w:w="2835" w:type="dxa"/>
            <w:vAlign w:val="center"/>
          </w:tcPr>
          <w:p>
            <w:pPr>
              <w:pStyle w:val="14"/>
            </w:pPr>
            <w:r>
              <w:t>促进就业</w:t>
            </w:r>
          </w:p>
        </w:tc>
        <w:tc>
          <w:tcPr>
            <w:tcW w:w="2551" w:type="dxa"/>
            <w:vAlign w:val="center"/>
          </w:tcPr>
          <w:p>
            <w:pPr>
              <w:pStyle w:val="14"/>
            </w:pPr>
            <w:r>
              <w:t>≥95百分比</w:t>
            </w:r>
          </w:p>
        </w:tc>
        <w:tc>
          <w:tcPr>
            <w:tcW w:w="2268" w:type="dxa"/>
            <w:vAlign w:val="center"/>
          </w:tcPr>
          <w:p>
            <w:pPr>
              <w:pStyle w:val="14"/>
            </w:pPr>
            <w:r>
              <w:t>促进就业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排放标准</w:t>
            </w:r>
          </w:p>
        </w:tc>
        <w:tc>
          <w:tcPr>
            <w:tcW w:w="2835" w:type="dxa"/>
            <w:vAlign w:val="center"/>
          </w:tcPr>
          <w:p>
            <w:pPr>
              <w:pStyle w:val="14"/>
            </w:pPr>
            <w:r>
              <w:t>减少大气物排放</w:t>
            </w:r>
          </w:p>
        </w:tc>
        <w:tc>
          <w:tcPr>
            <w:tcW w:w="2551" w:type="dxa"/>
            <w:vAlign w:val="center"/>
          </w:tcPr>
          <w:p>
            <w:pPr>
              <w:pStyle w:val="14"/>
            </w:pPr>
            <w:r>
              <w:t>≥90百分比</w:t>
            </w:r>
          </w:p>
        </w:tc>
        <w:tc>
          <w:tcPr>
            <w:tcW w:w="2268" w:type="dxa"/>
            <w:vAlign w:val="center"/>
          </w:tcPr>
          <w:p>
            <w:pPr>
              <w:pStyle w:val="14"/>
            </w:pPr>
            <w:r>
              <w:t>减少大气物排放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90%</w:t>
            </w:r>
          </w:p>
          <w:p>
            <w:pPr>
              <w:pStyle w:val="14"/>
            </w:pPr>
          </w:p>
          <w:p>
            <w:pPr>
              <w:pStyle w:val="14"/>
            </w:pPr>
          </w:p>
        </w:tc>
        <w:tc>
          <w:tcPr>
            <w:tcW w:w="2835" w:type="dxa"/>
            <w:vAlign w:val="center"/>
          </w:tcPr>
          <w:p>
            <w:pPr>
              <w:pStyle w:val="14"/>
            </w:pPr>
            <w:r>
              <w:t>90%</w:t>
            </w:r>
          </w:p>
          <w:p>
            <w:pPr>
              <w:pStyle w:val="14"/>
            </w:pPr>
          </w:p>
          <w:p>
            <w:pPr>
              <w:pStyle w:val="14"/>
            </w:pPr>
          </w:p>
        </w:tc>
        <w:tc>
          <w:tcPr>
            <w:tcW w:w="2551" w:type="dxa"/>
            <w:vAlign w:val="center"/>
          </w:tcPr>
          <w:p>
            <w:pPr>
              <w:pStyle w:val="14"/>
            </w:pPr>
            <w:r>
              <w:t>≥85百分比</w:t>
            </w:r>
          </w:p>
        </w:tc>
        <w:tc>
          <w:tcPr>
            <w:tcW w:w="2268" w:type="dxa"/>
            <w:vAlign w:val="center"/>
          </w:tcPr>
          <w:p>
            <w:pPr>
              <w:pStyle w:val="14"/>
            </w:pPr>
            <w:r>
              <w:t>90%</w:t>
            </w:r>
          </w:p>
          <w:p>
            <w:pPr>
              <w:pStyle w:val="14"/>
            </w:pP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群众满意度（≥**%）</w:t>
            </w:r>
          </w:p>
        </w:tc>
        <w:tc>
          <w:tcPr>
            <w:tcW w:w="2551" w:type="dxa"/>
            <w:vAlign w:val="center"/>
          </w:tcPr>
          <w:p>
            <w:pPr>
              <w:pStyle w:val="14"/>
            </w:pPr>
            <w:r>
              <w:t>100百分比</w:t>
            </w:r>
          </w:p>
        </w:tc>
        <w:tc>
          <w:tcPr>
            <w:tcW w:w="2268" w:type="dxa"/>
            <w:vAlign w:val="center"/>
          </w:tcPr>
          <w:p>
            <w:pPr>
              <w:pStyle w:val="14"/>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4、2023年节能管理经费绩效目标表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保障机关工作顺利进行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年度服务部门数量</w:t>
            </w:r>
          </w:p>
        </w:tc>
        <w:tc>
          <w:tcPr>
            <w:tcW w:w="2835" w:type="dxa"/>
            <w:vAlign w:val="center"/>
          </w:tcPr>
          <w:p>
            <w:pPr>
              <w:pStyle w:val="14"/>
            </w:pPr>
            <w:r>
              <w:t>年度服务部门数量</w:t>
            </w:r>
          </w:p>
        </w:tc>
        <w:tc>
          <w:tcPr>
            <w:tcW w:w="2551" w:type="dxa"/>
            <w:vAlign w:val="center"/>
          </w:tcPr>
          <w:p>
            <w:pPr>
              <w:pStyle w:val="14"/>
            </w:pPr>
            <w:r>
              <w:t>100百分比</w:t>
            </w:r>
          </w:p>
        </w:tc>
        <w:tc>
          <w:tcPr>
            <w:tcW w:w="2268" w:type="dxa"/>
            <w:vAlign w:val="center"/>
          </w:tcPr>
          <w:p>
            <w:pPr>
              <w:pStyle w:val="14"/>
            </w:pPr>
            <w:r>
              <w:t>年度服务部门数量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年度展览计划完成率</w:t>
            </w:r>
          </w:p>
        </w:tc>
        <w:tc>
          <w:tcPr>
            <w:tcW w:w="2835" w:type="dxa"/>
            <w:vAlign w:val="center"/>
          </w:tcPr>
          <w:p>
            <w:pPr>
              <w:pStyle w:val="14"/>
            </w:pPr>
            <w:r>
              <w:t>年度展览计划完成率</w:t>
            </w:r>
          </w:p>
        </w:tc>
        <w:tc>
          <w:tcPr>
            <w:tcW w:w="2551" w:type="dxa"/>
            <w:vAlign w:val="center"/>
          </w:tcPr>
          <w:p>
            <w:pPr>
              <w:pStyle w:val="14"/>
            </w:pPr>
            <w:r>
              <w:t>≥95百分比</w:t>
            </w:r>
          </w:p>
        </w:tc>
        <w:tc>
          <w:tcPr>
            <w:tcW w:w="2268" w:type="dxa"/>
            <w:vAlign w:val="center"/>
          </w:tcPr>
          <w:p>
            <w:pPr>
              <w:pStyle w:val="14"/>
            </w:pPr>
            <w:r>
              <w:t>年度展览计划完成率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季度</w:t>
            </w:r>
          </w:p>
        </w:tc>
        <w:tc>
          <w:tcPr>
            <w:tcW w:w="2835" w:type="dxa"/>
            <w:vAlign w:val="center"/>
          </w:tcPr>
          <w:p>
            <w:pPr>
              <w:pStyle w:val="14"/>
            </w:pPr>
            <w:r>
              <w:t>季度</w:t>
            </w:r>
          </w:p>
        </w:tc>
        <w:tc>
          <w:tcPr>
            <w:tcW w:w="2551" w:type="dxa"/>
            <w:vAlign w:val="center"/>
          </w:tcPr>
          <w:p>
            <w:pPr>
              <w:pStyle w:val="14"/>
            </w:pPr>
            <w:r>
              <w:t>≥90百分比</w:t>
            </w:r>
          </w:p>
        </w:tc>
        <w:tc>
          <w:tcPr>
            <w:tcW w:w="2268" w:type="dxa"/>
            <w:vAlign w:val="center"/>
          </w:tcPr>
          <w:p>
            <w:pPr>
              <w:pStyle w:val="14"/>
            </w:pPr>
            <w:r>
              <w:t>季度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w:t>
            </w:r>
          </w:p>
        </w:tc>
        <w:tc>
          <w:tcPr>
            <w:tcW w:w="2835" w:type="dxa"/>
            <w:vAlign w:val="center"/>
          </w:tcPr>
          <w:p>
            <w:pPr>
              <w:pStyle w:val="14"/>
            </w:pPr>
            <w:r>
              <w:t>预算</w:t>
            </w:r>
          </w:p>
        </w:tc>
        <w:tc>
          <w:tcPr>
            <w:tcW w:w="2551" w:type="dxa"/>
            <w:vAlign w:val="center"/>
          </w:tcPr>
          <w:p>
            <w:pPr>
              <w:pStyle w:val="14"/>
            </w:pPr>
            <w:r>
              <w:t>≥85百分比</w:t>
            </w:r>
          </w:p>
        </w:tc>
        <w:tc>
          <w:tcPr>
            <w:tcW w:w="2268"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业务收入</w:t>
            </w:r>
          </w:p>
        </w:tc>
        <w:tc>
          <w:tcPr>
            <w:tcW w:w="2835" w:type="dxa"/>
            <w:vAlign w:val="center"/>
          </w:tcPr>
          <w:p>
            <w:pPr>
              <w:pStyle w:val="14"/>
            </w:pPr>
            <w:r>
              <w:t>业务收入</w:t>
            </w:r>
          </w:p>
        </w:tc>
        <w:tc>
          <w:tcPr>
            <w:tcW w:w="2551" w:type="dxa"/>
            <w:vAlign w:val="center"/>
          </w:tcPr>
          <w:p>
            <w:pPr>
              <w:pStyle w:val="14"/>
            </w:pPr>
            <w:r>
              <w:t>100百分比</w:t>
            </w:r>
          </w:p>
        </w:tc>
        <w:tc>
          <w:tcPr>
            <w:tcW w:w="2268" w:type="dxa"/>
            <w:vAlign w:val="center"/>
          </w:tcPr>
          <w:p>
            <w:pPr>
              <w:pStyle w:val="14"/>
            </w:pPr>
            <w:r>
              <w:t>业务收入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≥95百分比</w:t>
            </w:r>
          </w:p>
        </w:tc>
        <w:tc>
          <w:tcPr>
            <w:tcW w:w="2268" w:type="dxa"/>
            <w:vAlign w:val="center"/>
          </w:tcPr>
          <w:p>
            <w:pPr>
              <w:pStyle w:val="14"/>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结果准确性</w:t>
            </w:r>
          </w:p>
        </w:tc>
        <w:tc>
          <w:tcPr>
            <w:tcW w:w="2835" w:type="dxa"/>
            <w:vAlign w:val="center"/>
          </w:tcPr>
          <w:p>
            <w:pPr>
              <w:pStyle w:val="14"/>
            </w:pPr>
            <w:r>
              <w:t>结果准确性</w:t>
            </w:r>
          </w:p>
        </w:tc>
        <w:tc>
          <w:tcPr>
            <w:tcW w:w="2551" w:type="dxa"/>
            <w:vAlign w:val="center"/>
          </w:tcPr>
          <w:p>
            <w:pPr>
              <w:pStyle w:val="14"/>
            </w:pPr>
            <w:r>
              <w:t>≥90百分比</w:t>
            </w:r>
          </w:p>
        </w:tc>
        <w:tc>
          <w:tcPr>
            <w:tcW w:w="2268" w:type="dxa"/>
            <w:vAlign w:val="center"/>
          </w:tcPr>
          <w:p>
            <w:pPr>
              <w:pStyle w:val="14"/>
            </w:pPr>
            <w:r>
              <w:t>结果准确性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90%</w:t>
            </w:r>
          </w:p>
        </w:tc>
        <w:tc>
          <w:tcPr>
            <w:tcW w:w="2835" w:type="dxa"/>
            <w:vAlign w:val="center"/>
          </w:tcPr>
          <w:p>
            <w:pPr>
              <w:pStyle w:val="14"/>
            </w:pPr>
            <w:r>
              <w:t>90%</w:t>
            </w:r>
          </w:p>
        </w:tc>
        <w:tc>
          <w:tcPr>
            <w:tcW w:w="2551" w:type="dxa"/>
            <w:vAlign w:val="center"/>
          </w:tcPr>
          <w:p>
            <w:pPr>
              <w:pStyle w:val="14"/>
            </w:pPr>
            <w:r>
              <w:t>≥85百分比</w:t>
            </w:r>
          </w:p>
        </w:tc>
        <w:tc>
          <w:tcPr>
            <w:tcW w:w="2268" w:type="dxa"/>
            <w:vAlign w:val="center"/>
          </w:tcPr>
          <w:p>
            <w:pPr>
              <w:pStyle w:val="14"/>
            </w:pPr>
            <w: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群众满意度（≥**%）</w:t>
            </w:r>
          </w:p>
        </w:tc>
        <w:tc>
          <w:tcPr>
            <w:tcW w:w="2551" w:type="dxa"/>
            <w:vAlign w:val="center"/>
          </w:tcPr>
          <w:p>
            <w:pPr>
              <w:pStyle w:val="14"/>
            </w:pPr>
            <w:r>
              <w:t>100百分比</w:t>
            </w:r>
          </w:p>
        </w:tc>
        <w:tc>
          <w:tcPr>
            <w:tcW w:w="2268" w:type="dxa"/>
            <w:vAlign w:val="center"/>
          </w:tcPr>
          <w:p>
            <w:pPr>
              <w:pStyle w:val="14"/>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5、2023年宁晋县政务办公信息化整合建设网络服务费绩效目标表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保障机关工作顺利开展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年度服务部门数量</w:t>
            </w:r>
          </w:p>
        </w:tc>
        <w:tc>
          <w:tcPr>
            <w:tcW w:w="2835" w:type="dxa"/>
            <w:vAlign w:val="center"/>
          </w:tcPr>
          <w:p>
            <w:pPr>
              <w:pStyle w:val="14"/>
            </w:pPr>
            <w:r>
              <w:t>年度服务部门数量</w:t>
            </w:r>
          </w:p>
        </w:tc>
        <w:tc>
          <w:tcPr>
            <w:tcW w:w="2551" w:type="dxa"/>
            <w:vAlign w:val="center"/>
          </w:tcPr>
          <w:p>
            <w:pPr>
              <w:pStyle w:val="14"/>
            </w:pPr>
            <w:r>
              <w:t>100百分比</w:t>
            </w:r>
          </w:p>
        </w:tc>
        <w:tc>
          <w:tcPr>
            <w:tcW w:w="2268" w:type="dxa"/>
            <w:vAlign w:val="center"/>
          </w:tcPr>
          <w:p>
            <w:pPr>
              <w:pStyle w:val="14"/>
            </w:pPr>
            <w:r>
              <w:t>年度服务部门数量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正常使用率</w:t>
            </w:r>
          </w:p>
        </w:tc>
        <w:tc>
          <w:tcPr>
            <w:tcW w:w="2835" w:type="dxa"/>
            <w:vAlign w:val="center"/>
          </w:tcPr>
          <w:p>
            <w:pPr>
              <w:pStyle w:val="14"/>
            </w:pPr>
            <w:r>
              <w:t>正常使用率</w:t>
            </w:r>
          </w:p>
        </w:tc>
        <w:tc>
          <w:tcPr>
            <w:tcW w:w="2551" w:type="dxa"/>
            <w:vAlign w:val="center"/>
          </w:tcPr>
          <w:p>
            <w:pPr>
              <w:pStyle w:val="14"/>
            </w:pPr>
            <w:r>
              <w:t>≥95百分比</w:t>
            </w:r>
          </w:p>
        </w:tc>
        <w:tc>
          <w:tcPr>
            <w:tcW w:w="2268" w:type="dxa"/>
            <w:vAlign w:val="center"/>
          </w:tcPr>
          <w:p>
            <w:pPr>
              <w:pStyle w:val="14"/>
            </w:pPr>
            <w:r>
              <w:t>正常使用率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支付时间</w:t>
            </w:r>
          </w:p>
        </w:tc>
        <w:tc>
          <w:tcPr>
            <w:tcW w:w="2835" w:type="dxa"/>
            <w:vAlign w:val="center"/>
          </w:tcPr>
          <w:p>
            <w:pPr>
              <w:pStyle w:val="14"/>
            </w:pPr>
            <w:r>
              <w:t>支付时间</w:t>
            </w:r>
          </w:p>
        </w:tc>
        <w:tc>
          <w:tcPr>
            <w:tcW w:w="2551" w:type="dxa"/>
            <w:vAlign w:val="center"/>
          </w:tcPr>
          <w:p>
            <w:pPr>
              <w:pStyle w:val="14"/>
            </w:pPr>
            <w:r>
              <w:t>≥90百分比</w:t>
            </w:r>
          </w:p>
        </w:tc>
        <w:tc>
          <w:tcPr>
            <w:tcW w:w="2268" w:type="dxa"/>
            <w:vAlign w:val="center"/>
          </w:tcPr>
          <w:p>
            <w:pPr>
              <w:pStyle w:val="14"/>
            </w:pPr>
            <w:r>
              <w:t>支付时间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2835" w:type="dxa"/>
            <w:vAlign w:val="center"/>
          </w:tcPr>
          <w:p>
            <w:pPr>
              <w:pStyle w:val="14"/>
            </w:pPr>
            <w:r>
              <w:t>项目总成本</w:t>
            </w:r>
          </w:p>
        </w:tc>
        <w:tc>
          <w:tcPr>
            <w:tcW w:w="2551" w:type="dxa"/>
            <w:vAlign w:val="center"/>
          </w:tcPr>
          <w:p>
            <w:pPr>
              <w:pStyle w:val="14"/>
            </w:pPr>
            <w:r>
              <w:t>≥85百分比</w:t>
            </w:r>
          </w:p>
        </w:tc>
        <w:tc>
          <w:tcPr>
            <w:tcW w:w="2268" w:type="dxa"/>
            <w:vAlign w:val="center"/>
          </w:tcPr>
          <w:p>
            <w:pPr>
              <w:pStyle w:val="14"/>
            </w:pPr>
            <w:r>
              <w:t>项目总成本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营业收入</w:t>
            </w:r>
          </w:p>
        </w:tc>
        <w:tc>
          <w:tcPr>
            <w:tcW w:w="2835" w:type="dxa"/>
            <w:vAlign w:val="center"/>
          </w:tcPr>
          <w:p>
            <w:pPr>
              <w:pStyle w:val="14"/>
            </w:pPr>
            <w:r>
              <w:t>营业收入</w:t>
            </w:r>
          </w:p>
        </w:tc>
        <w:tc>
          <w:tcPr>
            <w:tcW w:w="2551" w:type="dxa"/>
            <w:vAlign w:val="center"/>
          </w:tcPr>
          <w:p>
            <w:pPr>
              <w:pStyle w:val="14"/>
            </w:pPr>
            <w:r>
              <w:t>100百分比</w:t>
            </w:r>
          </w:p>
        </w:tc>
        <w:tc>
          <w:tcPr>
            <w:tcW w:w="2268" w:type="dxa"/>
            <w:vAlign w:val="center"/>
          </w:tcPr>
          <w:p>
            <w:pPr>
              <w:pStyle w:val="14"/>
            </w:pPr>
            <w:r>
              <w:t>营业收入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促进就业</w:t>
            </w:r>
          </w:p>
        </w:tc>
        <w:tc>
          <w:tcPr>
            <w:tcW w:w="2835" w:type="dxa"/>
            <w:vAlign w:val="center"/>
          </w:tcPr>
          <w:p>
            <w:pPr>
              <w:pStyle w:val="14"/>
            </w:pPr>
            <w:r>
              <w:t>促进就业</w:t>
            </w:r>
          </w:p>
        </w:tc>
        <w:tc>
          <w:tcPr>
            <w:tcW w:w="2551" w:type="dxa"/>
            <w:vAlign w:val="center"/>
          </w:tcPr>
          <w:p>
            <w:pPr>
              <w:pStyle w:val="14"/>
            </w:pPr>
            <w:r>
              <w:t>≥95百分比</w:t>
            </w:r>
          </w:p>
        </w:tc>
        <w:tc>
          <w:tcPr>
            <w:tcW w:w="2268" w:type="dxa"/>
            <w:vAlign w:val="center"/>
          </w:tcPr>
          <w:p>
            <w:pPr>
              <w:pStyle w:val="14"/>
            </w:pPr>
            <w:r>
              <w:t>促进就业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结果准确性</w:t>
            </w:r>
          </w:p>
        </w:tc>
        <w:tc>
          <w:tcPr>
            <w:tcW w:w="2835" w:type="dxa"/>
            <w:vAlign w:val="center"/>
          </w:tcPr>
          <w:p>
            <w:pPr>
              <w:pStyle w:val="14"/>
            </w:pPr>
            <w:r>
              <w:t>结果准确性</w:t>
            </w:r>
          </w:p>
        </w:tc>
        <w:tc>
          <w:tcPr>
            <w:tcW w:w="2551" w:type="dxa"/>
            <w:vAlign w:val="center"/>
          </w:tcPr>
          <w:p>
            <w:pPr>
              <w:pStyle w:val="14"/>
            </w:pPr>
            <w:r>
              <w:t>≥90百分比</w:t>
            </w:r>
          </w:p>
        </w:tc>
        <w:tc>
          <w:tcPr>
            <w:tcW w:w="2268" w:type="dxa"/>
            <w:vAlign w:val="center"/>
          </w:tcPr>
          <w:p>
            <w:pPr>
              <w:pStyle w:val="14"/>
            </w:pPr>
            <w:r>
              <w:t>结果准确性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人数</w:t>
            </w:r>
          </w:p>
        </w:tc>
        <w:tc>
          <w:tcPr>
            <w:tcW w:w="2835" w:type="dxa"/>
            <w:vAlign w:val="center"/>
          </w:tcPr>
          <w:p>
            <w:pPr>
              <w:pStyle w:val="14"/>
            </w:pPr>
            <w:r>
              <w:t>人数</w:t>
            </w:r>
          </w:p>
        </w:tc>
        <w:tc>
          <w:tcPr>
            <w:tcW w:w="2551" w:type="dxa"/>
            <w:vAlign w:val="center"/>
          </w:tcPr>
          <w:p>
            <w:pPr>
              <w:pStyle w:val="14"/>
            </w:pPr>
            <w:r>
              <w:t>≥85百分比</w:t>
            </w:r>
          </w:p>
        </w:tc>
        <w:tc>
          <w:tcPr>
            <w:tcW w:w="2268" w:type="dxa"/>
            <w:vAlign w:val="center"/>
          </w:tcPr>
          <w:p>
            <w:pPr>
              <w:pStyle w:val="14"/>
            </w:pPr>
            <w:r>
              <w:t>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100百分比</w:t>
            </w:r>
          </w:p>
        </w:tc>
        <w:tc>
          <w:tcPr>
            <w:tcW w:w="2268" w:type="dxa"/>
            <w:vAlign w:val="center"/>
          </w:tcPr>
          <w:p>
            <w:pPr>
              <w:pStyle w:val="14"/>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6、2023年为盐化工园租用办公用房经费绩效目标表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保障盐化工办公需求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年度服务部门数量</w:t>
            </w:r>
          </w:p>
        </w:tc>
        <w:tc>
          <w:tcPr>
            <w:tcW w:w="2835" w:type="dxa"/>
            <w:vAlign w:val="center"/>
          </w:tcPr>
          <w:p>
            <w:pPr>
              <w:pStyle w:val="14"/>
            </w:pPr>
            <w:r>
              <w:t>年度服务部门数量</w:t>
            </w:r>
          </w:p>
        </w:tc>
        <w:tc>
          <w:tcPr>
            <w:tcW w:w="2551" w:type="dxa"/>
            <w:vAlign w:val="center"/>
          </w:tcPr>
          <w:p>
            <w:pPr>
              <w:pStyle w:val="14"/>
            </w:pPr>
            <w:r>
              <w:t>100百分比</w:t>
            </w:r>
          </w:p>
        </w:tc>
        <w:tc>
          <w:tcPr>
            <w:tcW w:w="2268" w:type="dxa"/>
            <w:vAlign w:val="center"/>
          </w:tcPr>
          <w:p>
            <w:pPr>
              <w:pStyle w:val="14"/>
            </w:pPr>
            <w:r>
              <w:t>年度服务部门数量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正常使用率</w:t>
            </w:r>
          </w:p>
        </w:tc>
        <w:tc>
          <w:tcPr>
            <w:tcW w:w="2835" w:type="dxa"/>
            <w:vAlign w:val="center"/>
          </w:tcPr>
          <w:p>
            <w:pPr>
              <w:pStyle w:val="14"/>
            </w:pPr>
            <w:r>
              <w:t>正常使用率</w:t>
            </w:r>
          </w:p>
        </w:tc>
        <w:tc>
          <w:tcPr>
            <w:tcW w:w="2551" w:type="dxa"/>
            <w:vAlign w:val="center"/>
          </w:tcPr>
          <w:p>
            <w:pPr>
              <w:pStyle w:val="14"/>
            </w:pPr>
            <w:r>
              <w:t>≥95百分比</w:t>
            </w:r>
          </w:p>
        </w:tc>
        <w:tc>
          <w:tcPr>
            <w:tcW w:w="2268" w:type="dxa"/>
            <w:vAlign w:val="center"/>
          </w:tcPr>
          <w:p>
            <w:pPr>
              <w:pStyle w:val="14"/>
            </w:pPr>
            <w:r>
              <w:t>正常使用率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实施进度</w:t>
            </w:r>
          </w:p>
        </w:tc>
        <w:tc>
          <w:tcPr>
            <w:tcW w:w="2835" w:type="dxa"/>
            <w:vAlign w:val="center"/>
          </w:tcPr>
          <w:p>
            <w:pPr>
              <w:pStyle w:val="14"/>
            </w:pPr>
            <w:r>
              <w:t>实施进度</w:t>
            </w:r>
          </w:p>
        </w:tc>
        <w:tc>
          <w:tcPr>
            <w:tcW w:w="2551" w:type="dxa"/>
            <w:vAlign w:val="center"/>
          </w:tcPr>
          <w:p>
            <w:pPr>
              <w:pStyle w:val="14"/>
            </w:pPr>
            <w:r>
              <w:t>≥90百分比</w:t>
            </w:r>
          </w:p>
        </w:tc>
        <w:tc>
          <w:tcPr>
            <w:tcW w:w="2268" w:type="dxa"/>
            <w:vAlign w:val="center"/>
          </w:tcPr>
          <w:p>
            <w:pPr>
              <w:pStyle w:val="14"/>
            </w:pPr>
            <w:r>
              <w:t>实施进度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w:t>
            </w:r>
          </w:p>
        </w:tc>
        <w:tc>
          <w:tcPr>
            <w:tcW w:w="2835" w:type="dxa"/>
            <w:vAlign w:val="center"/>
          </w:tcPr>
          <w:p>
            <w:pPr>
              <w:pStyle w:val="14"/>
            </w:pPr>
            <w:r>
              <w:t>预算</w:t>
            </w:r>
          </w:p>
        </w:tc>
        <w:tc>
          <w:tcPr>
            <w:tcW w:w="2551" w:type="dxa"/>
            <w:vAlign w:val="center"/>
          </w:tcPr>
          <w:p>
            <w:pPr>
              <w:pStyle w:val="14"/>
            </w:pPr>
            <w:r>
              <w:t>≥85百分比</w:t>
            </w:r>
          </w:p>
        </w:tc>
        <w:tc>
          <w:tcPr>
            <w:tcW w:w="2268"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业务收入</w:t>
            </w:r>
          </w:p>
        </w:tc>
        <w:tc>
          <w:tcPr>
            <w:tcW w:w="2835" w:type="dxa"/>
            <w:vAlign w:val="center"/>
          </w:tcPr>
          <w:p>
            <w:pPr>
              <w:pStyle w:val="14"/>
            </w:pPr>
            <w:r>
              <w:t>业务收入</w:t>
            </w:r>
          </w:p>
        </w:tc>
        <w:tc>
          <w:tcPr>
            <w:tcW w:w="2551" w:type="dxa"/>
            <w:vAlign w:val="center"/>
          </w:tcPr>
          <w:p>
            <w:pPr>
              <w:pStyle w:val="14"/>
            </w:pPr>
            <w:r>
              <w:t>100百分比</w:t>
            </w:r>
          </w:p>
        </w:tc>
        <w:tc>
          <w:tcPr>
            <w:tcW w:w="2268" w:type="dxa"/>
            <w:vAlign w:val="center"/>
          </w:tcPr>
          <w:p>
            <w:pPr>
              <w:pStyle w:val="14"/>
            </w:pPr>
            <w:r>
              <w:t>业务收入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≥95百分比</w:t>
            </w:r>
          </w:p>
        </w:tc>
        <w:tc>
          <w:tcPr>
            <w:tcW w:w="2268" w:type="dxa"/>
            <w:vAlign w:val="center"/>
          </w:tcPr>
          <w:p>
            <w:pPr>
              <w:pStyle w:val="14"/>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结果准确性</w:t>
            </w:r>
          </w:p>
        </w:tc>
        <w:tc>
          <w:tcPr>
            <w:tcW w:w="2835" w:type="dxa"/>
            <w:vAlign w:val="center"/>
          </w:tcPr>
          <w:p>
            <w:pPr>
              <w:pStyle w:val="14"/>
            </w:pPr>
            <w:r>
              <w:t>结果准确性</w:t>
            </w:r>
          </w:p>
        </w:tc>
        <w:tc>
          <w:tcPr>
            <w:tcW w:w="2551" w:type="dxa"/>
            <w:vAlign w:val="center"/>
          </w:tcPr>
          <w:p>
            <w:pPr>
              <w:pStyle w:val="14"/>
            </w:pPr>
            <w:r>
              <w:t>≥90百分比</w:t>
            </w:r>
          </w:p>
        </w:tc>
        <w:tc>
          <w:tcPr>
            <w:tcW w:w="2268" w:type="dxa"/>
            <w:vAlign w:val="center"/>
          </w:tcPr>
          <w:p>
            <w:pPr>
              <w:pStyle w:val="14"/>
            </w:pPr>
            <w:r>
              <w:t>结果准确性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90%</w:t>
            </w:r>
          </w:p>
        </w:tc>
        <w:tc>
          <w:tcPr>
            <w:tcW w:w="2835" w:type="dxa"/>
            <w:vAlign w:val="center"/>
          </w:tcPr>
          <w:p>
            <w:pPr>
              <w:pStyle w:val="14"/>
            </w:pPr>
            <w:r>
              <w:t>90%</w:t>
            </w:r>
          </w:p>
        </w:tc>
        <w:tc>
          <w:tcPr>
            <w:tcW w:w="2551" w:type="dxa"/>
            <w:vAlign w:val="center"/>
          </w:tcPr>
          <w:p>
            <w:pPr>
              <w:pStyle w:val="14"/>
            </w:pPr>
            <w:r>
              <w:t>≥85百分比</w:t>
            </w:r>
          </w:p>
        </w:tc>
        <w:tc>
          <w:tcPr>
            <w:tcW w:w="2268" w:type="dxa"/>
            <w:vAlign w:val="center"/>
          </w:tcPr>
          <w:p>
            <w:pPr>
              <w:pStyle w:val="14"/>
            </w:pPr>
            <w: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服务满意度</w:t>
            </w:r>
          </w:p>
        </w:tc>
        <w:tc>
          <w:tcPr>
            <w:tcW w:w="2835" w:type="dxa"/>
            <w:vAlign w:val="center"/>
          </w:tcPr>
          <w:p>
            <w:pPr>
              <w:pStyle w:val="14"/>
            </w:pPr>
            <w:r>
              <w:t>服务满意度</w:t>
            </w:r>
          </w:p>
        </w:tc>
        <w:tc>
          <w:tcPr>
            <w:tcW w:w="2551" w:type="dxa"/>
            <w:vAlign w:val="center"/>
          </w:tcPr>
          <w:p>
            <w:pPr>
              <w:pStyle w:val="14"/>
            </w:pPr>
            <w:r>
              <w:t>100百分比</w:t>
            </w:r>
          </w:p>
        </w:tc>
        <w:tc>
          <w:tcPr>
            <w:tcW w:w="2268" w:type="dxa"/>
            <w:vAlign w:val="center"/>
          </w:tcPr>
          <w:p>
            <w:pPr>
              <w:pStyle w:val="14"/>
            </w:pPr>
            <w:r>
              <w:t>服务满意度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7、2023年物业费绩效目标表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优化机关大楼卫生环境。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年度服务部门数量</w:t>
            </w:r>
          </w:p>
        </w:tc>
        <w:tc>
          <w:tcPr>
            <w:tcW w:w="2835" w:type="dxa"/>
            <w:vAlign w:val="center"/>
          </w:tcPr>
          <w:p>
            <w:pPr>
              <w:pStyle w:val="14"/>
            </w:pPr>
            <w:r>
              <w:t>年度服务部门数量</w:t>
            </w:r>
          </w:p>
        </w:tc>
        <w:tc>
          <w:tcPr>
            <w:tcW w:w="2551" w:type="dxa"/>
            <w:vAlign w:val="center"/>
          </w:tcPr>
          <w:p>
            <w:pPr>
              <w:pStyle w:val="14"/>
            </w:pPr>
            <w:r>
              <w:t>100百分比</w:t>
            </w:r>
          </w:p>
        </w:tc>
        <w:tc>
          <w:tcPr>
            <w:tcW w:w="2268" w:type="dxa"/>
            <w:vAlign w:val="center"/>
          </w:tcPr>
          <w:p>
            <w:pPr>
              <w:pStyle w:val="14"/>
            </w:pPr>
            <w:r>
              <w:t>年度服务部门数量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正常使用率</w:t>
            </w:r>
          </w:p>
        </w:tc>
        <w:tc>
          <w:tcPr>
            <w:tcW w:w="2835" w:type="dxa"/>
            <w:vAlign w:val="center"/>
          </w:tcPr>
          <w:p>
            <w:pPr>
              <w:pStyle w:val="14"/>
            </w:pPr>
            <w:r>
              <w:t>正常使用率</w:t>
            </w:r>
          </w:p>
        </w:tc>
        <w:tc>
          <w:tcPr>
            <w:tcW w:w="2551" w:type="dxa"/>
            <w:vAlign w:val="center"/>
          </w:tcPr>
          <w:p>
            <w:pPr>
              <w:pStyle w:val="14"/>
            </w:pPr>
            <w:r>
              <w:t>≥95百分比</w:t>
            </w:r>
          </w:p>
        </w:tc>
        <w:tc>
          <w:tcPr>
            <w:tcW w:w="2268" w:type="dxa"/>
            <w:vAlign w:val="center"/>
          </w:tcPr>
          <w:p>
            <w:pPr>
              <w:pStyle w:val="14"/>
            </w:pPr>
            <w:r>
              <w:t>正常使用率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资金支出率（%）</w:t>
            </w:r>
          </w:p>
        </w:tc>
        <w:tc>
          <w:tcPr>
            <w:tcW w:w="2835" w:type="dxa"/>
            <w:vAlign w:val="center"/>
          </w:tcPr>
          <w:p>
            <w:pPr>
              <w:pStyle w:val="14"/>
            </w:pPr>
            <w:r>
              <w:t>资金支出率（%）</w:t>
            </w:r>
          </w:p>
        </w:tc>
        <w:tc>
          <w:tcPr>
            <w:tcW w:w="2551" w:type="dxa"/>
            <w:vAlign w:val="center"/>
          </w:tcPr>
          <w:p>
            <w:pPr>
              <w:pStyle w:val="14"/>
            </w:pPr>
            <w:r>
              <w:t>≥90百分比</w:t>
            </w:r>
          </w:p>
        </w:tc>
        <w:tc>
          <w:tcPr>
            <w:tcW w:w="2268" w:type="dxa"/>
            <w:vAlign w:val="center"/>
          </w:tcPr>
          <w:p>
            <w:pPr>
              <w:pStyle w:val="14"/>
            </w:pPr>
            <w:r>
              <w:t>资金支出率（%）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w:t>
            </w:r>
          </w:p>
        </w:tc>
        <w:tc>
          <w:tcPr>
            <w:tcW w:w="2835" w:type="dxa"/>
            <w:vAlign w:val="center"/>
          </w:tcPr>
          <w:p>
            <w:pPr>
              <w:pStyle w:val="14"/>
            </w:pPr>
            <w:r>
              <w:t>预算</w:t>
            </w:r>
          </w:p>
        </w:tc>
        <w:tc>
          <w:tcPr>
            <w:tcW w:w="2551" w:type="dxa"/>
            <w:vAlign w:val="center"/>
          </w:tcPr>
          <w:p>
            <w:pPr>
              <w:pStyle w:val="14"/>
            </w:pPr>
            <w:r>
              <w:t>≥85百分比</w:t>
            </w:r>
          </w:p>
        </w:tc>
        <w:tc>
          <w:tcPr>
            <w:tcW w:w="2268"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100百分比</w:t>
            </w:r>
          </w:p>
        </w:tc>
        <w:tc>
          <w:tcPr>
            <w:tcW w:w="2268" w:type="dxa"/>
            <w:vAlign w:val="center"/>
          </w:tcPr>
          <w:p>
            <w:pPr>
              <w:pStyle w:val="14"/>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≥95百分比</w:t>
            </w:r>
          </w:p>
        </w:tc>
        <w:tc>
          <w:tcPr>
            <w:tcW w:w="2268" w:type="dxa"/>
            <w:vAlign w:val="center"/>
          </w:tcPr>
          <w:p>
            <w:pPr>
              <w:pStyle w:val="14"/>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结果准确性</w:t>
            </w:r>
          </w:p>
        </w:tc>
        <w:tc>
          <w:tcPr>
            <w:tcW w:w="2835" w:type="dxa"/>
            <w:vAlign w:val="center"/>
          </w:tcPr>
          <w:p>
            <w:pPr>
              <w:pStyle w:val="14"/>
            </w:pPr>
            <w:r>
              <w:t>结果准确性</w:t>
            </w:r>
          </w:p>
        </w:tc>
        <w:tc>
          <w:tcPr>
            <w:tcW w:w="2551" w:type="dxa"/>
            <w:vAlign w:val="center"/>
          </w:tcPr>
          <w:p>
            <w:pPr>
              <w:pStyle w:val="14"/>
            </w:pPr>
            <w:r>
              <w:t>≥90百分比</w:t>
            </w:r>
          </w:p>
        </w:tc>
        <w:tc>
          <w:tcPr>
            <w:tcW w:w="2268" w:type="dxa"/>
            <w:vAlign w:val="center"/>
          </w:tcPr>
          <w:p>
            <w:pPr>
              <w:pStyle w:val="14"/>
            </w:pPr>
            <w:r>
              <w:t>结果准确性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90%</w:t>
            </w:r>
          </w:p>
        </w:tc>
        <w:tc>
          <w:tcPr>
            <w:tcW w:w="2835" w:type="dxa"/>
            <w:vAlign w:val="center"/>
          </w:tcPr>
          <w:p>
            <w:pPr>
              <w:pStyle w:val="14"/>
            </w:pPr>
            <w:r>
              <w:t>90%</w:t>
            </w:r>
          </w:p>
        </w:tc>
        <w:tc>
          <w:tcPr>
            <w:tcW w:w="2551" w:type="dxa"/>
            <w:vAlign w:val="center"/>
          </w:tcPr>
          <w:p>
            <w:pPr>
              <w:pStyle w:val="14"/>
            </w:pPr>
            <w:r>
              <w:t>≥85百分比</w:t>
            </w:r>
          </w:p>
        </w:tc>
        <w:tc>
          <w:tcPr>
            <w:tcW w:w="2268" w:type="dxa"/>
            <w:vAlign w:val="center"/>
          </w:tcPr>
          <w:p>
            <w:pPr>
              <w:pStyle w:val="14"/>
            </w:pPr>
            <w: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服务满意度</w:t>
            </w:r>
          </w:p>
        </w:tc>
        <w:tc>
          <w:tcPr>
            <w:tcW w:w="2835" w:type="dxa"/>
            <w:vAlign w:val="center"/>
          </w:tcPr>
          <w:p>
            <w:pPr>
              <w:pStyle w:val="14"/>
            </w:pPr>
            <w:r>
              <w:t>服务满意度</w:t>
            </w:r>
          </w:p>
        </w:tc>
        <w:tc>
          <w:tcPr>
            <w:tcW w:w="2551" w:type="dxa"/>
            <w:vAlign w:val="center"/>
          </w:tcPr>
          <w:p>
            <w:pPr>
              <w:pStyle w:val="14"/>
            </w:pPr>
            <w:r>
              <w:t>100百分比</w:t>
            </w:r>
          </w:p>
        </w:tc>
        <w:tc>
          <w:tcPr>
            <w:tcW w:w="2268" w:type="dxa"/>
            <w:vAlign w:val="center"/>
          </w:tcPr>
          <w:p>
            <w:pPr>
              <w:pStyle w:val="14"/>
            </w:pPr>
            <w:r>
              <w:t>服务满意度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8、2023年项目（2022年集中隔离点费用）绩效目标表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保障机关工作顺利开展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年度服务部门数量</w:t>
            </w:r>
          </w:p>
        </w:tc>
        <w:tc>
          <w:tcPr>
            <w:tcW w:w="2835" w:type="dxa"/>
            <w:vAlign w:val="center"/>
          </w:tcPr>
          <w:p>
            <w:pPr>
              <w:pStyle w:val="14"/>
            </w:pPr>
            <w:r>
              <w:t>年度服务部门数量</w:t>
            </w:r>
          </w:p>
        </w:tc>
        <w:tc>
          <w:tcPr>
            <w:tcW w:w="2551" w:type="dxa"/>
            <w:vAlign w:val="center"/>
          </w:tcPr>
          <w:p>
            <w:pPr>
              <w:pStyle w:val="14"/>
            </w:pPr>
            <w:r>
              <w:t>100百分比</w:t>
            </w:r>
          </w:p>
        </w:tc>
        <w:tc>
          <w:tcPr>
            <w:tcW w:w="2268" w:type="dxa"/>
            <w:vAlign w:val="center"/>
          </w:tcPr>
          <w:p>
            <w:pPr>
              <w:pStyle w:val="14"/>
            </w:pPr>
            <w:r>
              <w:t>年度服务部门数量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正常使用率</w:t>
            </w:r>
          </w:p>
        </w:tc>
        <w:tc>
          <w:tcPr>
            <w:tcW w:w="2835" w:type="dxa"/>
            <w:vAlign w:val="center"/>
          </w:tcPr>
          <w:p>
            <w:pPr>
              <w:pStyle w:val="14"/>
            </w:pPr>
            <w:r>
              <w:t>正常使用率</w:t>
            </w:r>
          </w:p>
        </w:tc>
        <w:tc>
          <w:tcPr>
            <w:tcW w:w="2551" w:type="dxa"/>
            <w:vAlign w:val="center"/>
          </w:tcPr>
          <w:p>
            <w:pPr>
              <w:pStyle w:val="14"/>
            </w:pPr>
            <w:r>
              <w:t>≥95百分比</w:t>
            </w:r>
          </w:p>
        </w:tc>
        <w:tc>
          <w:tcPr>
            <w:tcW w:w="2268" w:type="dxa"/>
            <w:vAlign w:val="center"/>
          </w:tcPr>
          <w:p>
            <w:pPr>
              <w:pStyle w:val="14"/>
            </w:pPr>
            <w:r>
              <w:t>正常使用率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实施进度</w:t>
            </w:r>
          </w:p>
        </w:tc>
        <w:tc>
          <w:tcPr>
            <w:tcW w:w="2835" w:type="dxa"/>
            <w:vAlign w:val="center"/>
          </w:tcPr>
          <w:p>
            <w:pPr>
              <w:pStyle w:val="14"/>
            </w:pPr>
            <w:r>
              <w:t>实施进度</w:t>
            </w:r>
          </w:p>
        </w:tc>
        <w:tc>
          <w:tcPr>
            <w:tcW w:w="2551" w:type="dxa"/>
            <w:vAlign w:val="center"/>
          </w:tcPr>
          <w:p>
            <w:pPr>
              <w:pStyle w:val="14"/>
            </w:pPr>
            <w:r>
              <w:t>≥90百分比</w:t>
            </w:r>
          </w:p>
        </w:tc>
        <w:tc>
          <w:tcPr>
            <w:tcW w:w="2268" w:type="dxa"/>
            <w:vAlign w:val="center"/>
          </w:tcPr>
          <w:p>
            <w:pPr>
              <w:pStyle w:val="14"/>
            </w:pPr>
            <w:r>
              <w:t>实施进度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2835" w:type="dxa"/>
            <w:vAlign w:val="center"/>
          </w:tcPr>
          <w:p>
            <w:pPr>
              <w:pStyle w:val="14"/>
            </w:pPr>
            <w:r>
              <w:t>项目总成本</w:t>
            </w:r>
          </w:p>
        </w:tc>
        <w:tc>
          <w:tcPr>
            <w:tcW w:w="2551" w:type="dxa"/>
            <w:vAlign w:val="center"/>
          </w:tcPr>
          <w:p>
            <w:pPr>
              <w:pStyle w:val="14"/>
            </w:pPr>
            <w:r>
              <w:t>≥85百分比</w:t>
            </w:r>
          </w:p>
        </w:tc>
        <w:tc>
          <w:tcPr>
            <w:tcW w:w="2268" w:type="dxa"/>
            <w:vAlign w:val="center"/>
          </w:tcPr>
          <w:p>
            <w:pPr>
              <w:pStyle w:val="14"/>
            </w:pPr>
            <w:r>
              <w:t>项目总成本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综合利用率</w:t>
            </w:r>
          </w:p>
        </w:tc>
        <w:tc>
          <w:tcPr>
            <w:tcW w:w="2835" w:type="dxa"/>
            <w:vAlign w:val="center"/>
          </w:tcPr>
          <w:p>
            <w:pPr>
              <w:pStyle w:val="14"/>
            </w:pPr>
            <w:r>
              <w:t>综合利用率</w:t>
            </w:r>
          </w:p>
        </w:tc>
        <w:tc>
          <w:tcPr>
            <w:tcW w:w="2551" w:type="dxa"/>
            <w:vAlign w:val="center"/>
          </w:tcPr>
          <w:p>
            <w:pPr>
              <w:pStyle w:val="14"/>
            </w:pPr>
            <w:r>
              <w:t>100百分比</w:t>
            </w:r>
          </w:p>
        </w:tc>
        <w:tc>
          <w:tcPr>
            <w:tcW w:w="2268" w:type="dxa"/>
            <w:vAlign w:val="center"/>
          </w:tcPr>
          <w:p>
            <w:pPr>
              <w:pStyle w:val="14"/>
            </w:pPr>
            <w:r>
              <w:t>综合利用率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促进就业</w:t>
            </w:r>
          </w:p>
        </w:tc>
        <w:tc>
          <w:tcPr>
            <w:tcW w:w="2835" w:type="dxa"/>
            <w:vAlign w:val="center"/>
          </w:tcPr>
          <w:p>
            <w:pPr>
              <w:pStyle w:val="14"/>
            </w:pPr>
            <w:r>
              <w:t>促进就业</w:t>
            </w:r>
          </w:p>
        </w:tc>
        <w:tc>
          <w:tcPr>
            <w:tcW w:w="2551" w:type="dxa"/>
            <w:vAlign w:val="center"/>
          </w:tcPr>
          <w:p>
            <w:pPr>
              <w:pStyle w:val="14"/>
            </w:pPr>
            <w:r>
              <w:t>≥95百分比</w:t>
            </w:r>
          </w:p>
        </w:tc>
        <w:tc>
          <w:tcPr>
            <w:tcW w:w="2268" w:type="dxa"/>
            <w:vAlign w:val="center"/>
          </w:tcPr>
          <w:p>
            <w:pPr>
              <w:pStyle w:val="14"/>
            </w:pPr>
            <w:r>
              <w:t>促进就业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节水效果</w:t>
            </w:r>
          </w:p>
        </w:tc>
        <w:tc>
          <w:tcPr>
            <w:tcW w:w="2835" w:type="dxa"/>
            <w:vAlign w:val="center"/>
          </w:tcPr>
          <w:p>
            <w:pPr>
              <w:pStyle w:val="14"/>
            </w:pPr>
            <w:r>
              <w:t>节水效果</w:t>
            </w:r>
          </w:p>
        </w:tc>
        <w:tc>
          <w:tcPr>
            <w:tcW w:w="2551" w:type="dxa"/>
            <w:vAlign w:val="center"/>
          </w:tcPr>
          <w:p>
            <w:pPr>
              <w:pStyle w:val="14"/>
            </w:pPr>
            <w:r>
              <w:t>≥90百分比</w:t>
            </w:r>
          </w:p>
        </w:tc>
        <w:tc>
          <w:tcPr>
            <w:tcW w:w="2268" w:type="dxa"/>
            <w:vAlign w:val="center"/>
          </w:tcPr>
          <w:p>
            <w:pPr>
              <w:pStyle w:val="14"/>
            </w:pPr>
            <w:r>
              <w:t>节水效果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人数</w:t>
            </w:r>
          </w:p>
        </w:tc>
        <w:tc>
          <w:tcPr>
            <w:tcW w:w="2835" w:type="dxa"/>
            <w:vAlign w:val="center"/>
          </w:tcPr>
          <w:p>
            <w:pPr>
              <w:pStyle w:val="14"/>
            </w:pPr>
            <w:r>
              <w:t>人数</w:t>
            </w:r>
          </w:p>
        </w:tc>
        <w:tc>
          <w:tcPr>
            <w:tcW w:w="2551" w:type="dxa"/>
            <w:vAlign w:val="center"/>
          </w:tcPr>
          <w:p>
            <w:pPr>
              <w:pStyle w:val="14"/>
            </w:pPr>
            <w:r>
              <w:t>≥85百分比</w:t>
            </w:r>
          </w:p>
        </w:tc>
        <w:tc>
          <w:tcPr>
            <w:tcW w:w="2268" w:type="dxa"/>
            <w:vAlign w:val="center"/>
          </w:tcPr>
          <w:p>
            <w:pPr>
              <w:pStyle w:val="14"/>
            </w:pPr>
            <w:r>
              <w:t>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100百分比</w:t>
            </w:r>
          </w:p>
        </w:tc>
        <w:tc>
          <w:tcPr>
            <w:tcW w:w="2268" w:type="dxa"/>
            <w:vAlign w:val="center"/>
          </w:tcPr>
          <w:p>
            <w:pPr>
              <w:pStyle w:val="14"/>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9、2023年政务服务中心维修费绩效目标表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保障机关工作正常运行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设备校准数量</w:t>
            </w:r>
          </w:p>
        </w:tc>
        <w:tc>
          <w:tcPr>
            <w:tcW w:w="2835" w:type="dxa"/>
            <w:vAlign w:val="center"/>
          </w:tcPr>
          <w:p>
            <w:pPr>
              <w:pStyle w:val="14"/>
            </w:pPr>
            <w:r>
              <w:t>设备校准数量</w:t>
            </w:r>
          </w:p>
        </w:tc>
        <w:tc>
          <w:tcPr>
            <w:tcW w:w="2551" w:type="dxa"/>
            <w:vAlign w:val="center"/>
          </w:tcPr>
          <w:p>
            <w:pPr>
              <w:pStyle w:val="14"/>
            </w:pPr>
            <w:r>
              <w:t>100百分比</w:t>
            </w:r>
          </w:p>
        </w:tc>
        <w:tc>
          <w:tcPr>
            <w:tcW w:w="2268" w:type="dxa"/>
            <w:vAlign w:val="center"/>
          </w:tcPr>
          <w:p>
            <w:pPr>
              <w:pStyle w:val="14"/>
            </w:pPr>
            <w:r>
              <w:t>设备校准数量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正常使用率</w:t>
            </w:r>
          </w:p>
        </w:tc>
        <w:tc>
          <w:tcPr>
            <w:tcW w:w="2835" w:type="dxa"/>
            <w:vAlign w:val="center"/>
          </w:tcPr>
          <w:p>
            <w:pPr>
              <w:pStyle w:val="14"/>
            </w:pPr>
            <w:r>
              <w:t>正常使用率</w:t>
            </w:r>
          </w:p>
        </w:tc>
        <w:tc>
          <w:tcPr>
            <w:tcW w:w="2551" w:type="dxa"/>
            <w:vAlign w:val="center"/>
          </w:tcPr>
          <w:p>
            <w:pPr>
              <w:pStyle w:val="14"/>
            </w:pPr>
            <w:r>
              <w:t>≥95百分比</w:t>
            </w:r>
          </w:p>
        </w:tc>
        <w:tc>
          <w:tcPr>
            <w:tcW w:w="2268" w:type="dxa"/>
            <w:vAlign w:val="center"/>
          </w:tcPr>
          <w:p>
            <w:pPr>
              <w:pStyle w:val="14"/>
            </w:pPr>
            <w:r>
              <w:t>正常使用率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实施进度</w:t>
            </w:r>
          </w:p>
        </w:tc>
        <w:tc>
          <w:tcPr>
            <w:tcW w:w="2835" w:type="dxa"/>
            <w:vAlign w:val="center"/>
          </w:tcPr>
          <w:p>
            <w:pPr>
              <w:pStyle w:val="14"/>
            </w:pPr>
            <w:r>
              <w:t>实施进度</w:t>
            </w:r>
          </w:p>
        </w:tc>
        <w:tc>
          <w:tcPr>
            <w:tcW w:w="2551" w:type="dxa"/>
            <w:vAlign w:val="center"/>
          </w:tcPr>
          <w:p>
            <w:pPr>
              <w:pStyle w:val="14"/>
            </w:pPr>
            <w:r>
              <w:t>≥90百分比</w:t>
            </w:r>
          </w:p>
        </w:tc>
        <w:tc>
          <w:tcPr>
            <w:tcW w:w="2268" w:type="dxa"/>
            <w:vAlign w:val="center"/>
          </w:tcPr>
          <w:p>
            <w:pPr>
              <w:pStyle w:val="14"/>
            </w:pPr>
            <w:r>
              <w:t>实施进度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w:t>
            </w:r>
          </w:p>
        </w:tc>
        <w:tc>
          <w:tcPr>
            <w:tcW w:w="2835" w:type="dxa"/>
            <w:vAlign w:val="center"/>
          </w:tcPr>
          <w:p>
            <w:pPr>
              <w:pStyle w:val="14"/>
            </w:pPr>
            <w:r>
              <w:t>预算</w:t>
            </w:r>
          </w:p>
        </w:tc>
        <w:tc>
          <w:tcPr>
            <w:tcW w:w="2551" w:type="dxa"/>
            <w:vAlign w:val="center"/>
          </w:tcPr>
          <w:p>
            <w:pPr>
              <w:pStyle w:val="14"/>
            </w:pPr>
            <w:r>
              <w:t>≥85百分比</w:t>
            </w:r>
          </w:p>
        </w:tc>
        <w:tc>
          <w:tcPr>
            <w:tcW w:w="2268"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业务收入</w:t>
            </w:r>
          </w:p>
        </w:tc>
        <w:tc>
          <w:tcPr>
            <w:tcW w:w="2835" w:type="dxa"/>
            <w:vAlign w:val="center"/>
          </w:tcPr>
          <w:p>
            <w:pPr>
              <w:pStyle w:val="14"/>
            </w:pPr>
            <w:r>
              <w:t>业务收入</w:t>
            </w:r>
          </w:p>
        </w:tc>
        <w:tc>
          <w:tcPr>
            <w:tcW w:w="2551" w:type="dxa"/>
            <w:vAlign w:val="center"/>
          </w:tcPr>
          <w:p>
            <w:pPr>
              <w:pStyle w:val="14"/>
            </w:pPr>
            <w:r>
              <w:t>100百分比</w:t>
            </w:r>
          </w:p>
        </w:tc>
        <w:tc>
          <w:tcPr>
            <w:tcW w:w="2268" w:type="dxa"/>
            <w:vAlign w:val="center"/>
          </w:tcPr>
          <w:p>
            <w:pPr>
              <w:pStyle w:val="14"/>
            </w:pPr>
            <w:r>
              <w:t>业务收入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促进就业</w:t>
            </w:r>
          </w:p>
        </w:tc>
        <w:tc>
          <w:tcPr>
            <w:tcW w:w="2835" w:type="dxa"/>
            <w:vAlign w:val="center"/>
          </w:tcPr>
          <w:p>
            <w:pPr>
              <w:pStyle w:val="14"/>
            </w:pPr>
            <w:r>
              <w:t>促进就业</w:t>
            </w:r>
          </w:p>
        </w:tc>
        <w:tc>
          <w:tcPr>
            <w:tcW w:w="2551" w:type="dxa"/>
            <w:vAlign w:val="center"/>
          </w:tcPr>
          <w:p>
            <w:pPr>
              <w:pStyle w:val="14"/>
            </w:pPr>
            <w:r>
              <w:t>≥95百分比</w:t>
            </w:r>
          </w:p>
        </w:tc>
        <w:tc>
          <w:tcPr>
            <w:tcW w:w="2268" w:type="dxa"/>
            <w:vAlign w:val="center"/>
          </w:tcPr>
          <w:p>
            <w:pPr>
              <w:pStyle w:val="14"/>
            </w:pPr>
            <w:r>
              <w:t>促进就业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生态影响</w:t>
            </w:r>
          </w:p>
        </w:tc>
        <w:tc>
          <w:tcPr>
            <w:tcW w:w="2835" w:type="dxa"/>
            <w:vAlign w:val="center"/>
          </w:tcPr>
          <w:p>
            <w:pPr>
              <w:pStyle w:val="14"/>
            </w:pPr>
            <w:r>
              <w:t>生态影响</w:t>
            </w:r>
          </w:p>
        </w:tc>
        <w:tc>
          <w:tcPr>
            <w:tcW w:w="2551" w:type="dxa"/>
            <w:vAlign w:val="center"/>
          </w:tcPr>
          <w:p>
            <w:pPr>
              <w:pStyle w:val="14"/>
            </w:pPr>
            <w:r>
              <w:t>≥90百分比</w:t>
            </w:r>
          </w:p>
        </w:tc>
        <w:tc>
          <w:tcPr>
            <w:tcW w:w="2268" w:type="dxa"/>
            <w:vAlign w:val="center"/>
          </w:tcPr>
          <w:p>
            <w:pPr>
              <w:pStyle w:val="14"/>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人数</w:t>
            </w:r>
          </w:p>
        </w:tc>
        <w:tc>
          <w:tcPr>
            <w:tcW w:w="2835" w:type="dxa"/>
            <w:vAlign w:val="center"/>
          </w:tcPr>
          <w:p>
            <w:pPr>
              <w:pStyle w:val="14"/>
            </w:pPr>
            <w:r>
              <w:t>人数</w:t>
            </w:r>
          </w:p>
        </w:tc>
        <w:tc>
          <w:tcPr>
            <w:tcW w:w="2551" w:type="dxa"/>
            <w:vAlign w:val="center"/>
          </w:tcPr>
          <w:p>
            <w:pPr>
              <w:pStyle w:val="14"/>
            </w:pPr>
            <w:r>
              <w:t>≥85百分比</w:t>
            </w:r>
          </w:p>
        </w:tc>
        <w:tc>
          <w:tcPr>
            <w:tcW w:w="2268" w:type="dxa"/>
            <w:vAlign w:val="center"/>
          </w:tcPr>
          <w:p>
            <w:pPr>
              <w:pStyle w:val="14"/>
            </w:pPr>
            <w:r>
              <w:t>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100百分比</w:t>
            </w:r>
          </w:p>
        </w:tc>
        <w:tc>
          <w:tcPr>
            <w:tcW w:w="2268" w:type="dxa"/>
            <w:vAlign w:val="center"/>
          </w:tcPr>
          <w:p>
            <w:pPr>
              <w:pStyle w:val="14"/>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10、2023年支援油田建设、智慧矫正中心增加安保人员经费绩效目标表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保障机关工作顺利开展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年度服务部门数量</w:t>
            </w:r>
          </w:p>
        </w:tc>
        <w:tc>
          <w:tcPr>
            <w:tcW w:w="2835" w:type="dxa"/>
            <w:vAlign w:val="center"/>
          </w:tcPr>
          <w:p>
            <w:pPr>
              <w:pStyle w:val="14"/>
            </w:pPr>
            <w:r>
              <w:t>年度服务部门数量</w:t>
            </w:r>
          </w:p>
        </w:tc>
        <w:tc>
          <w:tcPr>
            <w:tcW w:w="2551" w:type="dxa"/>
            <w:vAlign w:val="center"/>
          </w:tcPr>
          <w:p>
            <w:pPr>
              <w:pStyle w:val="14"/>
            </w:pPr>
            <w:r>
              <w:t>100百分比</w:t>
            </w:r>
          </w:p>
        </w:tc>
        <w:tc>
          <w:tcPr>
            <w:tcW w:w="2268" w:type="dxa"/>
            <w:vAlign w:val="center"/>
          </w:tcPr>
          <w:p>
            <w:pPr>
              <w:pStyle w:val="14"/>
            </w:pPr>
            <w:r>
              <w:t>年度服务部门数量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正常使用率</w:t>
            </w:r>
          </w:p>
        </w:tc>
        <w:tc>
          <w:tcPr>
            <w:tcW w:w="2835" w:type="dxa"/>
            <w:vAlign w:val="center"/>
          </w:tcPr>
          <w:p>
            <w:pPr>
              <w:pStyle w:val="14"/>
            </w:pPr>
            <w:r>
              <w:t>正常使用率</w:t>
            </w:r>
          </w:p>
        </w:tc>
        <w:tc>
          <w:tcPr>
            <w:tcW w:w="2551" w:type="dxa"/>
            <w:vAlign w:val="center"/>
          </w:tcPr>
          <w:p>
            <w:pPr>
              <w:pStyle w:val="14"/>
            </w:pPr>
            <w:r>
              <w:t>≥95百分比</w:t>
            </w:r>
          </w:p>
        </w:tc>
        <w:tc>
          <w:tcPr>
            <w:tcW w:w="2268" w:type="dxa"/>
            <w:vAlign w:val="center"/>
          </w:tcPr>
          <w:p>
            <w:pPr>
              <w:pStyle w:val="14"/>
            </w:pPr>
            <w:r>
              <w:t>正常使用率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实施进度</w:t>
            </w:r>
          </w:p>
        </w:tc>
        <w:tc>
          <w:tcPr>
            <w:tcW w:w="2835" w:type="dxa"/>
            <w:vAlign w:val="center"/>
          </w:tcPr>
          <w:p>
            <w:pPr>
              <w:pStyle w:val="14"/>
            </w:pPr>
            <w:r>
              <w:t>实施进度</w:t>
            </w:r>
          </w:p>
        </w:tc>
        <w:tc>
          <w:tcPr>
            <w:tcW w:w="2551" w:type="dxa"/>
            <w:vAlign w:val="center"/>
          </w:tcPr>
          <w:p>
            <w:pPr>
              <w:pStyle w:val="14"/>
            </w:pPr>
            <w:r>
              <w:t>≥90百分比</w:t>
            </w:r>
          </w:p>
        </w:tc>
        <w:tc>
          <w:tcPr>
            <w:tcW w:w="2268" w:type="dxa"/>
            <w:vAlign w:val="center"/>
          </w:tcPr>
          <w:p>
            <w:pPr>
              <w:pStyle w:val="14"/>
            </w:pPr>
            <w:r>
              <w:t>实施进度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w:t>
            </w:r>
          </w:p>
        </w:tc>
        <w:tc>
          <w:tcPr>
            <w:tcW w:w="2835" w:type="dxa"/>
            <w:vAlign w:val="center"/>
          </w:tcPr>
          <w:p>
            <w:pPr>
              <w:pStyle w:val="14"/>
            </w:pPr>
            <w:r>
              <w:t>预算</w:t>
            </w:r>
          </w:p>
        </w:tc>
        <w:tc>
          <w:tcPr>
            <w:tcW w:w="2551" w:type="dxa"/>
            <w:vAlign w:val="center"/>
          </w:tcPr>
          <w:p>
            <w:pPr>
              <w:pStyle w:val="14"/>
            </w:pPr>
            <w:r>
              <w:t>≥85百分比</w:t>
            </w:r>
          </w:p>
        </w:tc>
        <w:tc>
          <w:tcPr>
            <w:tcW w:w="2268"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100百分比</w:t>
            </w:r>
          </w:p>
        </w:tc>
        <w:tc>
          <w:tcPr>
            <w:tcW w:w="2268" w:type="dxa"/>
            <w:vAlign w:val="center"/>
          </w:tcPr>
          <w:p>
            <w:pPr>
              <w:pStyle w:val="14"/>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提供服务次数</w:t>
            </w:r>
          </w:p>
        </w:tc>
        <w:tc>
          <w:tcPr>
            <w:tcW w:w="2835" w:type="dxa"/>
            <w:vAlign w:val="center"/>
          </w:tcPr>
          <w:p>
            <w:pPr>
              <w:pStyle w:val="14"/>
            </w:pPr>
            <w:r>
              <w:t>提供服务次数</w:t>
            </w:r>
          </w:p>
        </w:tc>
        <w:tc>
          <w:tcPr>
            <w:tcW w:w="2551" w:type="dxa"/>
            <w:vAlign w:val="center"/>
          </w:tcPr>
          <w:p>
            <w:pPr>
              <w:pStyle w:val="14"/>
            </w:pPr>
            <w:r>
              <w:t>≥95百分比</w:t>
            </w:r>
          </w:p>
        </w:tc>
        <w:tc>
          <w:tcPr>
            <w:tcW w:w="2268" w:type="dxa"/>
            <w:vAlign w:val="center"/>
          </w:tcPr>
          <w:p>
            <w:pPr>
              <w:pStyle w:val="14"/>
            </w:pPr>
            <w:r>
              <w:t>提供服务次数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结果准确性</w:t>
            </w:r>
          </w:p>
        </w:tc>
        <w:tc>
          <w:tcPr>
            <w:tcW w:w="2835" w:type="dxa"/>
            <w:vAlign w:val="center"/>
          </w:tcPr>
          <w:p>
            <w:pPr>
              <w:pStyle w:val="14"/>
            </w:pPr>
            <w:r>
              <w:t>结果准确性</w:t>
            </w:r>
          </w:p>
        </w:tc>
        <w:tc>
          <w:tcPr>
            <w:tcW w:w="2551" w:type="dxa"/>
            <w:vAlign w:val="center"/>
          </w:tcPr>
          <w:p>
            <w:pPr>
              <w:pStyle w:val="14"/>
            </w:pPr>
            <w:r>
              <w:t>≥90百分比</w:t>
            </w:r>
          </w:p>
        </w:tc>
        <w:tc>
          <w:tcPr>
            <w:tcW w:w="2268" w:type="dxa"/>
            <w:vAlign w:val="center"/>
          </w:tcPr>
          <w:p>
            <w:pPr>
              <w:pStyle w:val="14"/>
            </w:pPr>
            <w:r>
              <w:t>结果准确性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90%</w:t>
            </w:r>
          </w:p>
        </w:tc>
        <w:tc>
          <w:tcPr>
            <w:tcW w:w="2835" w:type="dxa"/>
            <w:vAlign w:val="center"/>
          </w:tcPr>
          <w:p>
            <w:pPr>
              <w:pStyle w:val="14"/>
            </w:pPr>
            <w:r>
              <w:t>90%</w:t>
            </w:r>
          </w:p>
        </w:tc>
        <w:tc>
          <w:tcPr>
            <w:tcW w:w="2551" w:type="dxa"/>
            <w:vAlign w:val="center"/>
          </w:tcPr>
          <w:p>
            <w:pPr>
              <w:pStyle w:val="14"/>
            </w:pPr>
            <w:r>
              <w:t>≥85百分比</w:t>
            </w:r>
          </w:p>
        </w:tc>
        <w:tc>
          <w:tcPr>
            <w:tcW w:w="2268" w:type="dxa"/>
            <w:vAlign w:val="center"/>
          </w:tcPr>
          <w:p>
            <w:pPr>
              <w:pStyle w:val="14"/>
            </w:pPr>
            <w: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满意度</w:t>
            </w:r>
          </w:p>
        </w:tc>
        <w:tc>
          <w:tcPr>
            <w:tcW w:w="2551" w:type="dxa"/>
            <w:vAlign w:val="center"/>
          </w:tcPr>
          <w:p>
            <w:pPr>
              <w:pStyle w:val="14"/>
            </w:pPr>
            <w:r>
              <w:t>100百分比</w:t>
            </w:r>
          </w:p>
        </w:tc>
        <w:tc>
          <w:tcPr>
            <w:tcW w:w="2268" w:type="dxa"/>
            <w:vAlign w:val="center"/>
          </w:tcPr>
          <w:p>
            <w:pPr>
              <w:pStyle w:val="14"/>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11、2023年自规局租用晶龙科技大厦办公用房租赁费及物业费绩效目标表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保障自规局办公需求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年度服务部门数量</w:t>
            </w:r>
          </w:p>
        </w:tc>
        <w:tc>
          <w:tcPr>
            <w:tcW w:w="2835" w:type="dxa"/>
            <w:vAlign w:val="center"/>
          </w:tcPr>
          <w:p>
            <w:pPr>
              <w:pStyle w:val="14"/>
            </w:pPr>
            <w:r>
              <w:t>年度服务部门数量</w:t>
            </w:r>
          </w:p>
        </w:tc>
        <w:tc>
          <w:tcPr>
            <w:tcW w:w="2551" w:type="dxa"/>
            <w:vAlign w:val="center"/>
          </w:tcPr>
          <w:p>
            <w:pPr>
              <w:pStyle w:val="14"/>
            </w:pPr>
            <w:r>
              <w:t>100百分比</w:t>
            </w:r>
          </w:p>
        </w:tc>
        <w:tc>
          <w:tcPr>
            <w:tcW w:w="2268" w:type="dxa"/>
            <w:vAlign w:val="center"/>
          </w:tcPr>
          <w:p>
            <w:pPr>
              <w:pStyle w:val="14"/>
            </w:pPr>
            <w:r>
              <w:t>年度服务部门数量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正常使用率</w:t>
            </w:r>
          </w:p>
        </w:tc>
        <w:tc>
          <w:tcPr>
            <w:tcW w:w="2835" w:type="dxa"/>
            <w:vAlign w:val="center"/>
          </w:tcPr>
          <w:p>
            <w:pPr>
              <w:pStyle w:val="14"/>
            </w:pPr>
            <w:r>
              <w:t>正常使用率</w:t>
            </w:r>
          </w:p>
        </w:tc>
        <w:tc>
          <w:tcPr>
            <w:tcW w:w="2551" w:type="dxa"/>
            <w:vAlign w:val="center"/>
          </w:tcPr>
          <w:p>
            <w:pPr>
              <w:pStyle w:val="14"/>
            </w:pPr>
            <w:r>
              <w:t>≥95百分比</w:t>
            </w:r>
          </w:p>
        </w:tc>
        <w:tc>
          <w:tcPr>
            <w:tcW w:w="2268" w:type="dxa"/>
            <w:vAlign w:val="center"/>
          </w:tcPr>
          <w:p>
            <w:pPr>
              <w:pStyle w:val="14"/>
            </w:pPr>
            <w:r>
              <w:t>正常使用率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支付时间</w:t>
            </w:r>
          </w:p>
        </w:tc>
        <w:tc>
          <w:tcPr>
            <w:tcW w:w="2835" w:type="dxa"/>
            <w:vAlign w:val="center"/>
          </w:tcPr>
          <w:p>
            <w:pPr>
              <w:pStyle w:val="14"/>
            </w:pPr>
            <w:r>
              <w:t>支付时间</w:t>
            </w:r>
          </w:p>
        </w:tc>
        <w:tc>
          <w:tcPr>
            <w:tcW w:w="2551" w:type="dxa"/>
            <w:vAlign w:val="center"/>
          </w:tcPr>
          <w:p>
            <w:pPr>
              <w:pStyle w:val="14"/>
            </w:pPr>
            <w:r>
              <w:t>≥90百分比</w:t>
            </w:r>
          </w:p>
        </w:tc>
        <w:tc>
          <w:tcPr>
            <w:tcW w:w="2268" w:type="dxa"/>
            <w:vAlign w:val="center"/>
          </w:tcPr>
          <w:p>
            <w:pPr>
              <w:pStyle w:val="14"/>
            </w:pPr>
            <w:r>
              <w:t>支付时间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2835" w:type="dxa"/>
            <w:vAlign w:val="center"/>
          </w:tcPr>
          <w:p>
            <w:pPr>
              <w:pStyle w:val="14"/>
            </w:pPr>
            <w:r>
              <w:t>项目总成本</w:t>
            </w:r>
          </w:p>
        </w:tc>
        <w:tc>
          <w:tcPr>
            <w:tcW w:w="2551" w:type="dxa"/>
            <w:vAlign w:val="center"/>
          </w:tcPr>
          <w:p>
            <w:pPr>
              <w:pStyle w:val="14"/>
            </w:pPr>
            <w:r>
              <w:t>≥85百分比</w:t>
            </w:r>
          </w:p>
        </w:tc>
        <w:tc>
          <w:tcPr>
            <w:tcW w:w="2268" w:type="dxa"/>
            <w:vAlign w:val="center"/>
          </w:tcPr>
          <w:p>
            <w:pPr>
              <w:pStyle w:val="14"/>
            </w:pPr>
            <w:r>
              <w:t>项目总成本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运行成本</w:t>
            </w:r>
          </w:p>
        </w:tc>
        <w:tc>
          <w:tcPr>
            <w:tcW w:w="2835" w:type="dxa"/>
            <w:vAlign w:val="center"/>
          </w:tcPr>
          <w:p>
            <w:pPr>
              <w:pStyle w:val="14"/>
            </w:pPr>
            <w:r>
              <w:t>运行成本</w:t>
            </w:r>
          </w:p>
        </w:tc>
        <w:tc>
          <w:tcPr>
            <w:tcW w:w="2551" w:type="dxa"/>
            <w:vAlign w:val="center"/>
          </w:tcPr>
          <w:p>
            <w:pPr>
              <w:pStyle w:val="14"/>
            </w:pPr>
            <w:r>
              <w:t>100百分比</w:t>
            </w:r>
          </w:p>
        </w:tc>
        <w:tc>
          <w:tcPr>
            <w:tcW w:w="2268" w:type="dxa"/>
            <w:vAlign w:val="center"/>
          </w:tcPr>
          <w:p>
            <w:pPr>
              <w:pStyle w:val="14"/>
            </w:pPr>
            <w:r>
              <w:t>运行成本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≥95百分比</w:t>
            </w:r>
          </w:p>
        </w:tc>
        <w:tc>
          <w:tcPr>
            <w:tcW w:w="2268" w:type="dxa"/>
            <w:vAlign w:val="center"/>
          </w:tcPr>
          <w:p>
            <w:pPr>
              <w:pStyle w:val="14"/>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生态效益增长率</w:t>
            </w:r>
          </w:p>
        </w:tc>
        <w:tc>
          <w:tcPr>
            <w:tcW w:w="2835" w:type="dxa"/>
            <w:vAlign w:val="center"/>
          </w:tcPr>
          <w:p>
            <w:pPr>
              <w:pStyle w:val="14"/>
            </w:pPr>
            <w:r>
              <w:t>生态效益增长率</w:t>
            </w:r>
          </w:p>
        </w:tc>
        <w:tc>
          <w:tcPr>
            <w:tcW w:w="2551" w:type="dxa"/>
            <w:vAlign w:val="center"/>
          </w:tcPr>
          <w:p>
            <w:pPr>
              <w:pStyle w:val="14"/>
            </w:pPr>
            <w:r>
              <w:t>≥90百分比</w:t>
            </w:r>
          </w:p>
        </w:tc>
        <w:tc>
          <w:tcPr>
            <w:tcW w:w="2268" w:type="dxa"/>
            <w:vAlign w:val="center"/>
          </w:tcPr>
          <w:p>
            <w:pPr>
              <w:pStyle w:val="14"/>
            </w:pPr>
            <w:r>
              <w:t>生态效益增长率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90%</w:t>
            </w:r>
          </w:p>
          <w:p>
            <w:pPr>
              <w:pStyle w:val="14"/>
            </w:pPr>
          </w:p>
          <w:p>
            <w:pPr>
              <w:pStyle w:val="14"/>
            </w:pPr>
          </w:p>
        </w:tc>
        <w:tc>
          <w:tcPr>
            <w:tcW w:w="2835" w:type="dxa"/>
            <w:vAlign w:val="center"/>
          </w:tcPr>
          <w:p>
            <w:pPr>
              <w:pStyle w:val="14"/>
            </w:pPr>
            <w:r>
              <w:t>90%</w:t>
            </w:r>
          </w:p>
          <w:p>
            <w:pPr>
              <w:pStyle w:val="14"/>
            </w:pPr>
          </w:p>
          <w:p>
            <w:pPr>
              <w:pStyle w:val="14"/>
            </w:pPr>
          </w:p>
        </w:tc>
        <w:tc>
          <w:tcPr>
            <w:tcW w:w="2551" w:type="dxa"/>
            <w:vAlign w:val="center"/>
          </w:tcPr>
          <w:p>
            <w:pPr>
              <w:pStyle w:val="14"/>
            </w:pPr>
            <w:r>
              <w:t>≥85百分比</w:t>
            </w:r>
          </w:p>
        </w:tc>
        <w:tc>
          <w:tcPr>
            <w:tcW w:w="2268" w:type="dxa"/>
            <w:vAlign w:val="center"/>
          </w:tcPr>
          <w:p>
            <w:pPr>
              <w:pStyle w:val="14"/>
            </w:pPr>
            <w:r>
              <w:t>90%</w:t>
            </w:r>
          </w:p>
          <w:p>
            <w:pPr>
              <w:pStyle w:val="14"/>
            </w:pP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群众满意度（≥**%）</w:t>
            </w:r>
          </w:p>
        </w:tc>
        <w:tc>
          <w:tcPr>
            <w:tcW w:w="2551" w:type="dxa"/>
            <w:vAlign w:val="center"/>
          </w:tcPr>
          <w:p>
            <w:pPr>
              <w:pStyle w:val="14"/>
            </w:pPr>
            <w:r>
              <w:t>100百分比</w:t>
            </w:r>
          </w:p>
        </w:tc>
        <w:tc>
          <w:tcPr>
            <w:tcW w:w="2268" w:type="dxa"/>
            <w:vAlign w:val="center"/>
          </w:tcPr>
          <w:p>
            <w:pPr>
              <w:pStyle w:val="14"/>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12、2023年租赁维护费绩效目标表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保障各县直单位办公需求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年度服务部门数量</w:t>
            </w:r>
          </w:p>
        </w:tc>
        <w:tc>
          <w:tcPr>
            <w:tcW w:w="2835" w:type="dxa"/>
            <w:vAlign w:val="center"/>
          </w:tcPr>
          <w:p>
            <w:pPr>
              <w:pStyle w:val="14"/>
            </w:pPr>
            <w:r>
              <w:t>年度服务部门数量</w:t>
            </w:r>
          </w:p>
        </w:tc>
        <w:tc>
          <w:tcPr>
            <w:tcW w:w="2551" w:type="dxa"/>
            <w:vAlign w:val="center"/>
          </w:tcPr>
          <w:p>
            <w:pPr>
              <w:pStyle w:val="14"/>
            </w:pPr>
            <w:r>
              <w:t>100百分比</w:t>
            </w:r>
          </w:p>
        </w:tc>
        <w:tc>
          <w:tcPr>
            <w:tcW w:w="2268" w:type="dxa"/>
            <w:vAlign w:val="center"/>
          </w:tcPr>
          <w:p>
            <w:pPr>
              <w:pStyle w:val="14"/>
            </w:pPr>
            <w:r>
              <w:t>年度服务部门数量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正常使用率</w:t>
            </w:r>
          </w:p>
        </w:tc>
        <w:tc>
          <w:tcPr>
            <w:tcW w:w="2835" w:type="dxa"/>
            <w:vAlign w:val="center"/>
          </w:tcPr>
          <w:p>
            <w:pPr>
              <w:pStyle w:val="14"/>
            </w:pPr>
            <w:r>
              <w:t>正常使用率</w:t>
            </w:r>
          </w:p>
        </w:tc>
        <w:tc>
          <w:tcPr>
            <w:tcW w:w="2551" w:type="dxa"/>
            <w:vAlign w:val="center"/>
          </w:tcPr>
          <w:p>
            <w:pPr>
              <w:pStyle w:val="14"/>
            </w:pPr>
            <w:r>
              <w:t>≥95百分比</w:t>
            </w:r>
          </w:p>
        </w:tc>
        <w:tc>
          <w:tcPr>
            <w:tcW w:w="2268" w:type="dxa"/>
            <w:vAlign w:val="center"/>
          </w:tcPr>
          <w:p>
            <w:pPr>
              <w:pStyle w:val="14"/>
            </w:pPr>
            <w:r>
              <w:t>正常使用率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实施进度</w:t>
            </w:r>
          </w:p>
        </w:tc>
        <w:tc>
          <w:tcPr>
            <w:tcW w:w="2835" w:type="dxa"/>
            <w:vAlign w:val="center"/>
          </w:tcPr>
          <w:p>
            <w:pPr>
              <w:pStyle w:val="14"/>
            </w:pPr>
            <w:r>
              <w:t>实施进度</w:t>
            </w:r>
          </w:p>
        </w:tc>
        <w:tc>
          <w:tcPr>
            <w:tcW w:w="2551" w:type="dxa"/>
            <w:vAlign w:val="center"/>
          </w:tcPr>
          <w:p>
            <w:pPr>
              <w:pStyle w:val="14"/>
            </w:pPr>
            <w:r>
              <w:t>≥90百分比</w:t>
            </w:r>
          </w:p>
        </w:tc>
        <w:tc>
          <w:tcPr>
            <w:tcW w:w="2268" w:type="dxa"/>
            <w:vAlign w:val="center"/>
          </w:tcPr>
          <w:p>
            <w:pPr>
              <w:pStyle w:val="14"/>
            </w:pPr>
            <w:r>
              <w:t>实施进度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w:t>
            </w:r>
          </w:p>
        </w:tc>
        <w:tc>
          <w:tcPr>
            <w:tcW w:w="2835" w:type="dxa"/>
            <w:vAlign w:val="center"/>
          </w:tcPr>
          <w:p>
            <w:pPr>
              <w:pStyle w:val="14"/>
            </w:pPr>
            <w:r>
              <w:t>预算</w:t>
            </w:r>
          </w:p>
        </w:tc>
        <w:tc>
          <w:tcPr>
            <w:tcW w:w="2551" w:type="dxa"/>
            <w:vAlign w:val="center"/>
          </w:tcPr>
          <w:p>
            <w:pPr>
              <w:pStyle w:val="14"/>
            </w:pPr>
            <w:r>
              <w:t>≥85百分比</w:t>
            </w:r>
          </w:p>
        </w:tc>
        <w:tc>
          <w:tcPr>
            <w:tcW w:w="2268"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营业收入</w:t>
            </w:r>
          </w:p>
        </w:tc>
        <w:tc>
          <w:tcPr>
            <w:tcW w:w="2835" w:type="dxa"/>
            <w:vAlign w:val="center"/>
          </w:tcPr>
          <w:p>
            <w:pPr>
              <w:pStyle w:val="14"/>
            </w:pPr>
            <w:r>
              <w:t>辅运产品销售收入</w:t>
            </w:r>
          </w:p>
        </w:tc>
        <w:tc>
          <w:tcPr>
            <w:tcW w:w="2551" w:type="dxa"/>
            <w:vAlign w:val="center"/>
          </w:tcPr>
          <w:p>
            <w:pPr>
              <w:pStyle w:val="14"/>
            </w:pPr>
            <w:r>
              <w:t>100百分比</w:t>
            </w:r>
          </w:p>
        </w:tc>
        <w:tc>
          <w:tcPr>
            <w:tcW w:w="2268" w:type="dxa"/>
            <w:vAlign w:val="center"/>
          </w:tcPr>
          <w:p>
            <w:pPr>
              <w:pStyle w:val="14"/>
            </w:pPr>
            <w:r>
              <w:t>辅运产品销售收入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服务基层的示范效应</w:t>
            </w:r>
          </w:p>
        </w:tc>
        <w:tc>
          <w:tcPr>
            <w:tcW w:w="2835" w:type="dxa"/>
            <w:vAlign w:val="center"/>
          </w:tcPr>
          <w:p>
            <w:pPr>
              <w:pStyle w:val="14"/>
            </w:pPr>
            <w:r>
              <w:t>服务基层的示范效应</w:t>
            </w:r>
          </w:p>
        </w:tc>
        <w:tc>
          <w:tcPr>
            <w:tcW w:w="2551" w:type="dxa"/>
            <w:vAlign w:val="center"/>
          </w:tcPr>
          <w:p>
            <w:pPr>
              <w:pStyle w:val="14"/>
            </w:pPr>
            <w:r>
              <w:t>≥95百分比</w:t>
            </w:r>
          </w:p>
        </w:tc>
        <w:tc>
          <w:tcPr>
            <w:tcW w:w="2268" w:type="dxa"/>
            <w:vAlign w:val="center"/>
          </w:tcPr>
          <w:p>
            <w:pPr>
              <w:pStyle w:val="14"/>
            </w:pPr>
            <w:r>
              <w:t>服务基层的示范效应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资源消耗</w:t>
            </w:r>
          </w:p>
        </w:tc>
        <w:tc>
          <w:tcPr>
            <w:tcW w:w="2835" w:type="dxa"/>
            <w:vAlign w:val="center"/>
          </w:tcPr>
          <w:p>
            <w:pPr>
              <w:pStyle w:val="14"/>
            </w:pPr>
            <w:r>
              <w:t>资源消耗</w:t>
            </w:r>
          </w:p>
        </w:tc>
        <w:tc>
          <w:tcPr>
            <w:tcW w:w="2551" w:type="dxa"/>
            <w:vAlign w:val="center"/>
          </w:tcPr>
          <w:p>
            <w:pPr>
              <w:pStyle w:val="14"/>
            </w:pPr>
            <w:r>
              <w:t>≥90百分比</w:t>
            </w:r>
          </w:p>
        </w:tc>
        <w:tc>
          <w:tcPr>
            <w:tcW w:w="2268" w:type="dxa"/>
            <w:vAlign w:val="center"/>
          </w:tcPr>
          <w:p>
            <w:pPr>
              <w:pStyle w:val="14"/>
            </w:pPr>
            <w:r>
              <w:t>资源消耗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人数</w:t>
            </w:r>
          </w:p>
        </w:tc>
        <w:tc>
          <w:tcPr>
            <w:tcW w:w="2835" w:type="dxa"/>
            <w:vAlign w:val="center"/>
          </w:tcPr>
          <w:p>
            <w:pPr>
              <w:pStyle w:val="14"/>
            </w:pPr>
            <w:r>
              <w:t>人数</w:t>
            </w:r>
          </w:p>
        </w:tc>
        <w:tc>
          <w:tcPr>
            <w:tcW w:w="2551" w:type="dxa"/>
            <w:vAlign w:val="center"/>
          </w:tcPr>
          <w:p>
            <w:pPr>
              <w:pStyle w:val="14"/>
            </w:pPr>
            <w:r>
              <w:t>≥85百分比</w:t>
            </w:r>
          </w:p>
        </w:tc>
        <w:tc>
          <w:tcPr>
            <w:tcW w:w="2268" w:type="dxa"/>
            <w:vAlign w:val="center"/>
          </w:tcPr>
          <w:p>
            <w:pPr>
              <w:pStyle w:val="14"/>
            </w:pPr>
            <w:r>
              <w:t>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100百分比</w:t>
            </w:r>
          </w:p>
        </w:tc>
        <w:tc>
          <w:tcPr>
            <w:tcW w:w="2268" w:type="dxa"/>
            <w:vAlign w:val="center"/>
          </w:tcPr>
          <w:p>
            <w:pPr>
              <w:pStyle w:val="14"/>
            </w:pPr>
            <w:r>
              <w:t>满意率</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2023年，宁晋县机关后勤服务中心（本级）安排政府采购预算55.00万元。具体内容见下表。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430宁晋县机关后勤服务中心（本级）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55.00</w:t>
            </w:r>
          </w:p>
        </w:tc>
        <w:tc>
          <w:tcPr>
            <w:tcW w:w="964" w:type="dxa"/>
            <w:vAlign w:val="center"/>
          </w:tcPr>
          <w:p>
            <w:pPr>
              <w:pStyle w:val="17"/>
            </w:pPr>
            <w:r>
              <w:t>55.00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宁晋县机关后勤服务中心（本级）小计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55.00</w:t>
            </w:r>
          </w:p>
        </w:tc>
        <w:tc>
          <w:tcPr>
            <w:tcW w:w="964" w:type="dxa"/>
            <w:vAlign w:val="center"/>
          </w:tcPr>
          <w:p>
            <w:pPr>
              <w:pStyle w:val="17"/>
            </w:pPr>
            <w:r>
              <w:t>55.00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2023年宁晋县政务办公信息化整合建设网络服务费</w:t>
            </w:r>
          </w:p>
        </w:tc>
        <w:tc>
          <w:tcPr>
            <w:tcW w:w="964" w:type="dxa"/>
            <w:vAlign w:val="center"/>
          </w:tcPr>
          <w:p>
            <w:pPr>
              <w:pStyle w:val="13"/>
            </w:pPr>
            <w:r>
              <w:t>55.00</w:t>
            </w:r>
          </w:p>
        </w:tc>
        <w:tc>
          <w:tcPr>
            <w:tcW w:w="1134" w:type="dxa"/>
            <w:vAlign w:val="center"/>
          </w:tcPr>
          <w:p>
            <w:pPr>
              <w:pStyle w:val="14"/>
            </w:pPr>
            <w:r>
              <w:t>其他服务</w:t>
            </w:r>
          </w:p>
        </w:tc>
        <w:tc>
          <w:tcPr>
            <w:tcW w:w="1134" w:type="dxa"/>
            <w:vAlign w:val="center"/>
          </w:tcPr>
          <w:p>
            <w:pPr>
              <w:pStyle w:val="14"/>
            </w:pPr>
            <w:r>
              <w:t>C99000000</w:t>
            </w:r>
          </w:p>
        </w:tc>
        <w:tc>
          <w:tcPr>
            <w:tcW w:w="709" w:type="dxa"/>
            <w:vAlign w:val="center"/>
          </w:tcPr>
          <w:p>
            <w:pPr>
              <w:pStyle w:val="15"/>
            </w:pPr>
            <w:r>
              <w:t>兆</w:t>
            </w:r>
          </w:p>
        </w:tc>
        <w:tc>
          <w:tcPr>
            <w:tcW w:w="850" w:type="dxa"/>
            <w:vAlign w:val="center"/>
          </w:tcPr>
          <w:p>
            <w:pPr>
              <w:pStyle w:val="13"/>
            </w:pPr>
            <w:r>
              <w:t>1</w:t>
            </w:r>
          </w:p>
        </w:tc>
        <w:tc>
          <w:tcPr>
            <w:tcW w:w="850" w:type="dxa"/>
            <w:vAlign w:val="center"/>
          </w:tcPr>
          <w:p>
            <w:pPr>
              <w:pStyle w:val="13"/>
            </w:pPr>
            <w:r>
              <w:t>55.00</w:t>
            </w:r>
          </w:p>
        </w:tc>
        <w:tc>
          <w:tcPr>
            <w:tcW w:w="964" w:type="dxa"/>
            <w:vAlign w:val="center"/>
          </w:tcPr>
          <w:p>
            <w:pPr>
              <w:pStyle w:val="13"/>
            </w:pPr>
            <w:r>
              <w:t>55.00</w:t>
            </w:r>
          </w:p>
        </w:tc>
        <w:tc>
          <w:tcPr>
            <w:tcW w:w="964" w:type="dxa"/>
            <w:vAlign w:val="center"/>
          </w:tcPr>
          <w:p>
            <w:pPr>
              <w:pStyle w:val="13"/>
            </w:pPr>
            <w:r>
              <w:t>55.00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宁晋县机关后勤服务中心（本级）上年末固定资产金额为</w:t>
      </w:r>
      <w:r>
        <w:rPr>
          <w:rFonts w:hint="eastAsia" w:eastAsia="方正仿宋_GBK" w:cs="Times New Roman"/>
          <w:b w:val="0"/>
          <w:color w:val="000000"/>
          <w:sz w:val="28"/>
          <w:lang w:val="en-US" w:eastAsia="zh-CN"/>
        </w:rPr>
        <w:t>1814.293123</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430宁晋县机关后勤服务中心（本级）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20CDFB71-DA2D-422E-A780-538A8D5D21E7}"/>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embedRegular r:id="rId2" w:fontKey="{DF48D2C6-4AE0-429F-A205-02668155E644}"/>
  </w:font>
  <w:font w:name="方正仿宋_GBK">
    <w:altName w:val="微软雅黑"/>
    <w:panose1 w:val="00000000000000000000"/>
    <w:charset w:val="00"/>
    <w:family w:val="auto"/>
    <w:pitch w:val="default"/>
    <w:sig w:usb0="00000000" w:usb1="00000000" w:usb2="00000000" w:usb3="00000000" w:csb0="00000000" w:csb1="00000000"/>
    <w:embedRegular r:id="rId3" w:fontKey="{5E23378B-A998-4424-BD48-954EEF8072EC}"/>
  </w:font>
  <w:font w:name="方正小标宋_GBK">
    <w:panose1 w:val="02000000000000000000"/>
    <w:charset w:val="86"/>
    <w:family w:val="auto"/>
    <w:pitch w:val="default"/>
    <w:sig w:usb0="A00002BF" w:usb1="38CF7CFA" w:usb2="00082016" w:usb3="00000000" w:csb0="00040001" w:csb1="00000000"/>
    <w:embedRegular r:id="rId4" w:fontKey="{A8906942-89D2-4206-A559-5A60448CAEBB}"/>
  </w:font>
  <w:font w:name="方正书宋_GBK">
    <w:altName w:val="微软雅黑"/>
    <w:panose1 w:val="00000000000000000000"/>
    <w:charset w:val="00"/>
    <w:family w:val="auto"/>
    <w:pitch w:val="default"/>
    <w:sig w:usb0="00000000" w:usb1="00000000" w:usb2="00000000" w:usb3="00000000" w:csb0="00000000" w:csb1="00000000"/>
    <w:embedRegular r:id="rId5" w:fontKey="{E5D3BED5-33E0-4770-9A99-03900728078A}"/>
  </w:font>
  <w:font w:name="方正楷体_GBK">
    <w:altName w:val="微软雅黑"/>
    <w:panose1 w:val="00000000000000000000"/>
    <w:charset w:val="00"/>
    <w:family w:val="auto"/>
    <w:pitch w:val="default"/>
    <w:sig w:usb0="00000000" w:usb1="00000000" w:usb2="00000000" w:usb3="00000000" w:csb0="00000000" w:csb1="00000000"/>
    <w:embedRegular r:id="rId6" w:fontKey="{8F821134-A8E0-4006-9E4B-547A89C606D9}"/>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jlkNTZjZGNiOTBiMzA4YjY4ZGNjMzMwZGFhYWVlZmYifQ=="/>
  </w:docVars>
  <w:rsids>
    <w:rsidRoot w:val="00000000"/>
    <w:rsid w:val="06DA616D"/>
    <w:rsid w:val="245778BC"/>
    <w:rsid w:val="43B978FF"/>
    <w:rsid w:val="4C4B154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basedOn w:val="6"/>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fontTable.xml" Type="http://schemas.openxmlformats.org/officeDocument/2006/relationships/fontTable"/><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_rels/fontTable.xml.rels><?xml version="1.0" encoding="UTF-8" standalone="no"?><Relationships xmlns="http://schemas.openxmlformats.org/package/2006/relationships"><Relationship Id="rId1" Target="fonts/font1.odttf" Type="http://schemas.openxmlformats.org/officeDocument/2006/relationships/font"/><Relationship Id="rId2" Target="fonts/font2.odttf" Type="http://schemas.openxmlformats.org/officeDocument/2006/relationships/font"/><Relationship Id="rId3" Target="fonts/font3.odttf" Type="http://schemas.openxmlformats.org/officeDocument/2006/relationships/font"/><Relationship Id="rId4" Target="fonts/font4.odttf" Type="http://schemas.openxmlformats.org/officeDocument/2006/relationships/font"/><Relationship Id="rId5" Target="fonts/font5.odttf" Type="http://schemas.openxmlformats.org/officeDocument/2006/relationships/font"/><Relationship Id="rId6" Target="fonts/font6.odttf" Type="http://schemas.openxmlformats.org/officeDocument/2006/relationships/font"/></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2023-05-29T09:01:04Z</dcterms:created>
  <dcterms:modified xsi:type="dcterms:W3CDTF">2023-05-29T01:01:04Z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2023-05-29T09:01:04Z</dcterms:created>
  <dcterms:modified xsi:type="dcterms:W3CDTF">2023-05-29T01:01:04Z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2023-05-29T09:01:04Z</dcterms:created>
  <dcterms:modified xsi:type="dcterms:W3CDTF">2023-05-29T01:01:04Z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2023-05-29T09:01:04Z</dcterms:created>
  <dcterms:modified xsi:type="dcterms:W3CDTF">2023-05-29T01:01:04Z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2023-05-29T09:01:03Z</dcterms:created>
  <dcterms:modified xsi:type="dcterms:W3CDTF">2023-05-29T01:01:03Z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2023-05-29T09:01:04Z</dcterms:created>
  <dcterms:modified xsi:type="dcterms:W3CDTF">2023-05-29T01:01:04Z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2023-05-29T09:01:04Z</dcterms:created>
  <dcterms:modified xsi:type="dcterms:W3CDTF">2023-05-29T01:01:04Z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2023-05-29T09:01:04Z</dcterms:created>
  <dcterms:modified xsi:type="dcterms:W3CDTF">2023-05-29T01:01:04Z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2023-05-29T09:01:05Z</dcterms:created>
  <dcterms:modified xsi:type="dcterms:W3CDTF">2023-05-29T01:01:05Z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2023-05-29T09:01:03Z</dcterms:created>
  <dcterms:modified xsi:type="dcterms:W3CDTF">2023-05-29T01:01:03Z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2023-05-29T09:01:08Z</dcterms:created>
  <dcterms:modified xsi:type="dcterms:W3CDTF">2023-05-29T01:01:08Z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2023-05-29T09:01:10Z</dcterms:created>
  <dcterms:modified xsi:type="dcterms:W3CDTF">2023-05-29T01:01:10Z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2023-05-29T09:01:10Z</dcterms:created>
  <dcterms:modified xsi:type="dcterms:W3CDTF">2023-05-29T01:01:10Z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2023-05-29T09:01:11Z</dcterms:created>
  <dcterms:modified xsi:type="dcterms:W3CDTF">2023-05-29T01:01:11Z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2023-05-29T09:01:11Z</dcterms:created>
  <dcterms:modified xsi:type="dcterms:W3CDTF">2023-05-29T01:01:11Z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2023-05-29T09:01:11Z</dcterms:created>
  <dcterms:modified xsi:type="dcterms:W3CDTF">2023-05-29T01:01:11Z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2023-05-29T09:01:11Z</dcterms:created>
  <dcterms:modified xsi:type="dcterms:W3CDTF">2023-05-29T01:01:11Z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2023-05-29T09:01:11Z</dcterms:created>
  <dcterms:modified xsi:type="dcterms:W3CDTF">2023-05-29T01:01:11Z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2023-05-29T09:01:11Z</dcterms:created>
  <dcterms:modified xsi:type="dcterms:W3CDTF">2023-05-29T01:01:11Z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2023-05-29T09:01:11Z</dcterms:created>
  <dcterms:modified xsi:type="dcterms:W3CDTF">2023-05-29T01:01:11Z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2023-05-29T09:01:03Z</dcterms:created>
  <dcterms:modified xsi:type="dcterms:W3CDTF">2023-05-29T01:01:03Z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2023-05-29T09:01:03Z</dcterms:created>
  <dcterms:modified xsi:type="dcterms:W3CDTF">2023-05-29T01:01:03Z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2023-05-29T09:01:11Z</dcterms:created>
  <dcterms:modified xsi:type="dcterms:W3CDTF">2023-05-29T01:01:11Z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2023-05-29T09:01:12Z</dcterms:created>
  <dcterms:modified xsi:type="dcterms:W3CDTF">2023-05-29T01:01:12Z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2023-05-29T09:01:12Z</dcterms:created>
  <dcterms:modified xsi:type="dcterms:W3CDTF">2023-05-29T01:01:12Z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2023-05-29T09:01:12Z</dcterms:created>
  <dcterms:modified xsi:type="dcterms:W3CDTF">2023-05-29T01:01:12Z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2023-05-29T09:01:03Z</dcterms:created>
  <dcterms:modified xsi:type="dcterms:W3CDTF">2023-05-29T01:01:03Z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2023-05-29T09:01:01Z</dcterms:created>
  <dcterms:modified xsi:type="dcterms:W3CDTF">2023-05-29T01:01:01Z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2023-05-29T09:01:04Z</dcterms:created>
  <dcterms:modified xsi:type="dcterms:W3CDTF">2023-05-29T01:01:04Z</dcterms:modified>
</cp:coreProperties>
</file>

<file path=customXml/itemProps1.xml><?xml version="1.0" encoding="utf-8"?>
<ds:datastoreItem xmlns:ds="http://schemas.openxmlformats.org/officeDocument/2006/customXml" ds:itemID="{b361de7d-b841-45bb-9093-15d19d80c979}">
  <ds:schemaRefs/>
</ds:datastoreItem>
</file>

<file path=customXml/itemProps10.xml><?xml version="1.0" encoding="utf-8"?>
<ds:datastoreItem xmlns:ds="http://schemas.openxmlformats.org/officeDocument/2006/customXml" ds:itemID="{05825be7-8189-4be9-889d-80495d5ac679}">
  <ds:schemaRefs/>
</ds:datastoreItem>
</file>

<file path=customXml/itemProps11.xml><?xml version="1.0" encoding="utf-8"?>
<ds:datastoreItem xmlns:ds="http://schemas.openxmlformats.org/officeDocument/2006/customXml" ds:itemID="{cbecefc2-8f05-4aa7-b3a6-7c46b2e487f9}">
  <ds:schemaRefs/>
</ds:datastoreItem>
</file>

<file path=customXml/itemProps12.xml><?xml version="1.0" encoding="utf-8"?>
<ds:datastoreItem xmlns:ds="http://schemas.openxmlformats.org/officeDocument/2006/customXml" ds:itemID="{86386fe9-abfc-4301-aaf7-f92323ba8b9a}">
  <ds:schemaRefs/>
</ds:datastoreItem>
</file>

<file path=customXml/itemProps13.xml><?xml version="1.0" encoding="utf-8"?>
<ds:datastoreItem xmlns:ds="http://schemas.openxmlformats.org/officeDocument/2006/customXml" ds:itemID="{2dbaba7d-58f5-497c-8301-c3ab18869541}">
  <ds:schemaRefs/>
</ds:datastoreItem>
</file>

<file path=customXml/itemProps14.xml><?xml version="1.0" encoding="utf-8"?>
<ds:datastoreItem xmlns:ds="http://schemas.openxmlformats.org/officeDocument/2006/customXml" ds:itemID="{3cb2981f-57ff-4a41-89ba-680c7b552309}">
  <ds:schemaRefs/>
</ds:datastoreItem>
</file>

<file path=customXml/itemProps15.xml><?xml version="1.0" encoding="utf-8"?>
<ds:datastoreItem xmlns:ds="http://schemas.openxmlformats.org/officeDocument/2006/customXml" ds:itemID="{2ec5d036-42b2-4091-98cb-da1915479caf}">
  <ds:schemaRefs/>
</ds:datastoreItem>
</file>

<file path=customXml/itemProps16.xml><?xml version="1.0" encoding="utf-8"?>
<ds:datastoreItem xmlns:ds="http://schemas.openxmlformats.org/officeDocument/2006/customXml" ds:itemID="{f78c4f02-4d22-406c-9973-a7c27fd2cd26}">
  <ds:schemaRefs/>
</ds:datastoreItem>
</file>

<file path=customXml/itemProps17.xml><?xml version="1.0" encoding="utf-8"?>
<ds:datastoreItem xmlns:ds="http://schemas.openxmlformats.org/officeDocument/2006/customXml" ds:itemID="{ea4219b5-be71-4db7-9325-3b98765cb7a1}">
  <ds:schemaRefs/>
</ds:datastoreItem>
</file>

<file path=customXml/itemProps18.xml><?xml version="1.0" encoding="utf-8"?>
<ds:datastoreItem xmlns:ds="http://schemas.openxmlformats.org/officeDocument/2006/customXml" ds:itemID="{ecbd9f22-2db0-4d88-afa4-23183375910e}">
  <ds:schemaRefs/>
</ds:datastoreItem>
</file>

<file path=customXml/itemProps19.xml><?xml version="1.0" encoding="utf-8"?>
<ds:datastoreItem xmlns:ds="http://schemas.openxmlformats.org/officeDocument/2006/customXml" ds:itemID="{dacc3f03-1ba6-44e9-916d-e922cdce993e}">
  <ds:schemaRefs/>
</ds:datastoreItem>
</file>

<file path=customXml/itemProps2.xml><?xml version="1.0" encoding="utf-8"?>
<ds:datastoreItem xmlns:ds="http://schemas.openxmlformats.org/officeDocument/2006/customXml" ds:itemID="{07cb5447-19ca-4d5d-a5b9-43ce4c225da7}">
  <ds:schemaRefs/>
</ds:datastoreItem>
</file>

<file path=customXml/itemProps20.xml><?xml version="1.0" encoding="utf-8"?>
<ds:datastoreItem xmlns:ds="http://schemas.openxmlformats.org/officeDocument/2006/customXml" ds:itemID="{fc8091d1-9dd8-48da-b4af-24ed21577f79}">
  <ds:schemaRefs/>
</ds:datastoreItem>
</file>

<file path=customXml/itemProps21.xml><?xml version="1.0" encoding="utf-8"?>
<ds:datastoreItem xmlns:ds="http://schemas.openxmlformats.org/officeDocument/2006/customXml" ds:itemID="{7eecc2cc-9546-416e-94ee-735bafe03b5c}">
  <ds:schemaRefs/>
</ds:datastoreItem>
</file>

<file path=customXml/itemProps22.xml><?xml version="1.0" encoding="utf-8"?>
<ds:datastoreItem xmlns:ds="http://schemas.openxmlformats.org/officeDocument/2006/customXml" ds:itemID="{207a2da0-91b5-4fe1-a65d-53b3070a31e2}">
  <ds:schemaRefs/>
</ds:datastoreItem>
</file>

<file path=customXml/itemProps23.xml><?xml version="1.0" encoding="utf-8"?>
<ds:datastoreItem xmlns:ds="http://schemas.openxmlformats.org/officeDocument/2006/customXml" ds:itemID="{5316e583-e54a-4306-bfdb-b7cc795be29c}">
  <ds:schemaRefs/>
</ds:datastoreItem>
</file>

<file path=customXml/itemProps24.xml><?xml version="1.0" encoding="utf-8"?>
<ds:datastoreItem xmlns:ds="http://schemas.openxmlformats.org/officeDocument/2006/customXml" ds:itemID="{fdcd8e58-0061-451f-9265-f56d508f291e}">
  <ds:schemaRefs/>
</ds:datastoreItem>
</file>

<file path=customXml/itemProps25.xml><?xml version="1.0" encoding="utf-8"?>
<ds:datastoreItem xmlns:ds="http://schemas.openxmlformats.org/officeDocument/2006/customXml" ds:itemID="{6feb0f43-5098-4919-b8b9-9e8c736027dd}">
  <ds:schemaRefs/>
</ds:datastoreItem>
</file>

<file path=customXml/itemProps26.xml><?xml version="1.0" encoding="utf-8"?>
<ds:datastoreItem xmlns:ds="http://schemas.openxmlformats.org/officeDocument/2006/customXml" ds:itemID="{10362fbd-171f-4659-9299-fe28ad8ea7ba}">
  <ds:schemaRefs/>
</ds:datastoreItem>
</file>

<file path=customXml/itemProps27.xml><?xml version="1.0" encoding="utf-8"?>
<ds:datastoreItem xmlns:ds="http://schemas.openxmlformats.org/officeDocument/2006/customXml" ds:itemID="{5a81f324-7270-4219-8118-62deebb18c2d}">
  <ds:schemaRefs/>
</ds:datastoreItem>
</file>

<file path=customXml/itemProps28.xml><?xml version="1.0" encoding="utf-8"?>
<ds:datastoreItem xmlns:ds="http://schemas.openxmlformats.org/officeDocument/2006/customXml" ds:itemID="{366a3916-8168-46ae-9c1a-d356f4ec301b}">
  <ds:schemaRefs/>
</ds:datastoreItem>
</file>

<file path=customXml/itemProps29.xml><?xml version="1.0" encoding="utf-8"?>
<ds:datastoreItem xmlns:ds="http://schemas.openxmlformats.org/officeDocument/2006/customXml" ds:itemID="{fce25f1e-7cca-487c-9d16-16564b5982f4}">
  <ds:schemaRefs/>
</ds:datastoreItem>
</file>

<file path=customXml/itemProps3.xml><?xml version="1.0" encoding="utf-8"?>
<ds:datastoreItem xmlns:ds="http://schemas.openxmlformats.org/officeDocument/2006/customXml" ds:itemID="{1f94d8e4-afef-40b9-900b-3a2c0119a462}">
  <ds:schemaRefs/>
</ds:datastoreItem>
</file>

<file path=customXml/itemProps30.xml><?xml version="1.0" encoding="utf-8"?>
<ds:datastoreItem xmlns:ds="http://schemas.openxmlformats.org/officeDocument/2006/customXml" ds:itemID="{64cb41e5-9ed8-4329-8de3-96081dec4aeb}">
  <ds:schemaRefs/>
</ds:datastoreItem>
</file>

<file path=customXml/itemProps31.xml><?xml version="1.0" encoding="utf-8"?>
<ds:datastoreItem xmlns:ds="http://schemas.openxmlformats.org/officeDocument/2006/customXml" ds:itemID="{6bd9fbc2-02cd-44be-8fba-b7370d131b59}">
  <ds:schemaRefs/>
</ds:datastoreItem>
</file>

<file path=customXml/itemProps32.xml><?xml version="1.0" encoding="utf-8"?>
<ds:datastoreItem xmlns:ds="http://schemas.openxmlformats.org/officeDocument/2006/customXml" ds:itemID="{4447d02a-2b1c-4c7d-a78b-4e536008be06}">
  <ds:schemaRefs/>
</ds:datastoreItem>
</file>

<file path=customXml/itemProps33.xml><?xml version="1.0" encoding="utf-8"?>
<ds:datastoreItem xmlns:ds="http://schemas.openxmlformats.org/officeDocument/2006/customXml" ds:itemID="{ab53393d-df53-4519-aab2-88d0eb1a4c74}">
  <ds:schemaRefs/>
</ds:datastoreItem>
</file>

<file path=customXml/itemProps34.xml><?xml version="1.0" encoding="utf-8"?>
<ds:datastoreItem xmlns:ds="http://schemas.openxmlformats.org/officeDocument/2006/customXml" ds:itemID="{d4dcf760-5a73-44ac-9857-5a751e883224}">
  <ds:schemaRefs/>
</ds:datastoreItem>
</file>

<file path=customXml/itemProps35.xml><?xml version="1.0" encoding="utf-8"?>
<ds:datastoreItem xmlns:ds="http://schemas.openxmlformats.org/officeDocument/2006/customXml" ds:itemID="{e7f3a79e-0a1b-4634-a663-f2954a9e3e1a}">
  <ds:schemaRefs/>
</ds:datastoreItem>
</file>

<file path=customXml/itemProps36.xml><?xml version="1.0" encoding="utf-8"?>
<ds:datastoreItem xmlns:ds="http://schemas.openxmlformats.org/officeDocument/2006/customXml" ds:itemID="{6988f7cb-d787-4c97-8fe5-b6caf8edaa1a}">
  <ds:schemaRefs/>
</ds:datastoreItem>
</file>

<file path=customXml/itemProps37.xml><?xml version="1.0" encoding="utf-8"?>
<ds:datastoreItem xmlns:ds="http://schemas.openxmlformats.org/officeDocument/2006/customXml" ds:itemID="{2bbdc861-2718-49ba-bf5b-d3a8e1ce0b63}">
  <ds:schemaRefs/>
</ds:datastoreItem>
</file>

<file path=customXml/itemProps38.xml><?xml version="1.0" encoding="utf-8"?>
<ds:datastoreItem xmlns:ds="http://schemas.openxmlformats.org/officeDocument/2006/customXml" ds:itemID="{fb4c91ad-e353-449e-b4c5-375df12be205}">
  <ds:schemaRefs/>
</ds:datastoreItem>
</file>

<file path=customXml/itemProps39.xml><?xml version="1.0" encoding="utf-8"?>
<ds:datastoreItem xmlns:ds="http://schemas.openxmlformats.org/officeDocument/2006/customXml" ds:itemID="{725d173e-e880-4a65-8f88-288e6d32dee8}">
  <ds:schemaRefs/>
</ds:datastoreItem>
</file>

<file path=customXml/itemProps4.xml><?xml version="1.0" encoding="utf-8"?>
<ds:datastoreItem xmlns:ds="http://schemas.openxmlformats.org/officeDocument/2006/customXml" ds:itemID="{da6cecd9-5a64-4269-832d-e5be153f9c44}">
  <ds:schemaRefs/>
</ds:datastoreItem>
</file>

<file path=customXml/itemProps40.xml><?xml version="1.0" encoding="utf-8"?>
<ds:datastoreItem xmlns:ds="http://schemas.openxmlformats.org/officeDocument/2006/customXml" ds:itemID="{00e63b1b-48e6-46d7-88bb-89ba8307e7ba}">
  <ds:schemaRefs/>
</ds:datastoreItem>
</file>

<file path=customXml/itemProps41.xml><?xml version="1.0" encoding="utf-8"?>
<ds:datastoreItem xmlns:ds="http://schemas.openxmlformats.org/officeDocument/2006/customXml" ds:itemID="{0dae3cdc-b311-4e14-81d2-07bc24ab0024}">
  <ds:schemaRefs/>
</ds:datastoreItem>
</file>

<file path=customXml/itemProps42.xml><?xml version="1.0" encoding="utf-8"?>
<ds:datastoreItem xmlns:ds="http://schemas.openxmlformats.org/officeDocument/2006/customXml" ds:itemID="{2936c70a-aea7-4109-9a7d-cddf2e8db0d5}">
  <ds:schemaRefs/>
</ds:datastoreItem>
</file>

<file path=customXml/itemProps43.xml><?xml version="1.0" encoding="utf-8"?>
<ds:datastoreItem xmlns:ds="http://schemas.openxmlformats.org/officeDocument/2006/customXml" ds:itemID="{f8961c4c-25d0-4365-a579-8bf5be6b663f}">
  <ds:schemaRefs/>
</ds:datastoreItem>
</file>

<file path=customXml/itemProps44.xml><?xml version="1.0" encoding="utf-8"?>
<ds:datastoreItem xmlns:ds="http://schemas.openxmlformats.org/officeDocument/2006/customXml" ds:itemID="{2b4ddc30-6dea-4d30-b588-34e506e35939}">
  <ds:schemaRefs/>
</ds:datastoreItem>
</file>

<file path=customXml/itemProps45.xml><?xml version="1.0" encoding="utf-8"?>
<ds:datastoreItem xmlns:ds="http://schemas.openxmlformats.org/officeDocument/2006/customXml" ds:itemID="{cb496770-d377-4182-a42f-c07641e23057}">
  <ds:schemaRefs/>
</ds:datastoreItem>
</file>

<file path=customXml/itemProps46.xml><?xml version="1.0" encoding="utf-8"?>
<ds:datastoreItem xmlns:ds="http://schemas.openxmlformats.org/officeDocument/2006/customXml" ds:itemID="{ae86730f-f695-439d-8e38-fcb6505e0982}">
  <ds:schemaRefs/>
</ds:datastoreItem>
</file>

<file path=customXml/itemProps47.xml><?xml version="1.0" encoding="utf-8"?>
<ds:datastoreItem xmlns:ds="http://schemas.openxmlformats.org/officeDocument/2006/customXml" ds:itemID="{f3fc60a2-774f-42a2-9b83-e683aad8e028}">
  <ds:schemaRefs/>
</ds:datastoreItem>
</file>

<file path=customXml/itemProps48.xml><?xml version="1.0" encoding="utf-8"?>
<ds:datastoreItem xmlns:ds="http://schemas.openxmlformats.org/officeDocument/2006/customXml" ds:itemID="{99a520fc-463e-4a17-86aa-9504b23eb430}">
  <ds:schemaRefs/>
</ds:datastoreItem>
</file>

<file path=customXml/itemProps49.xml><?xml version="1.0" encoding="utf-8"?>
<ds:datastoreItem xmlns:ds="http://schemas.openxmlformats.org/officeDocument/2006/customXml" ds:itemID="{e8eea988-f059-4aae-9784-00a27e4bdd9c}">
  <ds:schemaRefs/>
</ds:datastoreItem>
</file>

<file path=customXml/itemProps5.xml><?xml version="1.0" encoding="utf-8"?>
<ds:datastoreItem xmlns:ds="http://schemas.openxmlformats.org/officeDocument/2006/customXml" ds:itemID="{95136e38-6a61-469d-9d2d-bcbfcc451428}">
  <ds:schemaRefs/>
</ds:datastoreItem>
</file>

<file path=customXml/itemProps50.xml><?xml version="1.0" encoding="utf-8"?>
<ds:datastoreItem xmlns:ds="http://schemas.openxmlformats.org/officeDocument/2006/customXml" ds:itemID="{72fa91c2-251f-434b-9a25-18961041a5f7}">
  <ds:schemaRefs/>
</ds:datastoreItem>
</file>

<file path=customXml/itemProps51.xml><?xml version="1.0" encoding="utf-8"?>
<ds:datastoreItem xmlns:ds="http://schemas.openxmlformats.org/officeDocument/2006/customXml" ds:itemID="{f2bed8a4-cdbf-41a1-b434-0e84fb59ce44}">
  <ds:schemaRefs/>
</ds:datastoreItem>
</file>

<file path=customXml/itemProps52.xml><?xml version="1.0" encoding="utf-8"?>
<ds:datastoreItem xmlns:ds="http://schemas.openxmlformats.org/officeDocument/2006/customXml" ds:itemID="{dfece2d7-bd18-45d4-a426-f4b1bb494e96}">
  <ds:schemaRefs/>
</ds:datastoreItem>
</file>

<file path=customXml/itemProps53.xml><?xml version="1.0" encoding="utf-8"?>
<ds:datastoreItem xmlns:ds="http://schemas.openxmlformats.org/officeDocument/2006/customXml" ds:itemID="{a99046f1-84ab-4046-b10c-fc6bc3b359ae}">
  <ds:schemaRefs/>
</ds:datastoreItem>
</file>

<file path=customXml/itemProps54.xml><?xml version="1.0" encoding="utf-8"?>
<ds:datastoreItem xmlns:ds="http://schemas.openxmlformats.org/officeDocument/2006/customXml" ds:itemID="{8be13b17-deca-421b-855f-da42e5212353}">
  <ds:schemaRefs/>
</ds:datastoreItem>
</file>

<file path=customXml/itemProps55.xml><?xml version="1.0" encoding="utf-8"?>
<ds:datastoreItem xmlns:ds="http://schemas.openxmlformats.org/officeDocument/2006/customXml" ds:itemID="{1293604f-c298-4f6e-a569-c4c30f97fb83}">
  <ds:schemaRefs/>
</ds:datastoreItem>
</file>

<file path=customXml/itemProps56.xml><?xml version="1.0" encoding="utf-8"?>
<ds:datastoreItem xmlns:ds="http://schemas.openxmlformats.org/officeDocument/2006/customXml" ds:itemID="{0ac18dfd-be99-44e6-9fea-1226fe46840d}">
  <ds:schemaRefs/>
</ds:datastoreItem>
</file>

<file path=customXml/itemProps57.xml><?xml version="1.0" encoding="utf-8"?>
<ds:datastoreItem xmlns:ds="http://schemas.openxmlformats.org/officeDocument/2006/customXml" ds:itemID="{ddaa694f-5e21-4998-a858-b9534c907efc}">
  <ds:schemaRefs/>
</ds:datastoreItem>
</file>

<file path=customXml/itemProps58.xml><?xml version="1.0" encoding="utf-8"?>
<ds:datastoreItem xmlns:ds="http://schemas.openxmlformats.org/officeDocument/2006/customXml" ds:itemID="{fdde6644-bf01-4343-9c91-f8593d61be5e}">
  <ds:schemaRefs/>
</ds:datastoreItem>
</file>

<file path=customXml/itemProps6.xml><?xml version="1.0" encoding="utf-8"?>
<ds:datastoreItem xmlns:ds="http://schemas.openxmlformats.org/officeDocument/2006/customXml" ds:itemID="{7c79bba3-bb93-40ae-9534-023a4103f6ec}">
  <ds:schemaRefs/>
</ds:datastoreItem>
</file>

<file path=customXml/itemProps7.xml><?xml version="1.0" encoding="utf-8"?>
<ds:datastoreItem xmlns:ds="http://schemas.openxmlformats.org/officeDocument/2006/customXml" ds:itemID="{33c20e49-7851-4a70-9092-5be640d010a0}">
  <ds:schemaRefs/>
</ds:datastoreItem>
</file>

<file path=customXml/itemProps8.xml><?xml version="1.0" encoding="utf-8"?>
<ds:datastoreItem xmlns:ds="http://schemas.openxmlformats.org/officeDocument/2006/customXml" ds:itemID="{ed17ab8b-b1ff-47bb-a9af-0e5c64b7ca46}">
  <ds:schemaRefs/>
</ds:datastoreItem>
</file>

<file path=customXml/itemProps9.xml><?xml version="1.0" encoding="utf-8"?>
<ds:datastoreItem xmlns:ds="http://schemas.openxmlformats.org/officeDocument/2006/customXml" ds:itemID="{432e6971-9fcd-499e-a87c-9b325a62409d}">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Office_12.1.0.16417_F1E327BC-269C-435d-A152-05C5408002CA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2023-05-29T09:01:00Z</dcterms:created>
  <dc:creator>Administrator</dc:creator>
  <cp:lastModifiedBy>Hopefully</cp:lastModifiedBy>
  <dcterms:modified xsi:type="dcterms:W3CDTF">2024-04-24T07:42:06Z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84CAB23973D54E34942CB67C86537AEA_12</vt:lpwstr>
  </property>
</Properties>
</file>